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sponse-to-reviewer-1"/>
    <w:p>
      <w:pPr>
        <w:pStyle w:val="Heading1"/>
      </w:pPr>
      <w:r>
        <w:t xml:space="preserve">Response to Reviewer 1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JMRT-D-26-06169R1</w:t>
      </w:r>
    </w:p>
    <w:p>
      <w:pPr>
        <w:pStyle w:val="BlockText"/>
      </w:pPr>
      <w:r>
        <w:t xml:space="preserve">No comment.</w:t>
      </w:r>
    </w:p>
    <w:p>
      <w:pPr>
        <w:pStyle w:val="FirstParagraph"/>
      </w:pPr>
      <w:r>
        <w:t xml:space="preserve">We thank Reviewer 1 for the time given to both rounds of this manuscript. The changes made</w:t>
      </w:r>
      <w:r>
        <w:t xml:space="preserve"> </w:t>
      </w:r>
      <w:r>
        <w:t xml:space="preserve">in this revision respond to Reviewer 3 and to two corrections of our own: the liquid phase</w:t>
      </w:r>
      <w:r>
        <w:t xml:space="preserve"> </w:t>
      </w:r>
      <w:r>
        <w:t xml:space="preserve">had been omitted from two of the three thermodynamic databases in Sec. 3.4, and one</w:t>
      </w:r>
      <w:r>
        <w:t xml:space="preserve"> </w:t>
      </w:r>
      <w:r>
        <w:t xml:space="preserve">40-minute-anneal elongation in Sec. 3.5 had been taken from a benchmark test record. Both</w:t>
      </w:r>
      <w:r>
        <w:t xml:space="preserve"> </w:t>
      </w:r>
      <w:r>
        <w:t xml:space="preserve">are described in the response to Reviewer 3 (points 6 and 7), the corrected calculations and</w:t>
      </w:r>
      <w:r>
        <w:t xml:space="preserve"> </w:t>
      </w:r>
      <w:r>
        <w:t xml:space="preserve">the LLM-alloy’s own record replace them, and the affected sentences are marked in the</w:t>
      </w:r>
      <w:r>
        <w:t xml:space="preserve"> </w:t>
      </w:r>
      <w:r>
        <w:t xml:space="preserve">tracked-changes file. A new Fig. 10 presents every tensile record of the LLM-alloy in the</w:t>
      </w:r>
      <w:r>
        <w:t xml:space="preserve"> </w:t>
      </w:r>
      <w:r>
        <w:t xml:space="preserve">prolonged-anneal and cyclically treated conditions. No conclusion drawn from the experimental</w:t>
      </w:r>
      <w:r>
        <w:t xml:space="preserve"> </w:t>
      </w:r>
      <w:r>
        <w:t xml:space="preserve">data has changed.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2026-09-20T20:05:01Z</dcterms:created>
  <dcterms:modified xsi:type="dcterms:W3CDTF">2026-09-20T20:05:01Z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