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4.</w:t>
      </w:r>
      <w:r>
        <w:t xml:space="preserve"> </w:t>
      </w:r>
      <w:r>
        <w:t xml:space="preserve">Calculated single-phase α field in the solid state and calculated solidus (°C).</w:t>
      </w:r>
      <w:r>
        <w:t xml:space="preserve"> </w:t>
      </w:r>
      <w:r>
        <w:t xml:space="preserve">“None”</w:t>
      </w:r>
      <w:r>
        <w:t xml:space="preserve"> </w:t>
      </w:r>
      <w:r>
        <w:t xml:space="preserve">means that liquid appears before the last γ dissolves. Values are read from a 10 °C temperature grid and carry that resolution; the solidus is the first temperature at which the liquid fraction exceeds 0.5%.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Alloy</w:t>
            </w:r>
          </w:p>
        </w:tc>
        <w:tc>
          <w:tcPr/>
          <w:p>
            <w:pPr>
              <w:pStyle w:val="Compact"/>
            </w:pPr>
            <w:r>
              <w:t xml:space="preserve">mpea-02b</w:t>
            </w:r>
          </w:p>
        </w:tc>
        <w:tc>
          <w:tcPr/>
          <w:p>
            <w:pPr>
              <w:pStyle w:val="Compact"/>
            </w:pPr>
            <w:r>
              <w:t xml:space="preserve">PrecHiMn-04</w:t>
            </w:r>
          </w:p>
        </w:tc>
        <w:tc>
          <w:tcPr/>
          <w:p>
            <w:pPr>
              <w:pStyle w:val="Compact"/>
            </w:pPr>
            <w:r>
              <w:t xml:space="preserve">mc_fe v2.059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alloy</w:t>
            </w:r>
          </w:p>
        </w:tc>
        <w:tc>
          <w:tcPr/>
          <w:p>
            <w:pPr>
              <w:pStyle w:val="Compact"/>
            </w:pPr>
            <w:r>
              <w:t xml:space="preserve">α 1140–1320; solidus ≈1325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α 950–1360; solidus ≈1370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LLM-alloy</w:t>
            </w:r>
          </w:p>
        </w:tc>
        <w:tc>
          <w:tcPr/>
          <w:p>
            <w:pPr>
              <w:pStyle w:val="Compact"/>
            </w:pPr>
            <w:r>
              <w:t xml:space="preserve">none; solidus ≈1295</w:t>
            </w:r>
          </w:p>
        </w:tc>
        <w:tc>
          <w:tcPr/>
          <w:p>
            <w:pPr>
              <w:pStyle w:val="Compact"/>
            </w:pPr>
            <w:r>
              <w:t xml:space="preserve">none; solidus ≈1295</w:t>
            </w:r>
          </w:p>
        </w:tc>
        <w:tc>
          <w:tcPr/>
          <w:p>
            <w:pPr>
              <w:pStyle w:val="Compact"/>
            </w:pPr>
            <w:r>
              <w:t xml:space="preserve">none; solidus ≈1240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LLM-alloy, C removed</w:t>
            </w:r>
          </w:p>
        </w:tc>
        <w:tc>
          <w:tcPr/>
          <w:p>
            <w:pPr>
              <w:pStyle w:val="Compact"/>
            </w:pPr>
            <w:r>
              <w:t xml:space="preserve">α 1150–1370; solidus ≈1375</w:t>
            </w:r>
          </w:p>
        </w:tc>
        <w:tc>
          <w:tcPr/>
          <w:p>
            <w:pPr>
              <w:pStyle w:val="Compact"/>
            </w:pPr>
            <w:r>
              <w:t xml:space="preserve">α 1160–1290; solidus ≈1295</w:t>
            </w:r>
          </w:p>
        </w:tc>
        <w:tc>
          <w:tcPr/>
          <w:p>
            <w:pPr>
              <w:pStyle w:val="Compact"/>
            </w:pPr>
            <w:r>
              <w:t xml:space="preserve">α 1130–1240; solidus ≈1245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2026-09-20T20:05:01Z</dcterms:created>
  <dcterms:modified xsi:type="dcterms:W3CDTF">2026-09-20T20:05:01Z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