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Symmetric Molecular Crystal Flow Matching with Pair-Bias Attention and Rigid-Body Conformers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Frank Cai, Purdue University</w:t>
      </w:r>
    </w:p>
    <w:p>
      <w:pPr>
        <w:pStyle w:val="BodyText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p>
      <w:pPr>
        <w:pStyle w:val="BodyText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r>
        <w:t xml:space="preserve">https://github.com/fronkt/symmc-flow and archived at</w:t>
      </w:r>
      <w:r>
        <w:t xml:space="preserve"> </w:t>
      </w:r>
      <w:r>
        <w:t xml:space="preserve">https://doi.org/10.5281/zenodo.20822235.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2026-07-08T04:40:06Z</dcterms:created>
  <dcterms:modified xsi:type="dcterms:W3CDTF">2026-07-08T04:40:06Z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