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lectronic-supplementary-information"/>
    <w:p>
      <w:pPr>
        <w:pStyle w:val="Heading1"/>
      </w:pPr>
      <w:r>
        <w:t xml:space="preserve">Electronic Supplementary Information</w:t>
      </w:r>
    </w:p>
    <w:p>
      <w:pPr>
        <w:pStyle w:val="FirstParagraph"/>
      </w:pPr>
      <w:r>
        <w:t xml:space="preserve">Shift-tolerant profile matching is the bar for learned powder-diffraction retrieval: a real organic benchmark against 309,080 CSD entries. F. Cai.</w:t>
      </w:r>
    </w:p>
    <w:p>
      <w:pPr>
        <w:pStyle w:val="BodyText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scripts/25_esi.py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results/paper_numbers.json</w:t>
      </w:r>
      <w:r>
        <w:t xml:space="preserve">.</w:t>
      </w:r>
    </w:p>
    <w:bookmarkStart w:id="9" w:name="s1-benchmark-construction"/>
    <w:p>
      <w:pPr>
        <w:pStyle w:val="Heading2"/>
      </w:pPr>
      <w:r>
        <w:t xml:space="preserve">S1 Benchmark construction</w:t>
      </w:r>
    </w:p>
    <w:p>
      <w:pPr>
        <w:pStyle w:val="FirstParagraph"/>
      </w:pPr>
      <w:r>
        <w:t xml:space="preserve">opXRD CNRS patterns: 1,052; molecular-organic: 196; identified by packing similarity: 189 (strict 154, lenient 35); used: 188 patterns of 123 compounds. Library: 308,862 corpus entries + 218 added same-form or polymorph entries = 309,080.</w:t>
      </w:r>
    </w:p>
    <w:p>
      <w:pPr>
        <w:pStyle w:val="BodyText"/>
      </w:pPr>
      <w:r>
        <w:rPr>
          <w:b/>
          <w:bCs/>
        </w:rPr>
        <w:t xml:space="preserve">Table S1</w:t>
      </w:r>
      <w:r>
        <w:t xml:space="preserve"> </w:t>
      </w:r>
      <w:r>
        <w:t xml:space="preserve">Patterns not used.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pattern_466.json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pattern_551.json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pattern_663.json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pattern_706.json</w:t>
            </w:r>
          </w:p>
        </w:tc>
        <w:tc>
          <w:tcPr/>
          <w:p>
            <w:pPr>
              <w:pStyle w:val="Compact"/>
            </w:pPr>
            <w:r>
              <w:t xml:space="preserve">2θ axis runs 0.01–0.83, probably radians; no unit is guessed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</w:t>
      </w:r>
      <w:r>
        <w:t xml:space="preserve"> </w:t>
      </w:r>
      <w:r>
        <w:t xml:space="preserve">Compounds with more than two patterns.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CSD refcode family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ZZZUWK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QIKZAN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110 of the 123 compounds have a single pattern.</w:t>
      </w:r>
    </w:p>
    <w:bookmarkEnd w:id="9"/>
    <w:bookmarkStart w:id="10" w:name="X37a72abcd2d21bffd60c6861f68b67f20c72633"/>
    <w:p>
      <w:pPr>
        <w:pStyle w:val="Heading2"/>
      </w:pPr>
      <w:r>
        <w:t xml:space="preserve">S2a Full-library results, any same-form entry is correct</w:t>
      </w:r>
    </w:p>
    <w:p>
      <w:pPr>
        <w:pStyle w:val="FirstParagraph"/>
      </w:pPr>
      <w:r>
        <w:rPr>
          <w:b/>
          <w:bCs/>
        </w:rPr>
        <w:t xml:space="preserve">Table S3a</w:t>
      </w:r>
      <w:r>
        <w:t xml:space="preserve"> </w:t>
      </w:r>
      <w:r>
        <w:t xml:space="preserve">188 patterns, 123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 [0.89, 0.97]</w:t>
            </w:r>
          </w:p>
        </w:tc>
        <w:tc>
          <w:tcPr/>
          <w:p>
            <w:pPr>
              <w:pStyle w:val="Compact"/>
            </w:pPr>
            <w:r>
              <w:t xml:space="preserve">0.72 [0.55, 0.90]</w:t>
            </w:r>
          </w:p>
        </w:tc>
        <w:tc>
          <w:tcPr/>
          <w:p>
            <w:pPr>
              <w:pStyle w:val="Compact"/>
            </w:pPr>
            <w:r>
              <w:t xml:space="preserve">0.81 [0.68, 0.94]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 [0.90, 0.98]</w:t>
            </w:r>
          </w:p>
        </w:tc>
        <w:tc>
          <w:tcPr/>
          <w:p>
            <w:pPr>
              <w:pStyle w:val="Compact"/>
            </w:pPr>
            <w:r>
              <w:t xml:space="preserve">0.72 [0.56, 0.88]</w:t>
            </w:r>
          </w:p>
        </w:tc>
        <w:tc>
          <w:tcPr/>
          <w:p>
            <w:pPr>
              <w:pStyle w:val="Compact"/>
            </w:pPr>
            <w:r>
              <w:t xml:space="preserve">0.93 [0.88, 0.97]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0.82 [0.75, 0.88]</w:t>
            </w:r>
          </w:p>
        </w:tc>
        <w:tc>
          <w:tcPr/>
          <w:p>
            <w:pPr>
              <w:pStyle w:val="Compact"/>
            </w:pPr>
            <w:r>
              <w:t xml:space="preserve">0.89 [0.85, 0.93]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 [0.84, 0.94]</w:t>
            </w:r>
          </w:p>
        </w:tc>
        <w:tc>
          <w:tcPr/>
          <w:p>
            <w:pPr>
              <w:pStyle w:val="Compact"/>
            </w:pPr>
            <w:r>
              <w:t xml:space="preserve">0.68 [0.51, 0.85]</w:t>
            </w:r>
          </w:p>
        </w:tc>
        <w:tc>
          <w:tcPr/>
          <w:p>
            <w:pPr>
              <w:pStyle w:val="Compact"/>
            </w:pPr>
            <w:r>
              <w:t xml:space="preserve">0.73 [0.56,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0.66 [0.50, 0.83]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5,988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0.78 [0.71, 0.85]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0.76 [0.69, 0.83]</w:t>
            </w:r>
          </w:p>
        </w:tc>
        <w:tc>
          <w:tcPr/>
          <w:p>
            <w:pPr>
              <w:pStyle w:val="Compact"/>
            </w:pPr>
            <w:r>
              <w:t xml:space="preserve">0.86 [0.81,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0.72 [0.65, 0.80]</w:t>
            </w:r>
          </w:p>
        </w:tc>
        <w:tc>
          <w:tcPr/>
          <w:p>
            <w:pPr>
              <w:pStyle w:val="Compact"/>
            </w:pPr>
            <w:r>
              <w:t xml:space="preserve">0.80 [0.74, 0.87]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0.68 [0.55, 0.81]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0.39 [0.31, 0.47]</w:t>
            </w:r>
          </w:p>
        </w:tc>
        <w:tc>
          <w:tcPr/>
          <w:p>
            <w:pPr>
              <w:pStyle w:val="Compact"/>
            </w:pPr>
            <w:r>
              <w:t xml:space="preserve">0.51 [0.43, 0.60]</w:t>
            </w:r>
          </w:p>
        </w:tc>
        <w:tc>
          <w:tcPr/>
          <w:p>
            <w:pPr>
              <w:pStyle w:val="Compact"/>
            </w:pPr>
            <w:r>
              <w:t xml:space="preserve">0.29 [0.20, 0.42]</w:t>
            </w:r>
          </w:p>
        </w:tc>
        <w:tc>
          <w:tcPr/>
          <w:p>
            <w:pPr>
              <w:pStyle w:val="Compact"/>
            </w:pPr>
            <w:r>
              <w:t xml:space="preserve">0.42 [0.30, 0.56]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[0.19, 0.34]</w:t>
            </w:r>
          </w:p>
        </w:tc>
        <w:tc>
          <w:tcPr/>
          <w:p>
            <w:pPr>
              <w:pStyle w:val="Compact"/>
            </w:pPr>
            <w:r>
              <w:t xml:space="preserve">0.32 [0.24, 0.41]</w:t>
            </w:r>
          </w:p>
        </w:tc>
        <w:tc>
          <w:tcPr/>
          <w:p>
            <w:pPr>
              <w:pStyle w:val="Compact"/>
            </w:pPr>
            <w:r>
              <w:t xml:space="preserve">0.21 [0.13, 0.31]</w:t>
            </w:r>
          </w:p>
        </w:tc>
        <w:tc>
          <w:tcPr/>
          <w:p>
            <w:pPr>
              <w:pStyle w:val="Compact"/>
            </w:pPr>
            <w:r>
              <w:t xml:space="preserve">0.24 [0.16, 0.35]</w:t>
            </w:r>
          </w:p>
        </w:tc>
        <w:tc>
          <w:tcPr/>
          <w:p>
            <w:pPr>
              <w:pStyle w:val="Compact"/>
            </w:pPr>
            <w:r>
              <w:t xml:space="preserve">5,562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5,246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</w:tr>
    </w:tbl>
    <w:bookmarkEnd w:id="10"/>
    <w:bookmarkStart w:id="11" w:name="X1ab54d46d361711b79c0baeef513ad8870cc73b"/>
    <w:p>
      <w:pPr>
        <w:pStyle w:val="Heading2"/>
      </w:pPr>
      <w:r>
        <w:t xml:space="preserve">S2b Full-library results, only independent single-crystal entries are correct</w:t>
      </w:r>
    </w:p>
    <w:p>
      <w:pPr>
        <w:pStyle w:val="FirstParagraph"/>
      </w:pPr>
      <w:r>
        <w:rPr>
          <w:b/>
          <w:bCs/>
        </w:rPr>
        <w:t xml:space="preserve">Table S3b</w:t>
      </w:r>
      <w:r>
        <w:t xml:space="preserve"> </w:t>
      </w:r>
      <w:r>
        <w:t xml:space="preserve">59 patterns, 30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0.59 [0.43, 0.76]</w:t>
            </w:r>
          </w:p>
        </w:tc>
        <w:tc>
          <w:tcPr/>
          <w:p>
            <w:pPr>
              <w:pStyle w:val="Compact"/>
            </w:pPr>
            <w:r>
              <w:t xml:space="preserve">0.44 [0.20, 0.71]</w:t>
            </w:r>
          </w:p>
        </w:tc>
        <w:tc>
          <w:tcPr/>
          <w:p>
            <w:pPr>
              <w:pStyle w:val="Compact"/>
            </w:pPr>
            <w:r>
              <w:t xml:space="preserve">0.53 [0.31, 0.76]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 [0.30, 0.63]</w:t>
            </w:r>
          </w:p>
        </w:tc>
        <w:tc>
          <w:tcPr/>
          <w:p>
            <w:pPr>
              <w:pStyle w:val="Compact"/>
            </w:pPr>
            <w:r>
              <w:t xml:space="preserve">0.37 [0.17, 0.58]</w:t>
            </w:r>
          </w:p>
        </w:tc>
        <w:tc>
          <w:tcPr/>
          <w:p>
            <w:pPr>
              <w:pStyle w:val="Compact"/>
            </w:pPr>
            <w:r>
              <w:t xml:space="preserve">0.46 [0.25, 0.63]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0.34 [0.15, 0.48]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 [0.40, 0.73]</w:t>
            </w:r>
          </w:p>
        </w:tc>
        <w:tc>
          <w:tcPr/>
          <w:p>
            <w:pPr>
              <w:pStyle w:val="Compact"/>
            </w:pPr>
            <w:r>
              <w:t xml:space="preserve">0.44 [0.19, 0.71]</w:t>
            </w:r>
          </w:p>
        </w:tc>
        <w:tc>
          <w:tcPr/>
          <w:p>
            <w:pPr>
              <w:pStyle w:val="Compact"/>
            </w:pPr>
            <w:r>
              <w:t xml:space="preserve">0.49 [0.25, 0.74]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0.42 [0.18, 0.70]</w:t>
            </w:r>
          </w:p>
        </w:tc>
        <w:tc>
          <w:tcPr/>
          <w:p>
            <w:pPr>
              <w:pStyle w:val="Compact"/>
            </w:pPr>
            <w:r>
              <w:t xml:space="preserve">0.46 [0.21, 0.74]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0.30 [0.15, 0.47]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0.32 [0.14, 0.47]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0.42 [0.27, 0.60]</w:t>
            </w:r>
          </w:p>
        </w:tc>
        <w:tc>
          <w:tcPr/>
          <w:p>
            <w:pPr>
              <w:pStyle w:val="Compact"/>
            </w:pPr>
            <w:r>
              <w:t xml:space="preserve">0.43 [0.27, 0.60]</w:t>
            </w:r>
          </w:p>
        </w:tc>
        <w:tc>
          <w:tcPr/>
          <w:p>
            <w:pPr>
              <w:pStyle w:val="Compact"/>
            </w:pPr>
            <w:r>
              <w:t xml:space="preserve">0.34 [0.14, 0.55]</w:t>
            </w:r>
          </w:p>
        </w:tc>
        <w:tc>
          <w:tcPr/>
          <w:p>
            <w:pPr>
              <w:pStyle w:val="Compact"/>
            </w:pPr>
            <w:r>
              <w:t xml:space="preserve">0.36 [0.14, 0.59]</w:t>
            </w:r>
          </w:p>
        </w:tc>
        <w:tc>
          <w:tcPr/>
          <w:p>
            <w:pPr>
              <w:pStyle w:val="Compact"/>
            </w:pPr>
            <w:r>
              <w:t xml:space="preserve">3,353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[0.13, 0.43]</w:t>
            </w:r>
          </w:p>
        </w:tc>
        <w:tc>
          <w:tcPr/>
          <w:p>
            <w:pPr>
              <w:pStyle w:val="Compact"/>
            </w:pPr>
            <w:r>
              <w:t xml:space="preserve">0.30 [0.13, 0.47]</w:t>
            </w:r>
          </w:p>
        </w:tc>
        <w:tc>
          <w:tcPr/>
          <w:p>
            <w:pPr>
              <w:pStyle w:val="Compact"/>
            </w:pPr>
            <w:r>
              <w:t xml:space="preserve">0.14 [0.05, 0.30]</w:t>
            </w:r>
          </w:p>
        </w:tc>
        <w:tc>
          <w:tcPr/>
          <w:p>
            <w:pPr>
              <w:pStyle w:val="Compact"/>
            </w:pPr>
            <w:r>
              <w:t xml:space="preserve">0.15 [0.06, 0.33]</w:t>
            </w:r>
          </w:p>
        </w:tc>
        <w:tc>
          <w:tcPr/>
          <w:p>
            <w:pPr>
              <w:pStyle w:val="Compact"/>
            </w:pPr>
            <w:r>
              <w:t xml:space="preserve">11,215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0.20 [0.07, 0.33]</w:t>
            </w:r>
          </w:p>
        </w:tc>
        <w:tc>
          <w:tcPr/>
          <w:p>
            <w:pPr>
              <w:pStyle w:val="Compact"/>
            </w:pPr>
            <w:r>
              <w:t xml:space="preserve">0.23 [0.10, 0.40]</w:t>
            </w:r>
          </w:p>
        </w:tc>
        <w:tc>
          <w:tcPr/>
          <w:p>
            <w:pPr>
              <w:pStyle w:val="Compact"/>
            </w:pPr>
            <w:r>
              <w:t xml:space="preserve">0.10 [0.03, 0.24]</w:t>
            </w:r>
          </w:p>
        </w:tc>
        <w:tc>
          <w:tcPr/>
          <w:p>
            <w:pPr>
              <w:pStyle w:val="Compact"/>
            </w:pPr>
            <w:r>
              <w:t xml:space="preserve">0.12 [0.04, 0.27]</w:t>
            </w:r>
          </w:p>
        </w:tc>
        <w:tc>
          <w:tcPr/>
          <w:p>
            <w:pPr>
              <w:pStyle w:val="Compact"/>
            </w:pPr>
            <w:r>
              <w:t xml:space="preserve">26,415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14,506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</w:t>
      </w:r>
      <w:r>
        <w:t xml:space="preserve"> </w:t>
      </w:r>
      <w:r>
        <w:t xml:space="preserve">Within-family top-1 (rank among the compound’s own forms in the library).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</w:t>
      </w:r>
      <w:r>
        <w:t xml:space="preserve"> </w:t>
      </w:r>
      <w:r>
        <w:t xml:space="preserve">Learned model as a shortlist, re-ranked by a classical score (per-pattern top-1, bkg).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any same-form entry</w:t>
            </w:r>
          </w:p>
        </w:tc>
        <w:tc>
          <w:tcPr/>
          <w:p>
            <w:pPr>
              <w:pStyle w:val="Compact"/>
            </w:pPr>
            <w:r>
              <w:t xml:space="preserve">single-crystal entry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pearson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pearson</w:t>
            </w:r>
          </w:p>
        </w:tc>
        <w:tc>
          <w:tcPr/>
          <w:p>
            <w:pPr>
              <w:pStyle w:val="Compact"/>
            </w:pPr>
            <w:r>
              <w:t xml:space="preserve">0.24 [0.17, 0.33]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cos_zs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cos_zs</w:t>
            </w:r>
          </w:p>
        </w:tc>
        <w:tc>
          <w:tcPr/>
          <w:p>
            <w:pPr>
              <w:pStyle w:val="Compact"/>
            </w:pPr>
            <w:r>
              <w:t xml:space="preserve">0.25 [0.16, 0.34]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wcc_1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wcc_1</w:t>
            </w:r>
          </w:p>
        </w:tc>
        <w:tc>
          <w:tcPr/>
          <w:p>
            <w:pPr>
              <w:pStyle w:val="Compact"/>
            </w:pPr>
            <w:r>
              <w:t xml:space="preserve">0.21 [0.14, 0.31]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wcc_2</w:t>
            </w:r>
          </w:p>
        </w:tc>
        <w:tc>
          <w:tcPr/>
          <w:p>
            <w:pPr>
              <w:pStyle w:val="Compact"/>
            </w:pPr>
            <w:r>
              <w:t xml:space="preserve">0.08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wcc_2</w:t>
            </w:r>
          </w:p>
        </w:tc>
        <w:tc>
          <w:tcPr/>
          <w:p>
            <w:pPr>
              <w:pStyle w:val="Compact"/>
            </w:pPr>
            <w:r>
              <w:t xml:space="preserve">0.19 [0.11, 0.27]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lnq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lnq</w:t>
            </w:r>
          </w:p>
        </w:tc>
        <w:tc>
          <w:tcPr/>
          <w:p>
            <w:pPr>
              <w:pStyle w:val="Compact"/>
            </w:pPr>
            <w:r>
              <w:t xml:space="preserve">0.26 [0.17, 0.34]</w:t>
            </w:r>
          </w:p>
        </w:tc>
        <w:tc>
          <w:tcPr/>
          <w:p>
            <w:pPr>
              <w:pStyle w:val="Compact"/>
            </w:pPr>
            <w:r>
              <w:t xml:space="preserve">0.07 [0.01, 0.17]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</w:t>
      </w:r>
      <w:r>
        <w:t xml:space="preserve"> </w:t>
      </w:r>
      <w:r>
        <w:t xml:space="preserve">Library-size curve (compound-weighted top-1, any same-form entry; mean ± s.d. over five random decoy subsets).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309,080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0.88 ± 0.00</w:t>
            </w:r>
          </w:p>
        </w:tc>
        <w:tc>
          <w:tcPr/>
          <w:p>
            <w:pPr>
              <w:pStyle w:val="Compact"/>
            </w:pPr>
            <w:r>
              <w:t xml:space="preserve">0.85 ± 0.00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0.94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0.90 ± 0.01</w:t>
            </w:r>
          </w:p>
        </w:tc>
        <w:tc>
          <w:tcPr/>
          <w:p>
            <w:pPr>
              <w:pStyle w:val="Compact"/>
            </w:pPr>
            <w:r>
              <w:t xml:space="preserve">0.87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0.90 ± 0.00</w:t>
            </w:r>
          </w:p>
        </w:tc>
        <w:tc>
          <w:tcPr/>
          <w:p>
            <w:pPr>
              <w:pStyle w:val="Compact"/>
            </w:pPr>
            <w:r>
              <w:t xml:space="preserve">0.87 ± 0.00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0.92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± 0.01</w:t>
            </w:r>
          </w:p>
        </w:tc>
        <w:tc>
          <w:tcPr/>
          <w:p>
            <w:pPr>
              <w:pStyle w:val="Compact"/>
            </w:pPr>
            <w:r>
              <w:t xml:space="preserve">0.77 ± 0.00</w:t>
            </w:r>
          </w:p>
        </w:tc>
        <w:tc>
          <w:tcPr/>
          <w:p>
            <w:pPr>
              <w:pStyle w:val="Compact"/>
            </w:pPr>
            <w:r>
              <w:t xml:space="preserve">0.74 ± 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0.81 ± 0.01</w:t>
            </w:r>
          </w:p>
        </w:tc>
        <w:tc>
          <w:tcPr/>
          <w:p>
            <w:pPr>
              <w:pStyle w:val="Compact"/>
            </w:pPr>
            <w:r>
              <w:t xml:space="preserve">0.78 ± 0.01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0.94 ± 0.01</w:t>
            </w:r>
          </w:p>
        </w:tc>
        <w:tc>
          <w:tcPr/>
          <w:p>
            <w:pPr>
              <w:pStyle w:val="Compact"/>
            </w:pPr>
            <w:r>
              <w:t xml:space="preserve">0.91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0.94 ± 0.00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 ± 0.01</w:t>
            </w:r>
          </w:p>
        </w:tc>
        <w:tc>
          <w:tcPr/>
          <w:p>
            <w:pPr>
              <w:pStyle w:val="Compact"/>
            </w:pPr>
            <w:r>
              <w:t xml:space="preserve">0.04 ± 0.01</w:t>
            </w:r>
          </w:p>
        </w:tc>
        <w:tc>
          <w:tcPr/>
          <w:p>
            <w:pPr>
              <w:pStyle w:val="Compact"/>
            </w:pPr>
            <w:r>
              <w:t xml:space="preserve">0.02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0.07 ± 0.00</w:t>
            </w:r>
          </w:p>
        </w:tc>
        <w:tc>
          <w:tcPr/>
          <w:p>
            <w:pPr>
              <w:pStyle w:val="Compact"/>
            </w:pPr>
            <w:r>
              <w:t xml:space="preserve">0.04 ± 0.00</w:t>
            </w:r>
          </w:p>
        </w:tc>
        <w:tc>
          <w:tcPr/>
          <w:p>
            <w:pPr>
              <w:pStyle w:val="Compact"/>
            </w:pPr>
            <w:r>
              <w:t xml:space="preserve">0.03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11"/>
    <w:bookmarkStart w:id="12" w:name="s3-hubness-and-its-correction"/>
    <w:p>
      <w:pPr>
        <w:pStyle w:val="Heading2"/>
      </w:pPr>
      <w:r>
        <w:t xml:space="preserve">S3 Hubness and its correction</w:t>
      </w:r>
    </w:p>
    <w:p>
      <w:pPr>
        <w:pStyle w:val="FirstParagraph"/>
      </w:pPr>
      <w:r>
        <w:rPr>
          <w:b/>
          <w:bCs/>
        </w:rPr>
        <w:t xml:space="preserve">Table S7</w:t>
      </w:r>
      <w:r>
        <w:t xml:space="preserve"> </w:t>
      </w:r>
      <w:r>
        <w:t xml:space="preserve">k-occurrence skewness (N₁₀) over the probe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skew, degraded probes</w:t>
            </w:r>
          </w:p>
        </w:tc>
        <w:tc>
          <w:tcPr/>
          <w:p>
            <w:pPr>
              <w:pStyle w:val="Compact"/>
            </w:pPr>
            <w:r>
              <w:t xml:space="preserve">skew, clean probes</w:t>
            </w:r>
          </w:p>
        </w:tc>
        <w:tc>
          <w:tcPr/>
          <w:p>
            <w:pPr>
              <w:pStyle w:val="Compact"/>
            </w:pPr>
            <w:r>
              <w:t xml:space="preserve">max N₁₀ (degraded)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</w:t>
      </w:r>
      <w:r>
        <w:t xml:space="preserve"> </w:t>
      </w:r>
      <w:r>
        <w:t xml:space="preserve">Paired change in top-1 from the primary correction (CSLS, k = 10, degraded probes); 95 % compound-bootstrap CIs. Fixed/broken = patterns that the correction moves to or from rank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macro difference</w:t>
            </w:r>
          </w:p>
        </w:tc>
        <w:tc>
          <w:tcPr/>
          <w:p>
            <w:pPr>
              <w:pStyle w:val="Compact"/>
            </w:pPr>
            <w:r>
              <w:t xml:space="preserve">per-pattern difference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+0.020 [-0.018, +0.060]</w:t>
            </w:r>
          </w:p>
        </w:tc>
        <w:tc>
          <w:tcPr/>
          <w:p>
            <w:pPr>
              <w:pStyle w:val="Compact"/>
            </w:pPr>
            <w:r>
              <w:t xml:space="preserve">+0.048 [+0.000, +0.097]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[+0.000, +0.050]</w:t>
            </w:r>
          </w:p>
        </w:tc>
        <w:tc>
          <w:tcPr/>
          <w:p>
            <w:pPr>
              <w:pStyle w:val="Compact"/>
            </w:pPr>
            <w:r>
              <w:t xml:space="preserve">+0.017 [+0.000, +0.062]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+0.043 [-0.010, +0.096]</w:t>
            </w:r>
          </w:p>
        </w:tc>
        <w:tc>
          <w:tcPr/>
          <w:p>
            <w:pPr>
              <w:pStyle w:val="Compact"/>
            </w:pPr>
            <w:r>
              <w:t xml:space="preserve">+0.154 [+0.013, +0.337]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+0.006 [+0.000, +0.016]</w:t>
            </w:r>
          </w:p>
        </w:tc>
        <w:tc>
          <w:tcPr/>
          <w:p>
            <w:pPr>
              <w:pStyle w:val="Compact"/>
            </w:pPr>
            <w:r>
              <w:t xml:space="preserve">+0.034 [+0.000, +0.060]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+0.012 [-0.024, +0.049]</w:t>
            </w:r>
          </w:p>
        </w:tc>
        <w:tc>
          <w:tcPr/>
          <w:p>
            <w:pPr>
              <w:pStyle w:val="Compact"/>
            </w:pPr>
            <w:r>
              <w:t xml:space="preserve">+0.021 [-0.013, +0.066]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[-0.050, +0.100]</w:t>
            </w:r>
          </w:p>
        </w:tc>
        <w:tc>
          <w:tcPr/>
          <w:p>
            <w:pPr>
              <w:pStyle w:val="Compact"/>
            </w:pPr>
            <w:r>
              <w:t xml:space="preserve">+0.000 [-0.054, +0.054]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+0.033 [-0.011, +0.076]</w:t>
            </w:r>
          </w:p>
        </w:tc>
        <w:tc>
          <w:tcPr/>
          <w:p>
            <w:pPr>
              <w:pStyle w:val="Compact"/>
            </w:pPr>
            <w:r>
              <w:t xml:space="preserve">+0.053 [+0.000, +0.118]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+0.050 [-0.033, +0.167]</w:t>
            </w:r>
          </w:p>
        </w:tc>
        <w:tc>
          <w:tcPr/>
          <w:p>
            <w:pPr>
              <w:pStyle w:val="Compact"/>
            </w:pPr>
            <w:r>
              <w:t xml:space="preserve">+0.017 [-0.040, +0.088]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+0.018 [-0.015, +0.051]</w:t>
            </w:r>
          </w:p>
        </w:tc>
        <w:tc>
          <w:tcPr/>
          <w:p>
            <w:pPr>
              <w:pStyle w:val="Compact"/>
            </w:pPr>
            <w:r>
              <w:t xml:space="preserve">+0.037 [-0.006, +0.082]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+0.062 [-0.009, +0.162]</w:t>
            </w:r>
          </w:p>
        </w:tc>
        <w:tc>
          <w:tcPr/>
          <w:p>
            <w:pPr>
              <w:pStyle w:val="Compact"/>
            </w:pPr>
            <w:r>
              <w:t xml:space="preserve">+0.017 [-0.032, +0.093]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+0.008 [+0.000, +0.024]</w:t>
            </w:r>
          </w:p>
        </w:tc>
        <w:tc>
          <w:tcPr/>
          <w:p>
            <w:pPr>
              <w:pStyle w:val="Compact"/>
            </w:pPr>
            <w:r>
              <w:t xml:space="preserve">+0.005 [+0.000, +0.018]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S9</w:t>
      </w:r>
      <w:r>
        <w:t xml:space="preserve"> </w:t>
      </w:r>
      <w:r>
        <w:t xml:space="preserve">Sensitivity: every correction computed (none was selected after the fact). Top-1, background-subtracted queries.</w:t>
      </w:r>
    </w:p>
    <w:p>
      <w:pPr>
        <w:pStyle w:val="BodyText"/>
      </w:pPr>
      <w:r>
        <w:t xml:space="preserve">Each cell: macro top-1 (any same-form) / per-pattern top-1 (any same-form) / macro top-1 (single-crystal).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0.84 / 0.72 / 0.40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0.71 / 0.57 / 0.47</w:t>
            </w:r>
          </w:p>
        </w:tc>
        <w:tc>
          <w:tcPr/>
          <w:p>
            <w:pPr>
              <w:pStyle w:val="Compact"/>
            </w:pPr>
            <w:r>
              <w:t xml:space="preserve">0.87 / 0.72 / 0.49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0.85 / 0.87 / 0.32</w:t>
            </w:r>
          </w:p>
        </w:tc>
        <w:tc>
          <w:tcPr/>
          <w:p>
            <w:pPr>
              <w:pStyle w:val="Compact"/>
            </w:pPr>
            <w:r>
              <w:t xml:space="preserve">0.88 / 0.88 / 0.41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0.89 / 0.76 / 0.55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clean probes</w:t>
            </w:r>
          </w:p>
        </w:tc>
        <w:tc>
          <w:tcPr/>
          <w:p>
            <w:pPr>
              <w:pStyle w:val="Compact"/>
            </w:pPr>
            <w:r>
              <w:t xml:space="preserve">0.82 / 0.84 / 0.27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0.75 / 0.63 / 0.48</w:t>
            </w:r>
          </w:p>
        </w:tc>
        <w:tc>
          <w:tcPr/>
          <w:p>
            <w:pPr>
              <w:pStyle w:val="Compact"/>
            </w:pPr>
            <w:r>
              <w:t xml:space="preserve">0.86 / 0.72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clean probes</w:t>
            </w:r>
          </w:p>
        </w:tc>
        <w:tc>
          <w:tcPr/>
          <w:p>
            <w:pPr>
              <w:pStyle w:val="Compact"/>
            </w:pPr>
            <w:r>
              <w:t xml:space="preserve">0.77 / 0.77 / 0.23</w:t>
            </w:r>
          </w:p>
        </w:tc>
        <w:tc>
          <w:tcPr/>
          <w:p>
            <w:pPr>
              <w:pStyle w:val="Compact"/>
            </w:pPr>
            <w:r>
              <w:t xml:space="preserve">0.78 / 0.68 / 0.46</w:t>
            </w:r>
          </w:p>
        </w:tc>
        <w:tc>
          <w:tcPr/>
          <w:p>
            <w:pPr>
              <w:pStyle w:val="Compact"/>
            </w:pPr>
            <w:r>
              <w:t xml:space="preserve">0.68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0.35</w:t>
            </w:r>
          </w:p>
        </w:tc>
        <w:tc>
          <w:tcPr/>
          <w:p>
            <w:pPr>
              <w:pStyle w:val="Compact"/>
            </w:pPr>
            <w:r>
              <w:t xml:space="preserve">0.81 / 0.68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degraded probes</w:t>
            </w:r>
          </w:p>
        </w:tc>
        <w:tc>
          <w:tcPr/>
          <w:p>
            <w:pPr>
              <w:pStyle w:val="Compact"/>
            </w:pPr>
            <w:r>
              <w:t xml:space="preserve">0.78 / 0.79 / 0.34</w:t>
            </w:r>
          </w:p>
        </w:tc>
        <w:tc>
          <w:tcPr/>
          <w:p>
            <w:pPr>
              <w:pStyle w:val="Compact"/>
            </w:pPr>
            <w:r>
              <w:t xml:space="preserve">0.89 / 0.89 / 0.49</w:t>
            </w:r>
          </w:p>
        </w:tc>
        <w:tc>
          <w:tcPr/>
          <w:p>
            <w:pPr>
              <w:pStyle w:val="Compact"/>
            </w:pPr>
            <w:r>
              <w:t xml:space="preserve">0.67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0.30</w:t>
            </w:r>
          </w:p>
        </w:tc>
        <w:tc>
          <w:tcPr/>
          <w:p>
            <w:pPr>
              <w:pStyle w:val="Compact"/>
            </w:pPr>
            <w:r>
              <w:t xml:space="preserve">0.85 / 0.71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clean probes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0.82 / 0.77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0.69 / 0.59 / 0.48</w:t>
            </w:r>
          </w:p>
        </w:tc>
        <w:tc>
          <w:tcPr/>
          <w:p>
            <w:pPr>
              <w:pStyle w:val="Compact"/>
            </w:pPr>
            <w:r>
              <w:t xml:space="preserve">0.89 / 0.74 / 0.52</w:t>
            </w:r>
          </w:p>
        </w:tc>
        <w:tc>
          <w:tcPr/>
          <w:p>
            <w:pPr>
              <w:pStyle w:val="Compact"/>
            </w:pPr>
            <w:r>
              <w:t xml:space="preserve">0.01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degraded probes</w:t>
            </w:r>
          </w:p>
        </w:tc>
        <w:tc>
          <w:tcPr/>
          <w:p>
            <w:pPr>
              <w:pStyle w:val="Compact"/>
            </w:pPr>
            <w:r>
              <w:t xml:space="preserve">0.82 / 0.82 / 0.30</w:t>
            </w:r>
          </w:p>
        </w:tc>
        <w:tc>
          <w:tcPr/>
          <w:p>
            <w:pPr>
              <w:pStyle w:val="Compact"/>
            </w:pPr>
            <w:r>
              <w:t xml:space="preserve">0.87 / 0.79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0.70 / 0.60 / 0.48</w:t>
            </w:r>
          </w:p>
        </w:tc>
        <w:tc>
          <w:tcPr/>
          <w:p>
            <w:pPr>
              <w:pStyle w:val="Compact"/>
            </w:pPr>
            <w:r>
              <w:t xml:space="preserve">0.90 / 0.74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degraded probes</w:t>
            </w:r>
          </w:p>
        </w:tc>
        <w:tc>
          <w:tcPr/>
          <w:p>
            <w:pPr>
              <w:pStyle w:val="Compact"/>
            </w:pPr>
            <w:r>
              <w:t xml:space="preserve">0.83 / 0.85 / 0.34</w:t>
            </w:r>
          </w:p>
        </w:tc>
        <w:tc>
          <w:tcPr/>
          <w:p>
            <w:pPr>
              <w:pStyle w:val="Compact"/>
            </w:pPr>
            <w:r>
              <w:t xml:space="preserve">0.87 / 0.85 / 0.43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0.73 / 0.61 / 0.48</w:t>
            </w:r>
          </w:p>
        </w:tc>
        <w:tc>
          <w:tcPr/>
          <w:p>
            <w:pPr>
              <w:pStyle w:val="Compact"/>
            </w:pPr>
            <w:r>
              <w:t xml:space="preserve">0.90 / 0.76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0.34</w:t>
            </w:r>
          </w:p>
        </w:tc>
        <w:tc>
          <w:tcPr/>
          <w:p>
            <w:pPr>
              <w:pStyle w:val="Compact"/>
            </w:pPr>
            <w:r>
              <w:t xml:space="preserve">0.88 / 0.87 / 0.40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0.62 / 0.52</w:t>
            </w:r>
          </w:p>
        </w:tc>
        <w:tc>
          <w:tcPr/>
          <w:p>
            <w:pPr>
              <w:pStyle w:val="Compact"/>
            </w:pPr>
            <w:r>
              <w:t xml:space="preserve">0.88 / 0.76 / 0.55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0.30</w:t>
            </w:r>
          </w:p>
        </w:tc>
        <w:tc>
          <w:tcPr/>
          <w:p>
            <w:pPr>
              <w:pStyle w:val="Compact"/>
            </w:pPr>
            <w:r>
              <w:t xml:space="preserve">0.89 / 0.88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0.89 / 0.76 / 0.55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0.88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0.89 / 0.75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0.89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0.50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0.89 / 0.74 / 0.52</w:t>
            </w:r>
          </w:p>
        </w:tc>
        <w:tc>
          <w:tcPr/>
          <w:p>
            <w:pPr>
              <w:pStyle w:val="Compact"/>
            </w:pPr>
            <w:r>
              <w:t xml:space="preserve">0.03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clean probes</w:t>
            </w:r>
          </w:p>
        </w:tc>
        <w:tc>
          <w:tcPr/>
          <w:p>
            <w:pPr>
              <w:pStyle w:val="Compact"/>
            </w:pPr>
            <w:r>
              <w:t xml:space="preserve">0.80 / 0.81 / 0.27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0.83 / 0.69 / 0.53</w:t>
            </w:r>
          </w:p>
        </w:tc>
        <w:tc>
          <w:tcPr/>
          <w:p>
            <w:pPr>
              <w:pStyle w:val="Compact"/>
            </w:pPr>
            <w:r>
              <w:t xml:space="preserve">0.70 / 0.59 / 0.45</w:t>
            </w:r>
          </w:p>
        </w:tc>
        <w:tc>
          <w:tcPr/>
          <w:p>
            <w:pPr>
              <w:pStyle w:val="Compact"/>
            </w:pPr>
            <w:r>
              <w:t xml:space="preserve">0.86 / 0.72 / 0.45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clean probes</w:t>
            </w:r>
          </w:p>
        </w:tc>
        <w:tc>
          <w:tcPr/>
          <w:p>
            <w:pPr>
              <w:pStyle w:val="Compact"/>
            </w:pPr>
            <w:r>
              <w:t xml:space="preserve">0.81 / 0.84 / 0.29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0.72 / 0.49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clean probes</w:t>
            </w:r>
          </w:p>
        </w:tc>
        <w:tc>
          <w:tcPr/>
          <w:p>
            <w:pPr>
              <w:pStyle w:val="Compact"/>
            </w:pPr>
            <w:r>
              <w:t xml:space="preserve">0.84 / 0.85 / 0.32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0.71 / 0.48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0.73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clean probes</w:t>
            </w:r>
          </w:p>
        </w:tc>
        <w:tc>
          <w:tcPr/>
          <w:p>
            <w:pPr>
              <w:pStyle w:val="Compact"/>
            </w:pPr>
            <w:r>
              <w:t xml:space="preserve">0.83 / 0.85 / 0.30</w:t>
            </w:r>
          </w:p>
        </w:tc>
        <w:tc>
          <w:tcPr/>
          <w:p>
            <w:pPr>
              <w:pStyle w:val="Compact"/>
            </w:pPr>
            <w:r>
              <w:t xml:space="preserve">0.84 / 0.81 / 0.42</w:t>
            </w:r>
          </w:p>
        </w:tc>
        <w:tc>
          <w:tcPr/>
          <w:p>
            <w:pPr>
              <w:pStyle w:val="Compact"/>
            </w:pPr>
            <w:r>
              <w:t xml:space="preserve">0.85 / 0.71 / 0.48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clean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0.83 / 0.81 / 0.43</w:t>
            </w:r>
          </w:p>
        </w:tc>
        <w:tc>
          <w:tcPr/>
          <w:p>
            <w:pPr>
              <w:pStyle w:val="Compact"/>
            </w:pPr>
            <w:r>
              <w:t xml:space="preserve">0.84 / 0.71 / 0.50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</w:tbl>
    <w:bookmarkEnd w:id="12"/>
    <w:bookmarkStart w:id="13" w:name="s4-the-zzzuwk-case"/>
    <w:p>
      <w:pPr>
        <w:pStyle w:val="Heading2"/>
      </w:pPr>
      <w:r>
        <w:t xml:space="preserve">S4 The ZZZUWK case</w:t>
      </w:r>
    </w:p>
    <w:p>
      <w:pPr>
        <w:pStyle w:val="FirstParagraph"/>
      </w:pPr>
      <w:r>
        <w:t xml:space="preserve">ZZZUWK (propan-1-aminium chloride, P4/nmm) contributes 20 patterns, a 303–398 K series; each is the refinement data of its own entry ZZZUWK01–20. Own-entry score, median over its patterns vs the other benchmark patterns: pearson 0.72 vs 0.77; cos_zs 0.73 vs 0.84; wcc_1 0.79 vs 0.97.</w:t>
      </w:r>
    </w:p>
    <w:p>
      <w:pPr>
        <w:pStyle w:val="BodyText"/>
      </w:pPr>
      <w:r>
        <w:rPr>
          <w:b/>
          <w:bCs/>
        </w:rPr>
        <w:t xml:space="preserve">Table S10</w:t>
      </w:r>
      <w:r>
        <w:t xml:space="preserve"> </w:t>
      </w:r>
      <w:r>
        <w:t xml:space="preserve">Relative peak heights (fraction of the maximum, mean over the 20 patterns): measured vs the simulated pattern of each pattern’s own entry.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hkl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own entry (simulated)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</w:t>
      </w:r>
      <w:r>
        <w:t xml:space="preserve"> </w:t>
      </w:r>
      <w:r>
        <w:t xml:space="preserve">Decoys that win ZZZUWK patterns under any score: patterns (of 20) in which the decoy outscores every same-form entry, with the zero scan, at zero offset only, and under fixed-grid Pearson; median best offset.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reflections 5–50°</w:t>
            </w:r>
          </w:p>
        </w:tc>
        <w:tc>
          <w:tcPr/>
          <w:p>
            <w:pPr>
              <w:pStyle w:val="Compact"/>
            </w:pPr>
            <w:r>
              <w:t xml:space="preserve">with scan</w:t>
            </w:r>
          </w:p>
        </w:tc>
        <w:tc>
          <w:tcPr/>
          <w:p>
            <w:pPr>
              <w:pStyle w:val="Compact"/>
            </w:pPr>
            <w:r>
              <w:t xml:space="preserve">zero offset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best offset (°)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</w:tbl>
    <w:bookmarkEnd w:id="13"/>
    <w:bookmarkStart w:id="14" w:name="s5-gpu-and-cpu-scores"/>
    <w:p>
      <w:pPr>
        <w:pStyle w:val="Heading2"/>
      </w:pPr>
      <w:r>
        <w:t xml:space="preserve">S5 GPU and CPU scores</w:t>
      </w:r>
    </w:p>
    <w:p>
      <w:pPr>
        <w:pStyle w:val="FirstParagraph"/>
      </w:pPr>
      <w:r>
        <w:t xml:space="preserve">Maximum |GPU − CPU| score over all benchmark patterns and their special entries: 4.2e-06. Rank values that differ: 118 (all ≤ 3 positions); top-1 changes: 0.</w:t>
      </w:r>
    </w:p>
    <w:bookmarkEnd w:id="14"/>
    <w:bookmarkStart w:id="15" w:name="s6-simulated-sweep-all-conditions"/>
    <w:p>
      <w:pPr>
        <w:pStyle w:val="Heading2"/>
      </w:pPr>
      <w:r>
        <w:t xml:space="preserve">S6 Simulated sweep, all conditions</w:t>
      </w:r>
    </w:p>
    <w:p>
      <w:pPr>
        <w:pStyle w:val="FirstParagraph"/>
      </w:pPr>
      <w:r>
        <w:rPr>
          <w:b/>
          <w:bCs/>
        </w:rPr>
        <w:t xml:space="preserve">Table S12</w:t>
      </w:r>
      <w:r>
        <w:t xml:space="preserve"> </w:t>
      </w:r>
      <w:r>
        <w:t xml:space="preserve">Within-family top-1 over 1,077 families (2,835 queries); 95 % family-bootstrap CIs; composition-only chance 0.38.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classical</w:t>
            </w:r>
          </w:p>
        </w:tc>
        <w:tc>
          <w:tcPr/>
          <w:p>
            <w:pPr>
              <w:pStyle w:val="Compact"/>
            </w:pPr>
            <w:r>
              <w:t xml:space="preserve">best score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Pearson, fixed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zero_offset=0.05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zero_offset=0.15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zero_offset=0.2</w:t>
            </w:r>
          </w:p>
        </w:tc>
        <w:tc>
          <w:tcPr/>
          <w:p>
            <w:pPr>
              <w:pStyle w:val="Compact"/>
            </w:pPr>
            <w:r>
              <w:t xml:space="preserve">0.54 [0.50, 0.57]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zero_offset=0.3</w:t>
            </w:r>
          </w:p>
        </w:tc>
        <w:tc>
          <w:tcPr/>
          <w:p>
            <w:pPr>
              <w:pStyle w:val="Compact"/>
            </w:pPr>
            <w:r>
              <w:t xml:space="preserve">0.52 [0.49, 0.55]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strain=0.002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[0.88, 0.94]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strain=0.005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0.91 [0.90, 0.93]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[0.86, 0.92]</w:t>
            </w:r>
          </w:p>
        </w:tc>
        <w:tc>
          <w:tcPr/>
          <w:p>
            <w:pPr>
              <w:pStyle w:val="Compact"/>
            </w:pPr>
            <w:r>
              <w:t xml:space="preserve">-0.34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strain=0.012</w:t>
            </w:r>
          </w:p>
        </w:tc>
        <w:tc>
          <w:tcPr/>
          <w:p>
            <w:pPr>
              <w:pStyle w:val="Compact"/>
            </w:pPr>
            <w:r>
              <w:t xml:space="preserve">0.55 [0.51,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0.86 [0.82, 0.89]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0.99 [0.99, 1.00]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domain_nm=20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0.91 [0.89, 0.93]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</w:t>
            </w:r>
          </w:p>
        </w:tc>
        <w:tc>
          <w:tcPr/>
          <w:p>
            <w:pPr>
              <w:pStyle w:val="Compact"/>
            </w:pPr>
            <w:r>
              <w:t xml:space="preserve">0.47 [0.44, 0.50]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0.78 [0.75, 0.81]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march=0.9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march=0.7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march=0.5</w:t>
            </w:r>
          </w:p>
        </w:tc>
        <w:tc>
          <w:tcPr/>
          <w:p>
            <w:pPr>
              <w:pStyle w:val="Compact"/>
            </w:pPr>
            <w:r>
              <w:t xml:space="preserve">0.53 [0.50, 0.56]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0.97 [0.96, 0.98]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counts=5000.0</w:t>
            </w:r>
          </w:p>
        </w:tc>
        <w:tc>
          <w:tcPr/>
          <w:p>
            <w:pPr>
              <w:pStyle w:val="Compact"/>
            </w:pPr>
            <w:r>
              <w:t xml:space="preserve">0.56 [0.53, 0.60]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counts=2000.0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thermal_dT=50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0.84 [0.81, 0.87]</w:t>
            </w:r>
          </w:p>
        </w:tc>
        <w:tc>
          <w:tcPr/>
          <w:p>
            <w:pPr>
              <w:pStyle w:val="Compact"/>
            </w:pPr>
            <w:r>
              <w:t xml:space="preserve">-0.29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thermal_dT=100</w:t>
            </w:r>
          </w:p>
        </w:tc>
        <w:tc>
          <w:tcPr/>
          <w:p>
            <w:pPr>
              <w:pStyle w:val="Compact"/>
            </w:pPr>
            <w:r>
              <w:t xml:space="preserve">0.55 [0.52,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0.76 [0.72, 0.79]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thermal_dT=150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0.71 [0.67, 0.74]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thermal_dT=200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0.67 [0.63, 0.70]</w:t>
            </w:r>
          </w:p>
        </w:tc>
        <w:tc>
          <w:tcPr/>
          <w:p>
            <w:pPr>
              <w:pStyle w:val="Compact"/>
            </w:pPr>
            <w:r>
              <w:t xml:space="preserve">-0.12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field_mild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0.91 [0.87, 0.93]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field_thermal_mild</w:t>
            </w:r>
          </w:p>
        </w:tc>
        <w:tc>
          <w:tcPr/>
          <w:p>
            <w:pPr>
              <w:pStyle w:val="Compact"/>
            </w:pPr>
            <w:r>
              <w:t xml:space="preserve">0.55 [0.52,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0.73 [0.69, 0.76]</w:t>
            </w:r>
          </w:p>
        </w:tc>
        <w:tc>
          <w:tcPr/>
          <w:p>
            <w:pPr>
              <w:pStyle w:val="Compact"/>
            </w:pPr>
            <w:r>
              <w:t xml:space="preserve">-0.18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field_moderate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0.88 [0.84, 0.91]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field_thermal_moderate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0.69 [0.65, 0.73]</w:t>
            </w:r>
          </w:p>
        </w:tc>
        <w:tc>
          <w:tcPr/>
          <w:p>
            <w:pPr>
              <w:pStyle w:val="Compact"/>
            </w:pPr>
            <w:r>
              <w:t xml:space="preserve">-0.15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field_harsh</w:t>
            </w:r>
          </w:p>
        </w:tc>
        <w:tc>
          <w:tcPr/>
          <w:p>
            <w:pPr>
              <w:pStyle w:val="Compact"/>
            </w:pPr>
            <w:r>
              <w:t xml:space="preserve">0.53 [0.50,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0.78 [0.75, 0.81]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field_thermal_harsh</w:t>
            </w:r>
          </w:p>
        </w:tc>
        <w:tc>
          <w:tcPr/>
          <w:p>
            <w:pPr>
              <w:pStyle w:val="Compact"/>
            </w:pPr>
            <w:r>
              <w:t xml:space="preserve">0.52 [0.49, 0.55]</w:t>
            </w:r>
          </w:p>
        </w:tc>
        <w:tc>
          <w:tcPr/>
          <w:p>
            <w:pPr>
              <w:pStyle w:val="Compact"/>
            </w:pPr>
            <w:r>
              <w:t xml:space="preserve">wcc_1</w:t>
            </w:r>
          </w:p>
        </w:tc>
        <w:tc>
          <w:tcPr/>
          <w:p>
            <w:pPr>
              <w:pStyle w:val="Compact"/>
            </w:pPr>
            <w:r>
              <w:t xml:space="preserve">0.64 [0.61, 0.68]</w:t>
            </w:r>
          </w:p>
        </w:tc>
        <w:tc>
          <w:tcPr/>
          <w:p>
            <w:pPr>
              <w:pStyle w:val="Compact"/>
            </w:pPr>
            <w:r>
              <w:t xml:space="preserve">-0.12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sign_cancel</w:t>
            </w:r>
          </w:p>
        </w:tc>
        <w:tc>
          <w:tcPr/>
          <w:p>
            <w:pPr>
              <w:pStyle w:val="Compact"/>
            </w:pPr>
            <w:r>
              <w:t xml:space="preserve">0.55 [0.51,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0.91 [0.87, 0.93]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sign_add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0.91 [0.87, 0.93]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</w:tbl>
    <w:p>
      <w:pPr>
        <w:pStyle w:val="BodyText"/>
      </w:pPr>
      <w:r>
        <w:t xml:space="preserve">The condition zero_offset=0.0 repeats the clean condition, so 34 conditions are distinct. Score names: pearson_zs = Pearson + zero scan; wcc_0.5, wcc_1, wcc_2 = WCC with l = 0.5°, 1°, 2° + zero scan; lnq = ln q lag + zero scan. Conditions in which each score beats the model with non-overlapping CIs: pearson_zs 33, wcc_0.5 34, wcc_1 34, wcc_2 34, lnq 34, pearson 20.</w:t>
      </w:r>
    </w:p>
    <w:bookmarkEnd w:id="15"/>
    <w:bookmarkStart w:id="16" w:name="s7-learned-model"/>
    <w:p>
      <w:pPr>
        <w:pStyle w:val="Heading2"/>
      </w:pPr>
      <w:r>
        <w:t xml:space="preserve">S7 Learned model</w:t>
      </w:r>
    </w:p>
    <w:p>
      <w:pPr>
        <w:pStyle w:val="FirstParagraph"/>
      </w:pPr>
      <w:r>
        <w:t xml:space="preserve">Model card: dual encoder (1D residual CNN over the 2,251-point pattern; Transformer over the atoms of the asymmetric unit with a lattice token), 256-dimensional unit embeddings, 6.1 million parameters. Symmetric InfoNCE with a learnable temperature, AdamW (learning rate 3 × 10⁻⁴, weight decay 0.05), batch 512, 60 epochs, one seed; polymorph hard-negative batches (sibling polymorphs in the same batch); scaffold- and polymorph-family split 247,089 / 30,887 / 30,886; checkpoint chosen by in-batch validation top-1 (0.914). Training patterns simulated on the fly with zero offset, isotropic strain, Caglioti and Scherrer broadening, March–Dollase texture, Chebyshev and amorphous background and Poisson noise; no Kα2.</w:t>
      </w:r>
    </w:p>
    <w:p>
      <w:pPr>
        <w:pStyle w:val="BodyText"/>
      </w:pPr>
      <w:r>
        <w:rPr>
          <w:b/>
          <w:bCs/>
        </w:rPr>
        <w:t xml:space="preserve">Table S13</w:t>
      </w:r>
      <w:r>
        <w:t xml:space="preserve"> </w:t>
      </w:r>
      <w:r>
        <w:t xml:space="preserve">The model on simulated and measured queries against all 309,080 entries. Probes: library entries outside the benchmark compounds; their own refcode family is set aside. Own entries: the clean simulated pattern of each benchmark pattern’s own entry, scored with the measured pattern’s answer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degraded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5989.0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18725.0</w:t>
            </w:r>
          </w:p>
        </w:tc>
      </w:tr>
    </w:tbl>
    <w:p>
      <w:pPr>
        <w:pStyle w:val="BodyText"/>
      </w:pPr>
      <w:r>
        <w:t xml:space="preserve">Training-split overlap (any same-form entry in): {</w:t>
      </w:r>
      <w:r>
        <w:t xml:space="preserve">‘none’</w:t>
      </w:r>
      <w:r>
        <w:t xml:space="preserve">: 101,</w:t>
      </w:r>
      <w:r>
        <w:t xml:space="preserve"> </w:t>
      </w:r>
      <w:r>
        <w:t xml:space="preserve">‘train’</w:t>
      </w:r>
      <w:r>
        <w:t xml:space="preserve">: 81,</w:t>
      </w:r>
      <w:r>
        <w:t xml:space="preserve"> </w:t>
      </w:r>
      <w:r>
        <w:t xml:space="preserve">‘val’</w:t>
      </w:r>
      <w:r>
        <w:t xml:space="preserve">: 1,</w:t>
      </w:r>
      <w:r>
        <w:t xml:space="preserve"> </w:t>
      </w:r>
      <w:r>
        <w:t xml:space="preserve">‘test’</w:t>
      </w:r>
      <w:r>
        <w:t xml:space="preserve">: 5} patterns; model top-1 / median rank for patterns with a same-form entry in the training split 0.01 / 6,396 (n = 81), with none in the corpus 0.00 / 5,617 (n = 101). Recall of the model’s top 100 / 1,000: 0.09 / 0.28.</w:t>
      </w:r>
    </w:p>
    <w:p>
      <w:pPr>
        <w:pStyle w:val="BodyText"/>
      </w:pPr>
      <w:r>
        <w:rPr>
          <w:b/>
          <w:bCs/>
        </w:rPr>
        <w:t xml:space="preserve">Table S14</w:t>
      </w:r>
      <w:r>
        <w:t xml:space="preserve"> </w:t>
      </w:r>
      <w:r>
        <w:t xml:space="preserve">Search cost per query over the full library. CPU: per-pair wall time of the simulated sweep (one core) times 309,080; the model’s figure there includes encoding every pair and is not representative of a library search, which with precomputed embeddings takes about 5 ms per query.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CPU s per query (estimate)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33.9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wcc_1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492.4</w:t>
            </w:r>
          </w:p>
        </w:tc>
      </w:tr>
    </w:tbl>
    <w:bookmarkEnd w:id="16"/>
    <w:bookmarkStart w:id="17" w:name="Xd9e760419d873022803ae32db7cfa6f3412cea2"/>
    <w:p>
      <w:pPr>
        <w:pStyle w:val="Heading2"/>
      </w:pPr>
      <w:r>
        <w:t xml:space="preserve">S8 Subgroups, paired differences and ground-truth checks</w:t>
      </w:r>
    </w:p>
    <w:p>
      <w:pPr>
        <w:pStyle w:val="FirstParagraph"/>
      </w:pPr>
      <w:r>
        <w:rPr>
          <w:b/>
          <w:bCs/>
        </w:rPr>
        <w:t xml:space="preserve">Table S15</w:t>
      </w:r>
      <w:r>
        <w:t xml:space="preserve"> </w:t>
      </w:r>
      <w:r>
        <w:t xml:space="preserve">Paired differences in compound-weighted top-1 against fixed-grid Pearson (95 % compound-bootstrap CI).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 − Pearson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compounds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+0.04 [-0.02, 0.12]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-0.00 [-0.08, 0.08]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+0.01 [-0.05, 0.07]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-0.12 [-0.21, -0.03]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+0.18 [0.02, 0.35]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+0.20 [0.03, 0.36]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+0.10 [-0.05, 0.24]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+0.16 [-0.03, 0.35]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S16</w:t>
      </w:r>
      <w:r>
        <w:t xml:space="preserve"> </w:t>
      </w:r>
      <w:r>
        <w:t xml:space="preserve">Subgroups (any same-form entry): per-pattern / compound-weighted top-1.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subgroup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anchors</w:t>
            </w:r>
          </w:p>
        </w:tc>
        <w:tc>
          <w:tcPr/>
          <w:p>
            <w:pPr>
              <w:pStyle w:val="Compact"/>
            </w:pPr>
            <w:r>
              <w:t xml:space="preserve">153 / 108</w:t>
            </w:r>
          </w:p>
        </w:tc>
        <w:tc>
          <w:tcPr/>
          <w:p>
            <w:pPr>
              <w:pStyle w:val="Compact"/>
            </w:pPr>
            <w:r>
              <w:t xml:space="preserve">0.80 / 0.88</w:t>
            </w:r>
          </w:p>
        </w:tc>
        <w:tc>
          <w:tcPr/>
          <w:p>
            <w:pPr>
              <w:pStyle w:val="Compact"/>
            </w:pPr>
            <w:r>
              <w:t xml:space="preserve">0.80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0.76 / 0.84</w:t>
            </w:r>
          </w:p>
        </w:tc>
        <w:tc>
          <w:tcPr/>
          <w:p>
            <w:pPr>
              <w:pStyle w:val="Compact"/>
            </w:pPr>
            <w:r>
              <w:t xml:space="preserve">0.63 / 0.70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lenient anchors</w:t>
            </w:r>
          </w:p>
        </w:tc>
        <w:tc>
          <w:tcPr/>
          <w:p>
            <w:pPr>
              <w:pStyle w:val="Compact"/>
            </w:pPr>
            <w:r>
              <w:t xml:space="preserve">35 / 16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0.69 / 0.79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correct entry in the corpus</w:t>
            </w:r>
          </w:p>
        </w:tc>
        <w:tc>
          <w:tcPr/>
          <w:p>
            <w:pPr>
              <w:pStyle w:val="Compact"/>
            </w:pPr>
            <w:r>
              <w:t xml:space="preserve">87 / 73</w:t>
            </w:r>
          </w:p>
        </w:tc>
        <w:tc>
          <w:tcPr/>
          <w:p>
            <w:pPr>
              <w:pStyle w:val="Compact"/>
            </w:pPr>
            <w:r>
              <w:t xml:space="preserve">0.83 / 0.90</w:t>
            </w:r>
          </w:p>
        </w:tc>
        <w:tc>
          <w:tcPr/>
          <w:p>
            <w:pPr>
              <w:pStyle w:val="Compact"/>
            </w:pPr>
            <w:r>
              <w:t xml:space="preserve">0.85 / 0.90</w:t>
            </w:r>
          </w:p>
        </w:tc>
        <w:tc>
          <w:tcPr/>
          <w:p>
            <w:pPr>
              <w:pStyle w:val="Compact"/>
            </w:pPr>
            <w:r>
              <w:t xml:space="preserve">0.84 / 0.85</w:t>
            </w:r>
          </w:p>
        </w:tc>
        <w:tc>
          <w:tcPr/>
          <w:p>
            <w:pPr>
              <w:pStyle w:val="Compact"/>
            </w:pPr>
            <w:r>
              <w:t xml:space="preserve">0.78 / 0.86</w:t>
            </w:r>
          </w:p>
        </w:tc>
        <w:tc>
          <w:tcPr/>
          <w:p>
            <w:pPr>
              <w:pStyle w:val="Compact"/>
            </w:pPr>
            <w:r>
              <w:t xml:space="preserve">0.67 / 0.73</w:t>
            </w:r>
          </w:p>
        </w:tc>
        <w:tc>
          <w:tcPr/>
          <w:p>
            <w:pPr>
              <w:pStyle w:val="Compact"/>
            </w:pPr>
            <w:r>
              <w:t xml:space="preserve">0.02 /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entries only among the added entries</w:t>
            </w:r>
          </w:p>
        </w:tc>
        <w:tc>
          <w:tcPr/>
          <w:p>
            <w:pPr>
              <w:pStyle w:val="Compact"/>
            </w:pPr>
            <w:r>
              <w:t xml:space="preserve">101 / 53</w:t>
            </w:r>
          </w:p>
        </w:tc>
        <w:tc>
          <w:tcPr/>
          <w:p>
            <w:pPr>
              <w:pStyle w:val="Compact"/>
            </w:pPr>
            <w:r>
              <w:t xml:space="preserve">0.63 / 0.85</w:t>
            </w:r>
          </w:p>
        </w:tc>
        <w:tc>
          <w:tcPr/>
          <w:p>
            <w:pPr>
              <w:pStyle w:val="Compact"/>
            </w:pPr>
            <w:r>
              <w:t xml:space="preserve">0.61 / 0.77</w:t>
            </w:r>
          </w:p>
        </w:tc>
        <w:tc>
          <w:tcPr/>
          <w:p>
            <w:pPr>
              <w:pStyle w:val="Compact"/>
            </w:pPr>
            <w:r>
              <w:t xml:space="preserve">0.80 / 0.82</w:t>
            </w:r>
          </w:p>
        </w:tc>
        <w:tc>
          <w:tcPr/>
          <w:p>
            <w:pPr>
              <w:pStyle w:val="Compact"/>
            </w:pPr>
            <w:r>
              <w:t xml:space="preserve">0.59 / 0.79</w:t>
            </w:r>
          </w:p>
        </w:tc>
        <w:tc>
          <w:tcPr/>
          <w:p>
            <w:pPr>
              <w:pStyle w:val="Compact"/>
            </w:pPr>
            <w:r>
              <w:t xml:space="preserve">0.49 / 0.70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Kα</w:t>
            </w:r>
          </w:p>
        </w:tc>
        <w:tc>
          <w:tcPr/>
          <w:p>
            <w:pPr>
              <w:pStyle w:val="Compact"/>
            </w:pPr>
            <w:r>
              <w:t xml:space="preserve">120 / 84</w:t>
            </w:r>
          </w:p>
        </w:tc>
        <w:tc>
          <w:tcPr/>
          <w:p>
            <w:pPr>
              <w:pStyle w:val="Compact"/>
            </w:pPr>
            <w:r>
              <w:t xml:space="preserve">0.72 / 0.85</w:t>
            </w:r>
          </w:p>
        </w:tc>
        <w:tc>
          <w:tcPr/>
          <w:p>
            <w:pPr>
              <w:pStyle w:val="Compact"/>
            </w:pPr>
            <w:r>
              <w:t xml:space="preserve">0.70 / 0.81</w:t>
            </w:r>
          </w:p>
        </w:tc>
        <w:tc>
          <w:tcPr/>
          <w:p>
            <w:pPr>
              <w:pStyle w:val="Compact"/>
            </w:pPr>
            <w:r>
              <w:t xml:space="preserve">0.81 / 0.83</w:t>
            </w:r>
          </w:p>
        </w:tc>
        <w:tc>
          <w:tcPr/>
          <w:p>
            <w:pPr>
              <w:pStyle w:val="Compact"/>
            </w:pPr>
            <w:r>
              <w:t xml:space="preserve">0.68 / 0.80</w:t>
            </w:r>
          </w:p>
        </w:tc>
        <w:tc>
          <w:tcPr/>
          <w:p>
            <w:pPr>
              <w:pStyle w:val="Compact"/>
            </w:pPr>
            <w:r>
              <w:t xml:space="preserve">0.58 / 0.65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wavelengths</w:t>
            </w:r>
          </w:p>
        </w:tc>
        <w:tc>
          <w:tcPr/>
          <w:p>
            <w:pPr>
              <w:pStyle w:val="Compact"/>
            </w:pPr>
            <w:r>
              <w:t xml:space="preserve">68 / 40</w:t>
            </w:r>
          </w:p>
        </w:tc>
        <w:tc>
          <w:tcPr/>
          <w:p>
            <w:pPr>
              <w:pStyle w:val="Compact"/>
            </w:pPr>
            <w:r>
              <w:t xml:space="preserve">0.72 / 0.93</w:t>
            </w:r>
          </w:p>
        </w:tc>
        <w:tc>
          <w:tcPr/>
          <w:p>
            <w:pPr>
              <w:pStyle w:val="Compact"/>
            </w:pPr>
            <w:r>
              <w:t xml:space="preserve">0.76 / 0.90</w:t>
            </w:r>
          </w:p>
        </w:tc>
        <w:tc>
          <w:tcPr/>
          <w:p>
            <w:pPr>
              <w:pStyle w:val="Compact"/>
            </w:pPr>
            <w:r>
              <w:t xml:space="preserve">0.84 / 0.83</w:t>
            </w:r>
          </w:p>
        </w:tc>
        <w:tc>
          <w:tcPr/>
          <w:p>
            <w:pPr>
              <w:pStyle w:val="Compact"/>
            </w:pPr>
            <w:r>
              <w:t xml:space="preserve">0.68 / 0.90</w:t>
            </w:r>
          </w:p>
        </w:tc>
        <w:tc>
          <w:tcPr/>
          <w:p>
            <w:pPr>
              <w:pStyle w:val="Compact"/>
            </w:pPr>
            <w:r>
              <w:t xml:space="preserve">0.56 / 0.82</w:t>
            </w:r>
          </w:p>
        </w:tc>
        <w:tc>
          <w:tcPr/>
          <w:p>
            <w:pPr>
              <w:pStyle w:val="Compact"/>
            </w:pPr>
            <w:r>
              <w:t xml:space="preserve">0.03 /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ordered</w:t>
            </w:r>
          </w:p>
        </w:tc>
        <w:tc>
          <w:tcPr/>
          <w:p>
            <w:pPr>
              <w:pStyle w:val="Compact"/>
            </w:pPr>
            <w:r>
              <w:t xml:space="preserve">160 / 115</w:t>
            </w:r>
          </w:p>
        </w:tc>
        <w:tc>
          <w:tcPr/>
          <w:p>
            <w:pPr>
              <w:pStyle w:val="Compact"/>
            </w:pPr>
            <w:r>
              <w:t xml:space="preserve">0.81 / 0.88</w:t>
            </w:r>
          </w:p>
        </w:tc>
        <w:tc>
          <w:tcPr/>
          <w:p>
            <w:pPr>
              <w:pStyle w:val="Compact"/>
            </w:pPr>
            <w:r>
              <w:t xml:space="preserve">0.81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0.77 / 0.84</w:t>
            </w:r>
          </w:p>
        </w:tc>
        <w:tc>
          <w:tcPr/>
          <w:p>
            <w:pPr>
              <w:pStyle w:val="Compact"/>
            </w:pPr>
            <w:r>
              <w:t xml:space="preserve">0.64 / 0.71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disordered</w:t>
            </w:r>
          </w:p>
        </w:tc>
        <w:tc>
          <w:tcPr/>
          <w:p>
            <w:pPr>
              <w:pStyle w:val="Compact"/>
            </w:pPr>
            <w:r>
              <w:t xml:space="preserve">28 / 9</w:t>
            </w:r>
          </w:p>
        </w:tc>
        <w:tc>
          <w:tcPr/>
          <w:p>
            <w:pPr>
              <w:pStyle w:val="Compact"/>
            </w:pPr>
            <w:r>
              <w:t xml:space="preserve">0.21 / 0.67</w:t>
            </w:r>
          </w:p>
        </w:tc>
        <w:tc>
          <w:tcPr/>
          <w:p>
            <w:pPr>
              <w:pStyle w:val="Compact"/>
            </w:pPr>
            <w:r>
              <w:t xml:space="preserve">0.25 / 0.78</w:t>
            </w:r>
          </w:p>
        </w:tc>
        <w:tc>
          <w:tcPr/>
          <w:p>
            <w:pPr>
              <w:pStyle w:val="Compact"/>
            </w:pPr>
            <w:r>
              <w:t xml:space="preserve">0.64 / 0.73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</w:tbl>
    <w:p>
      <w:pPr>
        <w:pStyle w:val="BodyText"/>
      </w:pPr>
      <w:r>
        <w:t xml:space="preserve">Single-crystal set, cell agreement: largest relative cell-length difference between the own powder-study entry and the closest single-crystal same-form entry, median 0.65 %; ln q top-1 0.71 for ≤ 1 % (n = 34) and 0.08 for &gt; 1 % (n = 25). Recorded temperatures known for both entries: n = 36, median |ΔT| 3 K; ln q top-1 0.48 for |ΔT| ≤ 50 K (n = 23) and 0.23 above (n = 13).</w:t>
      </w:r>
    </w:p>
    <w:p>
      <w:pPr>
        <w:pStyle w:val="BodyText"/>
      </w:pPr>
      <w:r>
        <w:t xml:space="preserve">Ground-truth audit: 454 wrong first-ranked entries (five classical scores, both answer sets) compared with the anchors by packing similarity (871 pairs); molecules matched (max over anchors): {</w:t>
      </w:r>
      <w:r>
        <w:t xml:space="preserve">‘None’</w:t>
      </w:r>
      <w:r>
        <w:t xml:space="preserve">: 441,</w:t>
      </w:r>
      <w:r>
        <w:t xml:space="preserve"> </w:t>
      </w:r>
      <w:r>
        <w:t xml:space="preserve">‘15’</w:t>
      </w:r>
      <w:r>
        <w:t xml:space="preserve">: 5,</w:t>
      </w:r>
      <w:r>
        <w:t xml:space="preserve"> </w:t>
      </w:r>
      <w:r>
        <w:t xml:space="preserve">‘9’</w:t>
      </w:r>
      <w:r>
        <w:t xml:space="preserve">: 2,</w:t>
      </w:r>
      <w:r>
        <w:t xml:space="preserve"> </w:t>
      </w:r>
      <w:r>
        <w:t xml:space="preserve">‘7’</w:t>
      </w:r>
      <w:r>
        <w:t xml:space="preserve">: 1,</w:t>
      </w:r>
      <w:r>
        <w:t xml:space="preserve"> </w:t>
      </w:r>
      <w:r>
        <w:t xml:space="preserve">‘11’</w:t>
      </w:r>
      <w:r>
        <w:t xml:space="preserve">: 2,</w:t>
      </w:r>
      <w:r>
        <w:t xml:space="preserve"> </w:t>
      </w:r>
      <w:r>
        <w:t xml:space="preserve">‘5’</w:t>
      </w:r>
      <w:r>
        <w:t xml:space="preserve">: 2,</w:t>
      </w:r>
      <w:r>
        <w:t xml:space="preserve"> </w:t>
      </w:r>
      <w:r>
        <w:t xml:space="preserve">‘10’</w:t>
      </w:r>
      <w:r>
        <w:t xml:space="preserve">: 1} (None = no comparable molecules). Same form: GOFWUV for pattern_100.json (QQQAUJ).</w:t>
      </w:r>
    </w:p>
    <w:p>
      <w:pPr>
        <w:pStyle w:val="BodyText"/>
      </w:pPr>
      <w:r>
        <w:t xml:space="preserve">Entries set aside as not comparable: 134 over 57 patterns. Own powder-study entry reproducing the deposited structure within 0.05 Å RMSD: 150 strict + 34 lenient anchors. Within-family chance: 0.40.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2026-10-12T22:57:00Z</dcterms:created>
  <dcterms:modified xsi:type="dcterms:W3CDTF">2026-10-12T22:57:00Z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