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监听滚动轴事件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&lt;title&gt;监听滚动轴事件&lt;/title&gt;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r>
        <w:rPr>
          <w:rFonts w:hint="default"/>
          <w:lang w:val="en-US" w:eastAsia="zh-CN"/>
        </w:rPr>
        <w:t>#scrollup{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background: #777;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color:#eee;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font-size: 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text-align: 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text-decoration: none;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bottom:65px;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right:20px;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overflow: hidden;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width:46px;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height:46px;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border:none;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opacity:.8;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&amp;:active{opacity:.7;}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&lt;script type="text/javascript"&gt;</w:t>
      </w:r>
    </w:p>
    <w:p>
      <w:pPr>
        <w:rPr>
          <w:rFonts w:hint="default"/>
        </w:rPr>
      </w:pPr>
      <w:r>
        <w:rPr>
          <w:rFonts w:hint="default"/>
        </w:rPr>
        <w:t xml:space="preserve">         window.onscroll= function(){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 //变量t是滚动条滚动时，距离顶部的距离</w:t>
      </w:r>
    </w:p>
    <w:p>
      <w:pPr>
        <w:rPr>
          <w:rFonts w:hint="default"/>
        </w:rPr>
      </w:pPr>
      <w:r>
        <w:rPr>
          <w:rFonts w:hint="default"/>
        </w:rPr>
        <w:t xml:space="preserve">                var t = document.documentElement.scrollTop||document.body.scrollTop;</w:t>
      </w:r>
    </w:p>
    <w:p>
      <w:pPr>
        <w:rPr>
          <w:rFonts w:hint="default"/>
        </w:rPr>
      </w:pPr>
      <w:r>
        <w:rPr>
          <w:rFonts w:hint="default"/>
        </w:rPr>
        <w:t xml:space="preserve">                var scrollup = document.getElementById('scrollup');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//当滚动到距离顶部200px时，返回顶部的锚点显示</w:t>
      </w:r>
    </w:p>
    <w:p>
      <w:pPr>
        <w:rPr>
          <w:rFonts w:hint="default"/>
        </w:rPr>
      </w:pPr>
      <w:r>
        <w:rPr>
          <w:rFonts w:hint="default"/>
        </w:rPr>
        <w:t xml:space="preserve">                if(t&gt;=200){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scrollup.style.display="block";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          //恢复正常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scrollup.style.display="none";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&lt;a id="scrollup" href="#top" style="position:fixed;z-index: 999;display: none;"&gt;^&lt;/a&gt;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10397"/>
    <w:rsid w:val="125506BD"/>
    <w:rsid w:val="446D7F07"/>
    <w:rsid w:val="44F40943"/>
    <w:rsid w:val="4F623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2019-01-22T05:36:12Z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