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窗口和框架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设计一个计时器。定时轮流打开用户指定在列表中的网页地址，新开的窗口大小指定为400*300，每打开一个新窗口时都先关掉上一个老窗口，实现广告轮播。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【提示】可以使用window对象的open方法打开和设置新窗口的大小，地址列表可以用数组实现，设置定时功能可使用setInterval函数，参考代码如下：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addList=new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addNewAddressAndStart()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u w:val="thick" w:color="C00000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for( ; ;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adr=prompt(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请添加一个新地址，此步骤将连续添加多个地址，要停止添加请按取消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if(adr==null)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addList.push(adr);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interal=prompt(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请设定打开新窗口的时间间隔，以毫秒为单位：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if(interal==null)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interal=5000;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setInterval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interal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curAD=0;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oldWin=null;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if(oldWin!=null)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oldWin.close;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if(addList.length==0)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addresslist.value=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地址列表为空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oldWin=window.open(</w:t>
      </w:r>
      <w:r>
        <w:rPr>
          <w:rFonts w:hint="eastAsia"/>
          <w:u w:val="thick" w:color="C00000"/>
          <w:lang w:val="en-US" w:eastAsia="zh-CN"/>
        </w:rPr>
        <w:t>addList[curAD]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width=400,height=300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curAD++;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eastAsia"/>
          <w:u w:val="thick" w:color="C00000"/>
          <w:lang w:val="en-US" w:eastAsia="zh-CN"/>
        </w:rPr>
        <w:t>curAD==adrList.length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refreshList()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addressList.value=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for(index in adrList)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addressList.value+=adrList[index]+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AddressList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width:349px;height:263px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readonly=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readOnly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u w:val="thick" w:color="C00000"/>
          <w:lang w:val="en-US" w:eastAsia="zh-CN"/>
        </w:rPr>
        <w:t>addNewAddresssAndStart()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添加新地址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width:349px;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310BB"/>
    <w:rsid w:val="26DB4FF5"/>
    <w:rsid w:val="283E052B"/>
    <w:rsid w:val="3A8E3B2D"/>
    <w:rsid w:val="4B69234B"/>
    <w:rsid w:val="7DD33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