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历史对象和地址对象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一个登陆界面，要可以输入用户名与密码，并且进行验证。当验证成功时，则跳转到指定的页面（自己设定）；当验证不成功时则返回当前页，并且用两个超链接，一个实现“提交”的功能，一个实现“重置”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【提示】本段代码实现了登录验证和验证后跳转。在跳转时主要运用了location属性的相关方法，如location.replace、location.href、location.go等。参考代码如下：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&lt;title&gt;练习&lt;/title&gt;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check()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strName=usr.value;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strPsd=psd.value;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If(strNmae==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zhang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&amp;&amp;strPsd=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8030204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url=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http://mail.163.com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Location.replace(url);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用户名或密码有误，请重新登录！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Psd.value=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Window.location.back(-1);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Psd.value=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Usr.value=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certen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&gt;用户登录：&lt;/p&gt;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&gt;用户名：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&gt;密码：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psd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&lt;/label&gt;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javascript:submit()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check()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&gt;提交&lt;/a&gt;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javascript:reset()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&gt;重置&lt;/a&gt;&lt;/p&gt;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01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2019-01-21T08:30:28Z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