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关于打字机式字符输出效果，将“玩转JavaScript，乐趣无穷！”用打字机效果输出。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【提示】使用定时器实现打字延迟，使用获取字符串的方式从完整的消息字符串中提取文本，逐串增加字符。参考代码如下：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玩转JavaScript，乐趣无穷!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wrt=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wrt=str.</w:t>
      </w:r>
      <w:r>
        <w:rPr>
          <w:rFonts w:hint="eastAsia"/>
          <w:u w:val="thick" w:color="C00000"/>
          <w:lang w:val="en-US" w:eastAsia="zh-CN"/>
        </w:rPr>
        <w:t>substring</w:t>
      </w:r>
      <w:r>
        <w:rPr>
          <w:rFonts w:hint="eastAsia"/>
          <w:lang w:val="en-US" w:eastAsia="zh-CN"/>
        </w:rPr>
        <w:t>(0,(++index)%str.length);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VP.innerHtml=wrt;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setInterval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OnTime()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92DCA"/>
    <w:rsid w:val="44B60B2E"/>
    <w:rsid w:val="4F2A2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