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P9_EAM_需求文档</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项目范围及边界</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业务范围边界</w:t>
      </w:r>
      <w:bookmarkEnd w:id="1"/>
    </w:p>
    <w:p>
      <w:pPr>
        <w:spacing w:before="120" w:after="120" w:line="288" w:lineRule="auto"/>
        <w:ind w:left="0" w:firstLine="420"/>
        <w:jc w:val="left"/>
      </w:pPr>
      <w:r>
        <w:rPr>
          <w:rFonts w:eastAsia="等线" w:ascii="Arial" w:cs="Arial" w:hAnsi="Arial"/>
          <w:sz w:val="22"/>
        </w:rPr>
        <w:t>包括设备的全生命周期管理，包括台账、点巡检、保养、故障维修、备件管理、设备KPI指标分析模块。</w:t>
      </w:r>
    </w:p>
    <w:p>
      <w:pPr>
        <w:spacing w:before="120" w:after="120" w:line="288" w:lineRule="auto"/>
        <w:ind w:left="0"/>
        <w:jc w:val="left"/>
      </w:pPr>
      <w:r>
        <w:rPr>
          <w:rFonts w:eastAsia="等线" w:ascii="Arial" w:cs="Arial" w:hAnsi="Arial"/>
          <w:sz w:val="22"/>
        </w:rPr>
        <w:t>本项目建设内容包括如下功能模块：</w:t>
      </w:r>
    </w:p>
    <w:p>
      <w:pPr>
        <w:numPr>
          <w:numId w:val="1"/>
        </w:numPr>
        <w:spacing w:before="120" w:after="120" w:line="288" w:lineRule="auto"/>
        <w:ind w:left="0"/>
        <w:jc w:val="left"/>
      </w:pPr>
      <w:r>
        <w:rPr>
          <w:rFonts w:eastAsia="等线" w:ascii="Arial" w:cs="Arial" w:hAnsi="Arial"/>
          <w:sz w:val="22"/>
        </w:rPr>
        <w:t>设备资产管理：基础数据配置、台账维护、全景履历。</w:t>
      </w:r>
    </w:p>
    <w:p>
      <w:pPr>
        <w:numPr>
          <w:numId w:val="2"/>
        </w:numPr>
        <w:spacing w:before="120" w:after="120" w:line="288" w:lineRule="auto"/>
        <w:ind w:left="0"/>
        <w:jc w:val="left"/>
      </w:pPr>
      <w:r>
        <w:rPr>
          <w:rFonts w:eastAsia="等线" w:ascii="Arial" w:cs="Arial" w:hAnsi="Arial"/>
          <w:sz w:val="22"/>
        </w:rPr>
        <w:t>设备预防性维护：点检/巡检/保养的基准、计划、任务闭环。</w:t>
      </w:r>
    </w:p>
    <w:p>
      <w:pPr>
        <w:numPr>
          <w:numId w:val="3"/>
        </w:numPr>
        <w:spacing w:before="120" w:after="120" w:line="288" w:lineRule="auto"/>
        <w:ind w:left="0"/>
        <w:jc w:val="left"/>
      </w:pPr>
      <w:r>
        <w:rPr>
          <w:rFonts w:eastAsia="等线" w:ascii="Arial" w:cs="Arial" w:hAnsi="Arial"/>
          <w:sz w:val="22"/>
        </w:rPr>
        <w:t>设备故障维修：异常工单创建、任务流转、AI智能推荐。</w:t>
      </w:r>
    </w:p>
    <w:p>
      <w:pPr>
        <w:numPr>
          <w:numId w:val="4"/>
        </w:numPr>
        <w:spacing w:before="120" w:after="120" w:line="288" w:lineRule="auto"/>
        <w:ind w:left="0"/>
        <w:jc w:val="left"/>
      </w:pPr>
      <w:r>
        <w:rPr>
          <w:rFonts w:eastAsia="等线" w:ascii="Arial" w:cs="Arial" w:hAnsi="Arial"/>
          <w:sz w:val="22"/>
        </w:rPr>
        <w:t>备件管理：备件台账同步、领用申请、使用绑定、寿命预警。</w:t>
      </w:r>
    </w:p>
    <w:p>
      <w:pPr>
        <w:numPr>
          <w:numId w:val="5"/>
        </w:numPr>
        <w:spacing w:before="120" w:after="120" w:line="288" w:lineRule="auto"/>
        <w:ind w:left="0"/>
        <w:jc w:val="left"/>
      </w:pPr>
      <w:r>
        <w:rPr>
          <w:rFonts w:eastAsia="等线" w:ascii="Arial" w:cs="Arial" w:hAnsi="Arial"/>
          <w:sz w:val="22"/>
        </w:rPr>
        <w:t>设备KPI看板：MTTR、MTBF等KPI可视化与下钻分析。</w:t>
      </w:r>
    </w:p>
    <w:p>
      <w:pPr>
        <w:numPr>
          <w:numId w:val="6"/>
        </w:numPr>
        <w:spacing w:before="120" w:after="120" w:line="288" w:lineRule="auto"/>
        <w:ind w:left="0"/>
        <w:jc w:val="left"/>
      </w:pPr>
      <w:r>
        <w:rPr>
          <w:rFonts w:eastAsia="等线" w:ascii="Arial" w:cs="Arial" w:hAnsi="Arial"/>
          <w:sz w:val="22"/>
        </w:rPr>
        <w:t>AI故障知识库管理：知识条目维护、AI同步、问答及方案推荐接口支撑。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85"/>
        <w:gridCol w:w="5895"/>
      </w:tblGrid>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需求清单</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功能简述</w:t>
            </w: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设备分类与基础数据配置管理</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建立设备分类体系和标准的故障原因（停机分类）树，为设备管理提供基础框架。</w:t>
            </w: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设备资产台账信息维护</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对设备基础信息（编码、名称、规格等）进行增加、删除、修改、查询、导入和导出等操作管理。</w:t>
            </w: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设备资产台账详情查看</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在一个页面集中展示设备的全部静态信息和动态历史记录（如验收、保养、点检、备件更换履历）。</w:t>
            </w: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点检/巡检/保养基准信息维护</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定义各类设备需要检查或保养的具体项目、标准、方法和周期。</w:t>
            </w: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点检/巡检/保养计划信息维护</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根据基准自动生成维护计划，并可控制计划的启用与暂停，以决定是否自动创建任务。</w:t>
            </w: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点检/巡检/保养任务任务流转</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管理具体维护工单的执行过程，包括接单、处理、提交结果、验收等环节的状态跟踪与闭环。</w:t>
            </w: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维修工单的查看与任务流转</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查看所有维修工单，并推动工单在派发、接单、现场处理、完工等标准环节中流转。</w:t>
            </w: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维修方案智能推荐与知识库对接</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在维修过程中，系统自动推荐历史相似故障的解决方案，辅助维修人员快速决策。</w:t>
            </w: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设备KPI看板（MTTR， MTBF， 故障率）</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计算并图形化展示设备关键绩效指标，支持按时间、车间、设备等维度进行筛选和下钻分析。</w:t>
            </w: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备件库存台账同步与可视化管理</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从外部系统同步备件库存数据，提供统一的库存查询视图，并监控库存水位。</w:t>
            </w: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备件工单（领用、使用、绑定）</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管理备件从申请领用、仓库出库到安装到设备上的完整流程，确保流转可追溯。</w:t>
            </w: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备件寿命预测与更换提醒</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监控关键备件的使用时间，在其寿命到期前主动预警，并引导完成预防性更换流程。</w:t>
            </w: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设备知识库管理</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集中管理设备技术文档和维修案例，将其转化为结构化知识，为智能问答和故障推荐提供数据源。</w:t>
            </w: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AI维修知识问答数据对接支撑</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将现有技术文档（图纸、手册、规程等）和已闭环的维修工单数据提供给AI知识库服务</w:t>
            </w:r>
          </w:p>
        </w:tc>
      </w:tr>
    </w:tbl>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业务对象定义</w:t>
      </w:r>
      <w:bookmarkEnd w:id="2"/>
    </w:p>
    <w:p>
      <w:pPr>
        <w:spacing w:before="120" w:after="120" w:line="288" w:lineRule="auto"/>
        <w:ind w:left="453"/>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63pt;mso-width-percent:0;mso-height-percent:0;mso-width-percent:0;mso-height-percent:0" type="#_x0000_t75" o:ole="">
            <v:imagedata r:id="rId6" o:title=""/>
          </v:shape>
          <o:OLEObject DrawAspect="Icon" ObjectID="_1718471219" ProgID="Excel.Sheet.12" ShapeID="_x0000_i1025" Type="Embed" r:id="rId5"/>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专业解释：</w:t>
      </w:r>
    </w:p>
    <w:p>
      <w:pPr>
        <w:numPr>
          <w:numId w:val="7"/>
        </w:numPr>
        <w:spacing w:before="120" w:after="120" w:line="288" w:lineRule="auto"/>
        <w:ind w:left="0"/>
        <w:jc w:val="left"/>
      </w:pPr>
      <w:r>
        <w:rPr>
          <w:rFonts w:eastAsia="等线" w:ascii="Arial" w:cs="Arial" w:hAnsi="Arial"/>
          <w:sz w:val="22"/>
        </w:rPr>
        <w:t>班组：班组负责人、班组成员、所属部门</w:t>
      </w:r>
    </w:p>
    <w:p>
      <w:pPr>
        <w:numPr>
          <w:numId w:val="8"/>
        </w:numPr>
        <w:spacing w:before="120" w:after="120" w:line="288" w:lineRule="auto"/>
        <w:ind w:left="0"/>
        <w:jc w:val="left"/>
      </w:pPr>
      <w:r>
        <w:rPr>
          <w:rFonts w:eastAsia="等线" w:ascii="Arial" w:cs="Arial" w:hAnsi="Arial"/>
          <w:sz w:val="22"/>
        </w:rPr>
        <w:t>班制：（一/二/三班制）</w:t>
      </w:r>
    </w:p>
    <w:p>
      <w:pPr>
        <w:numPr>
          <w:numId w:val="9"/>
        </w:numPr>
        <w:spacing w:before="120" w:after="120" w:line="288" w:lineRule="auto"/>
        <w:ind w:left="0"/>
        <w:jc w:val="left"/>
      </w:pPr>
      <w:r>
        <w:rPr>
          <w:rFonts w:eastAsia="等线" w:ascii="Arial" w:cs="Arial" w:hAnsi="Arial"/>
          <w:sz w:val="22"/>
        </w:rPr>
        <w:t>班次：开始时间-结束时间（小时）、班制（一/二/三班制）</w:t>
      </w:r>
    </w:p>
    <w:p>
      <w:pPr>
        <w:numPr>
          <w:numId w:val="10"/>
        </w:numPr>
        <w:spacing w:before="120" w:after="120" w:line="288" w:lineRule="auto"/>
        <w:ind w:left="0"/>
        <w:jc w:val="left"/>
      </w:pPr>
      <w:r>
        <w:rPr>
          <w:rFonts w:eastAsia="等线" w:ascii="Arial" w:cs="Arial" w:hAnsi="Arial"/>
          <w:sz w:val="22"/>
        </w:rPr>
        <w:t>排班计划：班制（一/二/三班制）、排班详情（班次+班组+线体）、班组开始时间-结束时间（天）、所属部门。</w:t>
      </w:r>
    </w:p>
    <w:p>
      <w:pPr>
        <w:spacing w:before="120" w:after="120" w:line="288" w:lineRule="auto"/>
        <w:ind w:left="0" w:firstLine="0"/>
        <w:jc w:val="left"/>
      </w:pPr>
      <w:r>
        <w:rPr>
          <w:rFonts w:eastAsia="等线" w:ascii="Arial" w:cs="Arial" w:hAnsi="Arial"/>
          <w:sz w:val="22"/>
        </w:rPr>
        <w:t>公司组织通过设定班制来覆盖时间维度，通过划分班组（最小执行单元）将生产任务落实到具体的人与机台上，由班组长带领若干操作工组成，向车间主任汇报，主任向厂长汇报。</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2. </w:t>
      </w:r>
      <w:r>
        <w:rPr>
          <w:rFonts w:eastAsia="等线" w:ascii="Arial" w:cs="Arial" w:hAnsi="Arial"/>
          <w:b w:val="true"/>
          <w:sz w:val="36"/>
        </w:rPr>
        <w:t>功能详细设计</w:t>
      </w:r>
      <w:bookmarkEnd w:id="3"/>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2.1 </w:t>
      </w:r>
      <w:r>
        <w:rPr>
          <w:rFonts w:eastAsia="等线" w:ascii="Arial" w:cs="Arial" w:hAnsi="Arial"/>
          <w:b w:val="true"/>
          <w:sz w:val="32"/>
        </w:rPr>
        <w:t>设备资产管理</w:t>
      </w:r>
      <w:bookmarkEnd w:id="4"/>
    </w:p>
    <w:p>
      <w:pPr>
        <w:pStyle w:val="4"/>
        <w:spacing w:before="260" w:after="120" w:line="288" w:lineRule="auto"/>
        <w:ind w:left="0"/>
        <w:jc w:val="left"/>
        <w:outlineLvl w:val="3"/>
      </w:pPr>
      <w:bookmarkStart w:name="heading_5" w:id="5"/>
      <w:r>
        <w:rPr>
          <w:rFonts w:eastAsia="等线" w:ascii="Arial" w:cs="Arial" w:hAnsi="Arial"/>
          <w:color w:val="3370ff"/>
          <w:sz w:val="28"/>
        </w:rPr>
        <w:t xml:space="preserve">1. </w:t>
      </w:r>
      <w:r>
        <w:rPr>
          <w:rFonts w:eastAsia="等线" w:ascii="Arial" w:cs="Arial" w:hAnsi="Arial"/>
          <w:b w:val="true"/>
          <w:sz w:val="28"/>
        </w:rPr>
        <w:t>设备分类与基础数据配置管理</w:t>
      </w:r>
      <w:bookmarkEnd w:id="5"/>
    </w:p>
    <w:p>
      <w:pPr>
        <w:pStyle w:val="5"/>
        <w:spacing w:before="240" w:after="120" w:line="288" w:lineRule="auto"/>
        <w:ind w:left="0"/>
        <w:jc w:val="left"/>
        <w:outlineLvl w:val="4"/>
      </w:pPr>
      <w:bookmarkStart w:name="heading_6" w:id="6"/>
      <w:r>
        <w:rPr>
          <w:rFonts w:eastAsia="等线" w:ascii="Arial" w:cs="Arial" w:hAnsi="Arial"/>
          <w:b w:val="true"/>
          <w:sz w:val="24"/>
        </w:rPr>
        <w:t>功能描述</w:t>
      </w:r>
      <w:bookmarkEnd w:id="6"/>
    </w:p>
    <w:p>
      <w:pPr>
        <w:spacing w:before="120" w:after="120" w:line="288" w:lineRule="auto"/>
        <w:ind w:left="0" w:firstLine="420"/>
        <w:jc w:val="left"/>
      </w:pPr>
      <w:r>
        <w:rPr>
          <w:rFonts w:eastAsia="等线" w:ascii="Arial" w:cs="Arial" w:hAnsi="Arial"/>
          <w:sz w:val="22"/>
        </w:rPr>
        <w:t>本模块是创建设备的基础，用于建立设备分类体系（设备组、设备类型）和统一的故障原因分类标准（停机分类树）。主要确保在创建设备前，有标准化的分类选项和故障分析框架可供选择。</w:t>
      </w:r>
    </w:p>
    <w:p>
      <w:pPr>
        <w:pStyle w:val="5"/>
        <w:spacing w:before="240" w:after="120" w:line="288" w:lineRule="auto"/>
        <w:ind w:left="0"/>
        <w:jc w:val="left"/>
        <w:outlineLvl w:val="4"/>
      </w:pPr>
      <w:bookmarkStart w:name="heading_7" w:id="7"/>
      <w:r>
        <w:rPr>
          <w:rFonts w:eastAsia="等线" w:ascii="Arial" w:cs="Arial" w:hAnsi="Arial"/>
          <w:b w:val="true"/>
          <w:sz w:val="24"/>
        </w:rPr>
        <w:t>业务场景及流程</w:t>
      </w:r>
      <w:bookmarkEnd w:id="7"/>
    </w:p>
    <w:p>
      <w:pPr>
        <w:spacing w:before="120" w:after="120" w:line="288" w:lineRule="auto"/>
        <w:ind w:left="453"/>
        <w:jc w:val="left"/>
      </w:pPr>
      <w:r>
        <w:rPr>
          <w:rFonts w:eastAsia="等线" w:ascii="Arial" w:cs="Arial" w:hAnsi="Arial"/>
          <w:b w:val="true"/>
          <w:sz w:val="22"/>
        </w:rPr>
        <w:t>业务流程</w:t>
      </w:r>
    </w:p>
    <w:p>
      <w:pPr>
        <w:spacing w:before="120" w:after="120" w:line="288" w:lineRule="auto"/>
        <w:ind w:left="453"/>
        <w:jc w:val="center"/>
      </w:pPr>
      <w:r>
        <w:drawing>
          <wp:inline distT="0" distR="0" distB="0" distL="0">
            <wp:extent cx="5257800" cy="1428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5257800" cy="1428750"/>
                    </a:xfrm>
                    <a:prstGeom prst="rect">
                      <a:avLst/>
                    </a:prstGeom>
                  </pic:spPr>
                </pic:pic>
              </a:graphicData>
            </a:graphic>
          </wp:inline>
        </w:drawing>
      </w:r>
    </w:p>
    <w:p>
      <w:pPr>
        <w:pStyle w:val="5"/>
        <w:spacing w:before="240" w:after="120" w:line="288" w:lineRule="auto"/>
        <w:ind w:left="0"/>
        <w:jc w:val="left"/>
        <w:outlineLvl w:val="4"/>
      </w:pPr>
      <w:bookmarkStart w:name="heading_8" w:id="8"/>
      <w:r>
        <w:rPr>
          <w:rFonts w:eastAsia="等线" w:ascii="Arial" w:cs="Arial" w:hAnsi="Arial"/>
          <w:b w:val="true"/>
          <w:sz w:val="24"/>
        </w:rPr>
        <w:t>功能点详细设计</w:t>
      </w:r>
      <w:bookmarkEnd w:id="8"/>
    </w:p>
    <w:p>
      <w:pPr>
        <w:spacing w:before="120" w:after="120" w:line="288" w:lineRule="auto"/>
        <w:ind w:left="453" w:firstLine="0"/>
        <w:jc w:val="left"/>
      </w:pPr>
      <w:r>
        <w:rPr>
          <w:rFonts w:eastAsia="等线" w:ascii="Arial" w:cs="Arial" w:hAnsi="Arial"/>
          <w:sz w:val="22"/>
        </w:rPr>
        <w:t>1、设备组维护：设备组的增删改查页面，包含代码、名称和简称字段，其中代码和名称必填。</w:t>
      </w:r>
    </w:p>
    <w:p>
      <w:pPr>
        <w:spacing w:before="120" w:after="120" w:line="288" w:lineRule="auto"/>
        <w:ind w:left="453" w:firstLine="0"/>
        <w:jc w:val="left"/>
      </w:pPr>
      <w:r>
        <w:rPr>
          <w:rFonts w:eastAsia="等线" w:ascii="Arial" w:cs="Arial" w:hAnsi="Arial"/>
          <w:sz w:val="22"/>
        </w:rPr>
        <w:t>2、设备类维护：设备类的增删改查页面，包含设备类型编码、设备类型名称字段，均必填，对每种设备类型进行</w:t>
      </w:r>
    </w:p>
    <w:p>
      <w:pPr>
        <w:spacing w:before="120" w:after="120" w:line="288" w:lineRule="auto"/>
        <w:ind w:left="453"/>
        <w:jc w:val="left"/>
      </w:pPr>
      <w:r>
        <w:rPr>
          <w:rFonts w:eastAsia="等线" w:ascii="Arial" w:cs="Arial" w:hAnsi="Arial"/>
          <w:sz w:val="22"/>
        </w:rPr>
        <w:t>3、停机分类配置，配置规则如下：</w:t>
      </w:r>
    </w:p>
    <w:p>
      <w:pPr>
        <w:numPr>
          <w:numId w:val="11"/>
        </w:numPr>
        <w:spacing w:before="120" w:after="120" w:line="288" w:lineRule="auto"/>
        <w:ind w:left="907"/>
        <w:jc w:val="left"/>
      </w:pPr>
      <w:r>
        <w:rPr>
          <w:rFonts w:eastAsia="等线" w:ascii="Arial" w:cs="Arial" w:hAnsi="Arial"/>
          <w:sz w:val="22"/>
        </w:rPr>
        <w:t>作用：为一类或一台设备预定义一套多级故障原因选项（如：一级-电气故障；二级-电机故障；三级-过载），用于后续维修工单的标准化记录。</w:t>
      </w:r>
    </w:p>
    <w:p>
      <w:pPr>
        <w:numPr>
          <w:numId w:val="12"/>
        </w:numPr>
        <w:spacing w:before="120" w:after="120" w:line="288" w:lineRule="auto"/>
        <w:ind w:left="907"/>
        <w:jc w:val="left"/>
      </w:pPr>
      <w:r>
        <w:rPr>
          <w:rFonts w:eastAsia="等线" w:ascii="Arial" w:cs="Arial" w:hAnsi="Arial"/>
          <w:sz w:val="22"/>
        </w:rPr>
        <w:t>配置层级：</w:t>
      </w:r>
    </w:p>
    <w:p>
      <w:pPr>
        <w:numPr>
          <w:numId w:val="13"/>
        </w:numPr>
        <w:spacing w:before="120" w:after="120" w:line="288" w:lineRule="auto"/>
        <w:ind w:left="1360"/>
        <w:jc w:val="left"/>
      </w:pPr>
      <w:r>
        <w:rPr>
          <w:rFonts w:eastAsia="等线" w:ascii="Arial" w:cs="Arial" w:hAnsi="Arial"/>
          <w:sz w:val="22"/>
        </w:rPr>
        <w:t>设备类型级：在设备类型管理页面配置，作为该类型所有设备的默认分类标准。</w:t>
      </w:r>
    </w:p>
    <w:p>
      <w:pPr>
        <w:numPr>
          <w:numId w:val="14"/>
        </w:numPr>
        <w:spacing w:before="120" w:after="120" w:line="288" w:lineRule="auto"/>
        <w:ind w:left="1360"/>
        <w:jc w:val="left"/>
      </w:pPr>
      <w:r>
        <w:rPr>
          <w:rFonts w:eastAsia="等线" w:ascii="Arial" w:cs="Arial" w:hAnsi="Arial"/>
          <w:sz w:val="22"/>
        </w:rPr>
        <w:t>设备级：在单个设备台账的编辑页面配置，用于覆盖或细化默认标准，实现个性化管理。</w:t>
      </w:r>
    </w:p>
    <w:p>
      <w:pPr>
        <w:numPr>
          <w:numId w:val="15"/>
        </w:numPr>
        <w:spacing w:before="120" w:after="120" w:line="288" w:lineRule="auto"/>
        <w:ind w:left="907"/>
        <w:jc w:val="left"/>
      </w:pPr>
      <w:r>
        <w:rPr>
          <w:rFonts w:eastAsia="等线" w:ascii="Arial" w:cs="Arial" w:hAnsi="Arial"/>
          <w:sz w:val="22"/>
        </w:rPr>
        <w:t>一键同步：当修改了某个设备类型的停机分类后，可通过“一键同步”功能，将其快速应用到该类型下的所有现有设备，实现标准统一。</w:t>
      </w:r>
    </w:p>
    <w:p>
      <w:pPr>
        <w:spacing w:before="120" w:after="120" w:line="288" w:lineRule="auto"/>
        <w:ind w:left="0"/>
        <w:jc w:val="left"/>
      </w:pPr>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2. </w:t>
      </w:r>
      <w:r>
        <w:rPr>
          <w:rFonts w:eastAsia="等线" w:ascii="Arial" w:cs="Arial" w:hAnsi="Arial"/>
          <w:b w:val="true"/>
          <w:sz w:val="28"/>
        </w:rPr>
        <w:t>设备台账信息全生命周期管理</w:t>
      </w:r>
      <w:bookmarkEnd w:id="9"/>
    </w:p>
    <w:p>
      <w:pPr>
        <w:pStyle w:val="5"/>
        <w:spacing w:before="240" w:after="120" w:line="288" w:lineRule="auto"/>
        <w:ind w:left="0"/>
        <w:jc w:val="left"/>
        <w:outlineLvl w:val="4"/>
      </w:pPr>
      <w:bookmarkStart w:name="heading_10" w:id="10"/>
      <w:r>
        <w:rPr>
          <w:rFonts w:eastAsia="等线" w:ascii="Arial" w:cs="Arial" w:hAnsi="Arial"/>
          <w:b w:val="true"/>
          <w:sz w:val="24"/>
        </w:rPr>
        <w:t>功能描述</w:t>
      </w:r>
      <w:bookmarkEnd w:id="10"/>
    </w:p>
    <w:p>
      <w:pPr>
        <w:spacing w:before="120" w:after="120" w:line="288" w:lineRule="auto"/>
        <w:ind w:left="0" w:firstLine="420"/>
        <w:jc w:val="left"/>
      </w:pPr>
      <w:r>
        <w:rPr>
          <w:rFonts w:eastAsia="等线" w:ascii="Arial" w:cs="Arial" w:hAnsi="Arial"/>
          <w:sz w:val="22"/>
        </w:rPr>
        <w:t>本模块是统一维护设备主数据，实现对设备基础信息（如编码、名称、型号、位置、技术参数等）的集中管理。支持多种维护方式，并为每台设备生成唯一身份标识（二维码），方便现场扫码识别。</w:t>
      </w:r>
    </w:p>
    <w:p>
      <w:pPr>
        <w:spacing w:before="120" w:after="120" w:line="288" w:lineRule="auto"/>
        <w:ind w:left="0"/>
        <w:jc w:val="left"/>
      </w:pPr>
      <w:r>
        <w:rPr>
          <w:rFonts w:eastAsia="等线" w:ascii="Arial" w:cs="Arial" w:hAnsi="Arial"/>
          <w:b w:val="true"/>
          <w:sz w:val="22"/>
        </w:rPr>
        <w:t>业务流程:</w:t>
      </w:r>
    </w:p>
    <w:p>
      <w:pPr>
        <w:spacing w:before="120" w:after="120" w:line="288" w:lineRule="auto"/>
        <w:ind w:left="0"/>
        <w:jc w:val="center"/>
      </w:pPr>
      <w:r>
        <w:drawing>
          <wp:inline distT="0" distR="0" distB="0" distL="0">
            <wp:extent cx="5257800" cy="13716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257800" cy="1371600"/>
                    </a:xfrm>
                    <a:prstGeom prst="rect">
                      <a:avLst/>
                    </a:prstGeom>
                  </pic:spPr>
                </pic:pic>
              </a:graphicData>
            </a:graphic>
          </wp:inline>
        </w:drawing>
      </w:r>
    </w:p>
    <w:p>
      <w:pPr>
        <w:pStyle w:val="5"/>
        <w:spacing w:before="240" w:after="120" w:line="288" w:lineRule="auto"/>
        <w:ind w:left="0"/>
        <w:jc w:val="left"/>
        <w:outlineLvl w:val="4"/>
      </w:pPr>
      <w:bookmarkStart w:name="heading_11" w:id="11"/>
      <w:r>
        <w:rPr>
          <w:rFonts w:eastAsia="等线" w:ascii="Arial" w:cs="Arial" w:hAnsi="Arial"/>
          <w:b w:val="true"/>
          <w:sz w:val="24"/>
        </w:rPr>
        <w:t>功能点详细设计</w:t>
      </w:r>
      <w:bookmarkEnd w:id="11"/>
    </w:p>
    <w:p>
      <w:pPr>
        <w:numPr>
          <w:numId w:val="16"/>
        </w:numPr>
        <w:spacing w:before="120" w:after="120" w:line="288" w:lineRule="auto"/>
        <w:ind w:left="0"/>
        <w:jc w:val="left"/>
      </w:pPr>
      <w:r>
        <w:rPr>
          <w:rFonts w:eastAsia="等线" w:ascii="Arial" w:cs="Arial" w:hAnsi="Arial"/>
          <w:sz w:val="22"/>
        </w:rPr>
        <w:t>主要维护方式：</w:t>
      </w:r>
    </w:p>
    <w:p>
      <w:pPr>
        <w:numPr>
          <w:numId w:val="17"/>
        </w:numPr>
        <w:spacing w:before="120" w:after="120" w:line="288" w:lineRule="auto"/>
        <w:ind w:left="453"/>
        <w:jc w:val="left"/>
      </w:pPr>
      <w:r>
        <w:rPr>
          <w:rFonts w:eastAsia="等线" w:ascii="Arial" w:cs="Arial" w:hAnsi="Arial"/>
          <w:sz w:val="22"/>
        </w:rPr>
        <w:t>新增：通过表单逐项填写设备信息，主要涉及模块字段如下：</w:t>
      </w:r>
    </w:p>
    <w:p>
      <w:pPr>
        <w:numPr>
          <w:numId w:val="18"/>
        </w:numPr>
        <w:spacing w:before="120" w:after="120" w:line="288" w:lineRule="auto"/>
        <w:ind w:left="907"/>
        <w:jc w:val="left"/>
      </w:pPr>
      <w:r>
        <w:rPr>
          <w:rFonts w:eastAsia="等线" w:ascii="Arial" w:cs="Arial" w:hAnsi="Arial"/>
          <w:sz w:val="22"/>
        </w:rPr>
        <w:t>简要信息：设备编号、设备名称、设备简称、资产状态、数采编号（与数采关联）</w:t>
      </w:r>
    </w:p>
    <w:p>
      <w:pPr>
        <w:numPr>
          <w:numId w:val="19"/>
        </w:numPr>
        <w:spacing w:before="120" w:after="120" w:line="288" w:lineRule="auto"/>
        <w:ind w:left="907"/>
        <w:jc w:val="left"/>
      </w:pPr>
      <w:r>
        <w:rPr>
          <w:rFonts w:eastAsia="等线" w:ascii="Arial" w:cs="Arial" w:hAnsi="Arial"/>
          <w:sz w:val="22"/>
        </w:rPr>
        <w:t>基本信息：资产编号、设备单位、设备类型编码&amp;设备类型、重要级别、设备用途、设备型号、尺寸、重量、主要技术性能参数、设备功率、所属组织、使用组织、所属部门、设备位置、所属工段、负责人、设备组、投产时间、使用寿命、是否生产设备、是否计量设备、是否特种设备、备注</w:t>
      </w:r>
    </w:p>
    <w:p>
      <w:pPr>
        <w:numPr>
          <w:numId w:val="20"/>
        </w:numPr>
        <w:spacing w:before="120" w:after="120" w:line="288" w:lineRule="auto"/>
        <w:ind w:left="907"/>
        <w:jc w:val="left"/>
      </w:pPr>
      <w:r>
        <w:rPr>
          <w:rFonts w:eastAsia="等线" w:ascii="Arial" w:cs="Arial" w:hAnsi="Arial"/>
          <w:sz w:val="22"/>
        </w:rPr>
        <w:t>采购信息：制造商、供应商、供应商电话、生产日期、出厂编号、产地、购置时间</w:t>
      </w:r>
    </w:p>
    <w:p>
      <w:pPr>
        <w:numPr>
          <w:numId w:val="21"/>
        </w:numPr>
        <w:spacing w:before="120" w:after="120" w:line="288" w:lineRule="auto"/>
        <w:ind w:left="907"/>
        <w:jc w:val="left"/>
      </w:pPr>
      <w:r>
        <w:rPr>
          <w:rFonts w:eastAsia="等线" w:ascii="Arial" w:cs="Arial" w:hAnsi="Arial"/>
          <w:sz w:val="22"/>
        </w:rPr>
        <w:t>设备图片：可上传图片</w:t>
      </w:r>
    </w:p>
    <w:p>
      <w:pPr>
        <w:numPr>
          <w:numId w:val="22"/>
        </w:numPr>
        <w:spacing w:before="120" w:after="120" w:line="288" w:lineRule="auto"/>
        <w:ind w:left="907"/>
        <w:jc w:val="left"/>
      </w:pPr>
      <w:r>
        <w:rPr>
          <w:rFonts w:eastAsia="等线" w:ascii="Arial" w:cs="Arial" w:hAnsi="Arial"/>
          <w:sz w:val="22"/>
        </w:rPr>
        <w:t>设备附件：文件上传列表，包含文件名称、文件说明、文件类型、文件大小、上传时间、上传人字段。</w:t>
      </w:r>
    </w:p>
    <w:p>
      <w:pPr>
        <w:numPr>
          <w:numId w:val="23"/>
        </w:numPr>
        <w:spacing w:before="120" w:after="120" w:line="288" w:lineRule="auto"/>
        <w:ind w:left="907"/>
        <w:jc w:val="left"/>
      </w:pPr>
      <w:r>
        <w:rPr>
          <w:rFonts w:eastAsia="等线" w:ascii="Arial" w:cs="Arial" w:hAnsi="Arial"/>
          <w:sz w:val="22"/>
        </w:rPr>
        <w:t>其中“设备编号”必须全局唯一，设备编号、名称、所属类型、所属线体必填。</w:t>
      </w:r>
    </w:p>
    <w:p>
      <w:pPr>
        <w:numPr>
          <w:numId w:val="24"/>
        </w:numPr>
        <w:spacing w:before="120" w:after="120" w:line="288" w:lineRule="auto"/>
        <w:ind w:left="453"/>
        <w:jc w:val="left"/>
      </w:pPr>
      <w:r>
        <w:rPr>
          <w:rFonts w:eastAsia="等线" w:ascii="Arial" w:cs="Arial" w:hAnsi="Arial"/>
          <w:sz w:val="22"/>
        </w:rPr>
        <w:t>导入：下载系统提供的Excel模板，批量填写设备数据后上传，系统执行异步处理，包括文件格式校验、数据合法性校验（如编码重复、引用值不存在），导入失败时可下载错误报告。</w:t>
      </w:r>
    </w:p>
    <w:p>
      <w:pPr>
        <w:numPr>
          <w:numId w:val="25"/>
        </w:numPr>
        <w:spacing w:before="120" w:after="120" w:line="288" w:lineRule="auto"/>
        <w:ind w:left="453"/>
        <w:jc w:val="left"/>
      </w:pPr>
      <w:r>
        <w:rPr>
          <w:rFonts w:eastAsia="等线" w:ascii="Arial" w:cs="Arial" w:hAnsi="Arial"/>
          <w:sz w:val="22"/>
        </w:rPr>
        <w:t>编辑：修改已存在设备的信息。</w:t>
      </w:r>
    </w:p>
    <w:p>
      <w:pPr>
        <w:numPr>
          <w:numId w:val="26"/>
        </w:numPr>
        <w:spacing w:before="120" w:after="120" w:line="288" w:lineRule="auto"/>
        <w:ind w:left="0"/>
        <w:jc w:val="left"/>
      </w:pPr>
      <w:r>
        <w:rPr>
          <w:rFonts w:eastAsia="等线" w:ascii="Arial" w:cs="Arial" w:hAnsi="Arial"/>
          <w:sz w:val="22"/>
        </w:rPr>
        <w:t>核心功能与操作：</w:t>
      </w:r>
    </w:p>
    <w:p>
      <w:pPr>
        <w:numPr>
          <w:numId w:val="27"/>
        </w:numPr>
        <w:spacing w:before="120" w:after="120" w:line="288" w:lineRule="auto"/>
        <w:ind w:left="453"/>
        <w:jc w:val="left"/>
      </w:pPr>
      <w:r>
        <w:rPr>
          <w:rFonts w:eastAsia="等线" w:ascii="Arial" w:cs="Arial" w:hAnsi="Arial"/>
          <w:sz w:val="22"/>
        </w:rPr>
        <w:t>筛选与查询：在列表页，可根据设备编号、名称、类型、重要级别等多条件快速查找设备。</w:t>
      </w:r>
    </w:p>
    <w:p>
      <w:pPr>
        <w:numPr>
          <w:numId w:val="28"/>
        </w:numPr>
        <w:spacing w:before="120" w:after="120" w:line="288" w:lineRule="auto"/>
        <w:ind w:left="453"/>
        <w:jc w:val="left"/>
      </w:pPr>
      <w:r>
        <w:rPr>
          <w:rFonts w:eastAsia="等线" w:ascii="Arial" w:cs="Arial" w:hAnsi="Arial"/>
          <w:sz w:val="22"/>
        </w:rPr>
        <w:t>导出：可将当前列表（全部或选中项）导出为Excel文件。</w:t>
      </w:r>
    </w:p>
    <w:p>
      <w:pPr>
        <w:numPr>
          <w:numId w:val="29"/>
        </w:numPr>
        <w:spacing w:before="120" w:after="120" w:line="288" w:lineRule="auto"/>
        <w:ind w:left="453"/>
        <w:jc w:val="left"/>
      </w:pPr>
      <w:r>
        <w:rPr>
          <w:rFonts w:eastAsia="等线" w:ascii="Arial" w:cs="Arial" w:hAnsi="Arial"/>
          <w:sz w:val="22"/>
        </w:rPr>
        <w:t>批量生成二维码：选择多台设备，系统生成包含设备基本信息的二维码图片包供下载。现场人员用PDA扫描即可快速调取设备信息。</w:t>
      </w:r>
    </w:p>
    <w:p>
      <w:pPr>
        <w:numPr>
          <w:numId w:val="30"/>
        </w:numPr>
        <w:spacing w:before="120" w:after="120" w:line="288" w:lineRule="auto"/>
        <w:ind w:left="453"/>
        <w:jc w:val="left"/>
      </w:pPr>
      <w:r>
        <w:rPr>
          <w:rFonts w:eastAsia="等线" w:ascii="Arial" w:cs="Arial" w:hAnsi="Arial"/>
          <w:sz w:val="22"/>
        </w:rPr>
        <w:t>删除：设备删除操作（包括单条与批量）均需二次确认，并检查是否存在关联的业务数据（如点检计划、维修工单）</w:t>
      </w:r>
    </w:p>
    <w:p>
      <w:pPr>
        <w:spacing w:before="120" w:after="120" w:line="288" w:lineRule="auto"/>
        <w:ind w:left="453"/>
        <w:jc w:val="left"/>
      </w:pPr>
    </w:p>
    <w:p>
      <w:pPr>
        <w:pStyle w:val="4"/>
        <w:spacing w:before="260" w:after="120" w:line="288" w:lineRule="auto"/>
        <w:ind w:left="0"/>
        <w:jc w:val="left"/>
        <w:outlineLvl w:val="3"/>
      </w:pPr>
      <w:bookmarkStart w:name="heading_12" w:id="12"/>
      <w:r>
        <w:rPr>
          <w:rFonts w:eastAsia="等线" w:ascii="Arial" w:cs="Arial" w:hAnsi="Arial"/>
          <w:color w:val="3370ff"/>
          <w:sz w:val="28"/>
        </w:rPr>
        <w:t xml:space="preserve">3. </w:t>
      </w:r>
      <w:r>
        <w:rPr>
          <w:rFonts w:eastAsia="等线" w:ascii="Arial" w:cs="Arial" w:hAnsi="Arial"/>
          <w:b w:val="true"/>
          <w:sz w:val="28"/>
        </w:rPr>
        <w:t>设备全景履历</w:t>
      </w:r>
      <w:r>
        <w:rPr>
          <w:rFonts w:eastAsia="等线" w:ascii="Arial" w:cs="Arial" w:hAnsi="Arial"/>
          <w:b w:val="true"/>
          <w:sz w:val="28"/>
        </w:rPr>
        <w:t>详情</w:t>
      </w:r>
      <w:bookmarkEnd w:id="12"/>
    </w:p>
    <w:p>
      <w:pPr>
        <w:pStyle w:val="5"/>
        <w:spacing w:before="240" w:after="120" w:line="288" w:lineRule="auto"/>
        <w:ind w:left="0"/>
        <w:jc w:val="left"/>
        <w:outlineLvl w:val="4"/>
      </w:pPr>
      <w:bookmarkStart w:name="heading_13" w:id="13"/>
      <w:r>
        <w:rPr>
          <w:rFonts w:eastAsia="等线" w:ascii="Arial" w:cs="Arial" w:hAnsi="Arial"/>
          <w:b w:val="true"/>
          <w:sz w:val="24"/>
        </w:rPr>
        <w:t>功能描述</w:t>
      </w:r>
      <w:bookmarkEnd w:id="13"/>
    </w:p>
    <w:p>
      <w:pPr>
        <w:spacing w:before="120" w:after="120" w:line="288" w:lineRule="auto"/>
        <w:ind w:left="0" w:firstLine="420"/>
        <w:jc w:val="left"/>
      </w:pPr>
      <w:r>
        <w:rPr>
          <w:rFonts w:eastAsia="等线" w:ascii="Arial" w:cs="Arial" w:hAnsi="Arial"/>
          <w:sz w:val="22"/>
        </w:rPr>
        <w:t>本模块是设备的“全景履历”查看页，在一个页面内聚合展示设备的所有静态信息和动态历史记录。通过内部接口调用，用户无需在多个模块间切换，即可全面掌握设备的规格、构成、以及所有的维护、维修、备件更换历史。</w:t>
      </w:r>
    </w:p>
    <w:p>
      <w:pPr>
        <w:pStyle w:val="5"/>
        <w:spacing w:before="240" w:after="120" w:line="288" w:lineRule="auto"/>
        <w:ind w:left="0"/>
        <w:jc w:val="left"/>
        <w:outlineLvl w:val="4"/>
      </w:pPr>
      <w:bookmarkStart w:name="heading_14" w:id="14"/>
      <w:r>
        <w:rPr>
          <w:rFonts w:eastAsia="等线" w:ascii="Arial" w:cs="Arial" w:hAnsi="Arial"/>
          <w:b w:val="true"/>
          <w:sz w:val="24"/>
        </w:rPr>
        <w:t>业务场景及流程</w:t>
      </w:r>
      <w:bookmarkEnd w:id="14"/>
    </w:p>
    <w:p>
      <w:pPr>
        <w:spacing w:before="120" w:after="120" w:line="288" w:lineRule="auto"/>
        <w:ind w:left="0"/>
        <w:jc w:val="left"/>
      </w:pPr>
      <w:r>
        <w:rPr>
          <w:rFonts w:eastAsia="等线" w:ascii="Arial" w:cs="Arial" w:hAnsi="Arial"/>
          <w:b w:val="true"/>
          <w:sz w:val="22"/>
        </w:rPr>
        <w:t>场景描述</w:t>
      </w:r>
      <w:r>
        <w:rPr>
          <w:rFonts w:eastAsia="等线" w:ascii="Arial" w:cs="Arial" w:hAnsi="Arial"/>
          <w:sz w:val="22"/>
        </w:rPr>
        <w:t>：</w:t>
      </w:r>
    </w:p>
    <w:p>
      <w:pPr>
        <w:spacing w:before="120" w:after="120" w:line="288" w:lineRule="auto"/>
        <w:ind w:left="0" w:firstLine="420"/>
        <w:jc w:val="left"/>
      </w:pPr>
      <w:r>
        <w:rPr>
          <w:rFonts w:eastAsia="等线" w:ascii="Arial" w:cs="Arial" w:hAnsi="Arial"/>
          <w:sz w:val="22"/>
        </w:rPr>
        <w:t>维修人员接到故障工单，需要对某设备进行维修前诊断，</w:t>
      </w:r>
    </w:p>
    <w:p>
      <w:pPr>
        <w:spacing w:before="120" w:after="120" w:line="288" w:lineRule="auto"/>
        <w:ind w:left="0"/>
        <w:jc w:val="left"/>
      </w:pPr>
      <w:r>
        <w:rPr>
          <w:rFonts w:eastAsia="等线" w:ascii="Arial" w:cs="Arial" w:hAnsi="Arial"/>
          <w:sz w:val="22"/>
        </w:rPr>
        <w:t>可从故障工单点击设备链接或台账列表点击“详情”，进入设备详情页，可看到设备基本信息、设备BOM和各维度历史履历的查询结果列表（以页签Tab形式展示）。</w:t>
      </w:r>
    </w:p>
    <w:p>
      <w:pPr>
        <w:spacing w:before="120" w:after="120" w:line="288" w:lineRule="auto"/>
        <w:ind w:left="0"/>
        <w:jc w:val="left"/>
      </w:pPr>
      <w:r>
        <w:rPr>
          <w:rFonts w:eastAsia="等线" w:ascii="Arial" w:cs="Arial" w:hAnsi="Arial"/>
          <w:b w:val="true"/>
          <w:sz w:val="22"/>
        </w:rPr>
        <w:t>业务流程:</w:t>
      </w:r>
    </w:p>
    <w:p>
      <w:pPr>
        <w:spacing w:before="120" w:after="120" w:line="288" w:lineRule="auto"/>
        <w:ind w:left="0"/>
        <w:jc w:val="center"/>
      </w:pPr>
      <w:r>
        <w:drawing>
          <wp:inline distT="0" distR="0" distB="0" distL="0">
            <wp:extent cx="5257800" cy="11811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5257800" cy="1181100"/>
                    </a:xfrm>
                    <a:prstGeom prst="rect">
                      <a:avLst/>
                    </a:prstGeom>
                  </pic:spPr>
                </pic:pic>
              </a:graphicData>
            </a:graphic>
          </wp:inline>
        </w:drawing>
      </w:r>
    </w:p>
    <w:p>
      <w:pPr>
        <w:pStyle w:val="5"/>
        <w:spacing w:before="240" w:after="120" w:line="288" w:lineRule="auto"/>
        <w:ind w:left="0"/>
        <w:jc w:val="left"/>
        <w:outlineLvl w:val="4"/>
      </w:pPr>
      <w:bookmarkStart w:name="heading_15" w:id="15"/>
      <w:r>
        <w:rPr>
          <w:rFonts w:eastAsia="等线" w:ascii="Arial" w:cs="Arial" w:hAnsi="Arial"/>
          <w:b w:val="true"/>
          <w:sz w:val="24"/>
        </w:rPr>
        <w:t>功能点详细设计</w:t>
      </w:r>
      <w:bookmarkEnd w:id="15"/>
    </w:p>
    <w:p>
      <w:pPr>
        <w:spacing w:before="120" w:after="120" w:line="288" w:lineRule="auto"/>
        <w:ind w:left="0"/>
        <w:jc w:val="left"/>
      </w:pPr>
      <w:r>
        <w:rPr>
          <w:rFonts w:eastAsia="等线" w:ascii="Arial" w:cs="Arial" w:hAnsi="Arial"/>
          <w:sz w:val="22"/>
        </w:rPr>
        <w:t>设备详情页采用多标签页设计，各标签页功能点如下：</w:t>
      </w:r>
    </w:p>
    <w:p>
      <w:pPr>
        <w:spacing w:before="120" w:after="120" w:line="288" w:lineRule="auto"/>
        <w:ind w:left="0"/>
      </w:pPr>
      <w:r>
        <w:object>
          <v:shape id="_x0000_i1026" style="width:414pt;height:197pt;mso-width-percent:0;mso-height-percent:0;mso-width-percent:0;mso-height-percent:0" type="#_x0000_t75" o:ole="">
            <v:imagedata r:id="rId11" o:title=""/>
          </v:shape>
          <o:OLEObject DrawAspect="Icon" ObjectID="_1718471220" ProgID="Excel.Sheet.12" ShapeID="_x0000_i1026" Type="Embed" r:id="rId10"/>
        </w:object>
      </w:r>
    </w:p>
    <w:p>
      <w:pPr>
        <w:spacing w:after="120"/>
        <w:ind w:left="0"/>
        <w:jc w:val="center"/>
      </w:pPr>
      <w:r>
        <w:rPr>
          <w:rFonts w:eastAsia="等线" w:ascii="Arial" w:cs="Arial" w:hAnsi="Arial"/>
          <w:b w:val="true"/>
          <w:sz w:val="22"/>
        </w:rPr>
        <w:t>点击图片可查看完整电子表格</w:t>
      </w:r>
    </w:p>
    <w:p>
      <w:pPr>
        <w:pStyle w:val="6"/>
        <w:spacing w:before="240" w:after="120" w:line="288" w:lineRule="auto"/>
        <w:ind w:left="0"/>
        <w:jc w:val="left"/>
        <w:outlineLvl w:val="5"/>
      </w:pPr>
      <w:bookmarkStart w:name="heading_16" w:id="16"/>
      <w:r>
        <w:rPr>
          <w:rFonts w:eastAsia="等线" w:ascii="Arial" w:cs="Arial" w:hAnsi="Arial"/>
          <w:b w:val="true"/>
          <w:sz w:val="24"/>
        </w:rPr>
        <w:t>点巡检履历：</w:t>
      </w:r>
      <w:bookmarkEnd w:id="16"/>
    </w:p>
    <w:p>
      <w:pPr>
        <w:spacing w:before="120" w:after="120" w:line="288" w:lineRule="auto"/>
        <w:ind w:left="0"/>
        <w:jc w:val="left"/>
      </w:pPr>
      <w:r>
        <w:rPr>
          <w:rFonts w:eastAsia="等线" w:ascii="Arial" w:cs="Arial" w:hAnsi="Arial"/>
          <w:sz w:val="22"/>
        </w:rPr>
        <w:t>页面元素：</w:t>
      </w:r>
    </w:p>
    <w:p>
      <w:pPr>
        <w:numPr>
          <w:numId w:val="31"/>
        </w:numPr>
        <w:spacing w:before="120" w:after="120" w:line="288" w:lineRule="auto"/>
        <w:ind w:left="0"/>
        <w:jc w:val="left"/>
      </w:pPr>
      <w:r>
        <w:rPr>
          <w:rFonts w:eastAsia="等线" w:ascii="Arial" w:cs="Arial" w:hAnsi="Arial"/>
          <w:sz w:val="22"/>
        </w:rPr>
        <w:t>指定时间范围的工单统计（默认为改设备的全部数据）：</w:t>
      </w:r>
    </w:p>
    <w:p>
      <w:pPr>
        <w:numPr>
          <w:numId w:val="32"/>
        </w:numPr>
        <w:spacing w:before="120" w:after="120" w:line="288" w:lineRule="auto"/>
        <w:ind w:left="453"/>
        <w:jc w:val="left"/>
      </w:pPr>
      <w:r>
        <w:rPr>
          <w:rFonts w:eastAsia="等线" w:ascii="Arial" w:cs="Arial" w:hAnsi="Arial"/>
          <w:sz w:val="22"/>
        </w:rPr>
        <w:t>任务总数：在选定时间范围内（按计划执行时间筛选），所有自动任务与手动任务的数量总和。</w:t>
      </w:r>
    </w:p>
    <w:p>
      <w:pPr>
        <w:numPr>
          <w:numId w:val="33"/>
        </w:numPr>
        <w:spacing w:before="120" w:after="120" w:line="288" w:lineRule="auto"/>
        <w:ind w:left="453"/>
        <w:jc w:val="left"/>
      </w:pPr>
      <w:r>
        <w:rPr>
          <w:rFonts w:eastAsia="等线" w:ascii="Arial" w:cs="Arial" w:hAnsi="Arial"/>
          <w:sz w:val="22"/>
        </w:rPr>
        <w:t>已完成数：任务状态为“已完成”的任务数量。</w:t>
      </w:r>
    </w:p>
    <w:p>
      <w:pPr>
        <w:numPr>
          <w:numId w:val="34"/>
        </w:numPr>
        <w:spacing w:before="120" w:after="120" w:line="288" w:lineRule="auto"/>
        <w:ind w:left="453"/>
        <w:jc w:val="left"/>
      </w:pPr>
      <w:r>
        <w:rPr>
          <w:rFonts w:eastAsia="等线" w:ascii="Arial" w:cs="Arial" w:hAnsi="Arial"/>
          <w:sz w:val="22"/>
        </w:rPr>
        <w:t>待处理数：任务状态为“待接单”、“待执行”、“执行中”、“待验收”的任务数量。</w:t>
      </w:r>
    </w:p>
    <w:p>
      <w:pPr>
        <w:numPr>
          <w:numId w:val="35"/>
        </w:numPr>
        <w:spacing w:before="120" w:after="120" w:line="288" w:lineRule="auto"/>
        <w:ind w:left="453"/>
        <w:jc w:val="left"/>
      </w:pPr>
      <w:r>
        <w:rPr>
          <w:rFonts w:eastAsia="等线" w:ascii="Arial" w:cs="Arial" w:hAnsi="Arial"/>
          <w:sz w:val="22"/>
        </w:rPr>
        <w:t>已逾期数：任务状态为“已逾期”的任务数量（未完成且已超执行期限）。</w:t>
      </w:r>
    </w:p>
    <w:p>
      <w:pPr>
        <w:spacing w:before="120" w:after="120" w:line="288" w:lineRule="auto"/>
        <w:ind w:left="453"/>
        <w:jc w:val="center"/>
      </w:pPr>
      <w:r>
        <w:drawing>
          <wp:inline distT="0" distR="0" distB="0" distL="0">
            <wp:extent cx="5257800" cy="16478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2"/>
                    <a:stretch>
                      <a:fillRect/>
                    </a:stretch>
                  </pic:blipFill>
                  <pic:spPr>
                    <a:xfrm>
                      <a:off x="0" y="0"/>
                      <a:ext cx="5257800" cy="1647825"/>
                    </a:xfrm>
                    <a:prstGeom prst="rect">
                      <a:avLst/>
                    </a:prstGeom>
                  </pic:spPr>
                </pic:pic>
              </a:graphicData>
            </a:graphic>
          </wp:inline>
        </w:drawing>
      </w:r>
    </w:p>
    <w:p>
      <w:pPr>
        <w:numPr>
          <w:numId w:val="36"/>
        </w:numPr>
        <w:spacing w:before="120" w:after="120" w:line="288" w:lineRule="auto"/>
        <w:ind w:left="0"/>
        <w:jc w:val="left"/>
      </w:pPr>
      <w:r>
        <w:rPr>
          <w:rFonts w:eastAsia="等线" w:ascii="Arial" w:cs="Arial" w:hAnsi="Arial"/>
          <w:sz w:val="22"/>
        </w:rPr>
        <w:t>点巡检情况：</w:t>
      </w:r>
    </w:p>
    <w:p>
      <w:pPr>
        <w:numPr>
          <w:numId w:val="37"/>
        </w:numPr>
        <w:spacing w:before="120" w:after="120" w:line="288" w:lineRule="auto"/>
        <w:ind w:left="453"/>
        <w:jc w:val="left"/>
      </w:pPr>
      <w:r>
        <w:rPr>
          <w:rFonts w:eastAsia="等线" w:ascii="Arial" w:cs="Arial" w:hAnsi="Arial"/>
          <w:sz w:val="22"/>
        </w:rPr>
        <w:t>总检查项：统计范围内所有任务所包含的检查项目总数（每个任务的应检项目数之和）。</w:t>
      </w:r>
    </w:p>
    <w:p>
      <w:pPr>
        <w:numPr>
          <w:numId w:val="38"/>
        </w:numPr>
        <w:spacing w:before="120" w:after="120" w:line="288" w:lineRule="auto"/>
        <w:ind w:left="453"/>
        <w:jc w:val="left"/>
      </w:pPr>
      <w:r>
        <w:rPr>
          <w:rFonts w:eastAsia="等线" w:ascii="Arial" w:cs="Arial" w:hAnsi="Arial"/>
          <w:sz w:val="22"/>
        </w:rPr>
        <w:t>正常项占比：执行结果判定为“正常”的检查项数量 ÷ 总检查项 × 100%。</w:t>
      </w:r>
    </w:p>
    <w:p>
      <w:pPr>
        <w:numPr>
          <w:numId w:val="39"/>
        </w:numPr>
        <w:spacing w:before="120" w:after="120" w:line="288" w:lineRule="auto"/>
        <w:ind w:left="453"/>
        <w:jc w:val="left"/>
      </w:pPr>
      <w:r>
        <w:rPr>
          <w:rFonts w:eastAsia="等线" w:ascii="Arial" w:cs="Arial" w:hAnsi="Arial"/>
          <w:sz w:val="22"/>
        </w:rPr>
        <w:t>异常项占比：执行结果判定为“异常”的检查项数量 ÷ 总检查项 × 100%。</w:t>
      </w:r>
    </w:p>
    <w:p>
      <w:pPr>
        <w:numPr>
          <w:numId w:val="40"/>
        </w:numPr>
        <w:spacing w:before="120" w:after="120" w:line="288" w:lineRule="auto"/>
        <w:ind w:left="453"/>
        <w:jc w:val="left"/>
      </w:pPr>
      <w:r>
        <w:rPr>
          <w:rFonts w:eastAsia="等线" w:ascii="Arial" w:cs="Arial" w:hAnsi="Arial"/>
          <w:sz w:val="22"/>
        </w:rPr>
        <w:t>漏检项占比：未填写执行结果的检查项数量 ÷ 总检查项 × 100%。</w:t>
      </w:r>
    </w:p>
    <w:p>
      <w:pPr>
        <w:numPr>
          <w:numId w:val="41"/>
        </w:numPr>
        <w:spacing w:before="120" w:after="120" w:line="288" w:lineRule="auto"/>
        <w:ind w:left="453"/>
        <w:jc w:val="left"/>
      </w:pPr>
      <w:r>
        <w:rPr>
          <w:rFonts w:eastAsia="等线" w:ascii="Arial" w:cs="Arial" w:hAnsi="Arial"/>
          <w:sz w:val="22"/>
        </w:rPr>
        <w:t>未达成项： 漏检项数 + 异常项数</w:t>
      </w:r>
    </w:p>
    <w:p>
      <w:pPr>
        <w:numPr>
          <w:numId w:val="42"/>
        </w:numPr>
        <w:spacing w:before="120" w:after="120" w:line="288" w:lineRule="auto"/>
        <w:ind w:left="453"/>
        <w:jc w:val="left"/>
      </w:pPr>
      <w:r>
        <w:rPr>
          <w:rFonts w:eastAsia="等线" w:ascii="Arial" w:cs="Arial" w:hAnsi="Arial"/>
          <w:sz w:val="22"/>
        </w:rPr>
        <w:t>完好率饼图： 正常项数 ÷ 总检查项 × 100%。</w:t>
      </w:r>
    </w:p>
    <w:p>
      <w:pPr>
        <w:numPr>
          <w:numId w:val="43"/>
        </w:numPr>
        <w:spacing w:before="120" w:after="120" w:line="288" w:lineRule="auto"/>
        <w:ind w:left="453"/>
        <w:jc w:val="left"/>
      </w:pPr>
      <w:r>
        <w:rPr>
          <w:rFonts w:eastAsia="等线" w:ascii="Arial" w:cs="Arial" w:hAnsi="Arial"/>
          <w:sz w:val="22"/>
        </w:rPr>
        <w:t>正常项、异常项、漏检项柱状图展示</w:t>
      </w:r>
    </w:p>
    <w:p>
      <w:pPr>
        <w:spacing w:before="120" w:after="120" w:line="288" w:lineRule="auto"/>
        <w:ind w:left="453"/>
        <w:jc w:val="center"/>
      </w:pPr>
      <w:r>
        <w:drawing>
          <wp:inline distT="0" distR="0" distB="0" distL="0">
            <wp:extent cx="5257800" cy="15716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3"/>
                    <a:stretch>
                      <a:fillRect/>
                    </a:stretch>
                  </pic:blipFill>
                  <pic:spPr>
                    <a:xfrm>
                      <a:off x="0" y="0"/>
                      <a:ext cx="5257800" cy="1571625"/>
                    </a:xfrm>
                    <a:prstGeom prst="rect">
                      <a:avLst/>
                    </a:prstGeom>
                  </pic:spPr>
                </pic:pic>
              </a:graphicData>
            </a:graphic>
          </wp:inline>
        </w:drawing>
      </w:r>
    </w:p>
    <w:p>
      <w:pPr>
        <w:numPr>
          <w:numId w:val="44"/>
        </w:numPr>
        <w:spacing w:before="120" w:after="120" w:line="288" w:lineRule="auto"/>
        <w:ind w:left="0"/>
        <w:jc w:val="left"/>
      </w:pPr>
      <w:r>
        <w:rPr>
          <w:rFonts w:eastAsia="等线" w:ascii="Arial" w:cs="Arial" w:hAnsi="Arial"/>
          <w:sz w:val="22"/>
        </w:rPr>
        <w:t>点检计划记录（当前设备）</w:t>
      </w:r>
    </w:p>
    <w:p>
      <w:pPr>
        <w:numPr>
          <w:numId w:val="45"/>
        </w:numPr>
        <w:spacing w:before="120" w:after="120" w:line="288" w:lineRule="auto"/>
        <w:ind w:left="0"/>
        <w:jc w:val="left"/>
      </w:pPr>
      <w:r>
        <w:rPr>
          <w:rFonts w:eastAsia="等线" w:ascii="Arial" w:cs="Arial" w:hAnsi="Arial"/>
          <w:sz w:val="22"/>
        </w:rPr>
        <w:t>点检任务记录（当前设备）</w:t>
      </w:r>
    </w:p>
    <w:p>
      <w:pPr>
        <w:pStyle w:val="6"/>
        <w:spacing w:before="240" w:after="120" w:line="288" w:lineRule="auto"/>
        <w:ind w:left="0"/>
        <w:jc w:val="left"/>
        <w:outlineLvl w:val="5"/>
      </w:pPr>
      <w:bookmarkStart w:name="heading_17" w:id="17"/>
      <w:r>
        <w:rPr>
          <w:rFonts w:eastAsia="等线" w:ascii="Arial" w:cs="Arial" w:hAnsi="Arial"/>
          <w:b w:val="true"/>
          <w:sz w:val="24"/>
        </w:rPr>
        <w:t>保养履历：参考如下</w:t>
      </w:r>
      <w:bookmarkEnd w:id="17"/>
    </w:p>
    <w:p>
      <w:pPr>
        <w:spacing w:before="120" w:after="120" w:line="288" w:lineRule="auto"/>
        <w:ind w:left="0"/>
        <w:jc w:val="center"/>
      </w:pPr>
      <w:r>
        <w:drawing>
          <wp:inline distT="0" distR="0" distB="0" distL="0">
            <wp:extent cx="5257800" cy="2581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4"/>
                    <a:stretch>
                      <a:fillRect/>
                    </a:stretch>
                  </pic:blipFill>
                  <pic:spPr>
                    <a:xfrm>
                      <a:off x="0" y="0"/>
                      <a:ext cx="5257800" cy="2581275"/>
                    </a:xfrm>
                    <a:prstGeom prst="rect">
                      <a:avLst/>
                    </a:prstGeom>
                  </pic:spPr>
                </pic:pic>
              </a:graphicData>
            </a:graphic>
          </wp:inline>
        </w:drawing>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2.2 </w:t>
      </w:r>
      <w:r>
        <w:rPr>
          <w:rFonts w:eastAsia="等线" w:ascii="Arial" w:cs="Arial" w:hAnsi="Arial"/>
          <w:b w:val="true"/>
          <w:sz w:val="32"/>
        </w:rPr>
        <w:t>设备预防性维护</w:t>
      </w:r>
      <w:bookmarkEnd w:id="18"/>
    </w:p>
    <w:p>
      <w:pPr>
        <w:pStyle w:val="3"/>
        <w:spacing w:before="300" w:after="120" w:line="288" w:lineRule="auto"/>
        <w:ind w:left="0"/>
        <w:jc w:val="left"/>
        <w:outlineLvl w:val="2"/>
      </w:pPr>
      <w:bookmarkStart w:name="heading_19" w:id="19"/>
      <w:r>
        <w:rPr>
          <w:rFonts w:eastAsia="等线" w:ascii="Arial" w:cs="Arial" w:hAnsi="Arial"/>
          <w:b w:val="true"/>
          <w:sz w:val="30"/>
        </w:rPr>
        <w:t>整体功能概述</w:t>
      </w:r>
      <w:bookmarkEnd w:id="19"/>
    </w:p>
    <w:p>
      <w:pPr>
        <w:spacing w:before="120" w:after="120" w:line="288" w:lineRule="auto"/>
        <w:ind w:left="0" w:firstLine="420"/>
        <w:jc w:val="left"/>
      </w:pPr>
      <w:r>
        <w:rPr>
          <w:rFonts w:eastAsia="等线" w:ascii="Arial" w:cs="Arial" w:hAnsi="Arial"/>
          <w:sz w:val="22"/>
        </w:rPr>
        <w:t>设备预防性维护模块旨在通过标准化的作业流程和自动化的计划驱动，实现对设备点检、巡检、保养工作的规范化、闭环管理。该模块涵盖三个核心业务：点检（日常检查）、巡检（周期性巡查）和保养（定期维护）。通过“基准-计划-任务”三层架构，确保每项维护工作都有标准可依、有计划可循、有结果可查，从而有效延长设备寿命、降低突发故障率。</w:t>
      </w:r>
    </w:p>
    <w:p>
      <w:pPr>
        <w:spacing w:before="120" w:after="120" w:line="288" w:lineRule="auto"/>
        <w:ind w:left="0"/>
        <w:jc w:val="left"/>
      </w:pPr>
      <w:r>
        <w:rPr>
          <w:rFonts w:eastAsia="等线" w:ascii="Arial" w:cs="Arial" w:hAnsi="Arial"/>
          <w:sz w:val="22"/>
        </w:rPr>
        <w:t>主要功能包括：</w:t>
      </w:r>
    </w:p>
    <w:p>
      <w:pPr>
        <w:numPr>
          <w:numId w:val="46"/>
        </w:numPr>
        <w:spacing w:before="120" w:after="120" w:line="288" w:lineRule="auto"/>
        <w:ind w:left="0"/>
        <w:jc w:val="left"/>
      </w:pPr>
      <w:r>
        <w:rPr>
          <w:rFonts w:eastAsia="等线" w:ascii="Arial" w:cs="Arial" w:hAnsi="Arial"/>
          <w:sz w:val="22"/>
        </w:rPr>
        <w:t>基准管理：定义点检/巡检/保养的项目、标准、方法、频次及执行班组，支持设备类型基准的统一创建和自动下发生成设备基准。</w:t>
      </w:r>
    </w:p>
    <w:p>
      <w:pPr>
        <w:numPr>
          <w:numId w:val="47"/>
        </w:numPr>
        <w:spacing w:before="120" w:after="120" w:line="288" w:lineRule="auto"/>
        <w:ind w:left="0"/>
        <w:jc w:val="left"/>
      </w:pPr>
      <w:r>
        <w:rPr>
          <w:rFonts w:eastAsia="等线" w:ascii="Arial" w:cs="Arial" w:hAnsi="Arial"/>
          <w:sz w:val="22"/>
        </w:rPr>
        <w:t>计划管理：基于基准的启动时间和频次自动生成维护计划，支持计划的启用/暂停控制，灵活调整维护节奏。</w:t>
      </w:r>
    </w:p>
    <w:p>
      <w:pPr>
        <w:numPr>
          <w:numId w:val="48"/>
        </w:numPr>
        <w:spacing w:before="120" w:after="120" w:line="288" w:lineRule="auto"/>
        <w:ind w:left="0"/>
        <w:jc w:val="left"/>
      </w:pPr>
      <w:r>
        <w:rPr>
          <w:rFonts w:eastAsia="等线" w:ascii="Arial" w:cs="Arial" w:hAnsi="Arial"/>
          <w:sz w:val="22"/>
        </w:rPr>
        <w:t>任务管理：由计划自动生成具体的执行任务，支持任务的全生命周期状态流转（接单、执行、提交、验收、驳回、转单），并自动标识逾期任务。</w:t>
      </w:r>
    </w:p>
    <w:p>
      <w:pPr>
        <w:pStyle w:val="3"/>
        <w:spacing w:before="300" w:after="120" w:line="288" w:lineRule="auto"/>
        <w:ind w:left="0"/>
        <w:jc w:val="left"/>
        <w:outlineLvl w:val="2"/>
      </w:pPr>
      <w:bookmarkStart w:name="heading_20" w:id="20"/>
      <w:r>
        <w:rPr>
          <w:rFonts w:eastAsia="等线" w:ascii="Arial" w:cs="Arial" w:hAnsi="Arial"/>
          <w:b w:val="true"/>
          <w:sz w:val="30"/>
        </w:rPr>
        <w:t>功能详细设计</w:t>
      </w:r>
      <w:bookmarkEnd w:id="20"/>
    </w:p>
    <w:p>
      <w:pPr>
        <w:pStyle w:val="4"/>
        <w:spacing w:before="260" w:after="120" w:line="288" w:lineRule="auto"/>
        <w:ind w:left="0"/>
        <w:jc w:val="left"/>
        <w:outlineLvl w:val="3"/>
      </w:pPr>
      <w:bookmarkStart w:name="heading_21" w:id="21"/>
      <w:r>
        <w:rPr>
          <w:rFonts w:eastAsia="等线" w:ascii="Arial" w:cs="Arial" w:hAnsi="Arial"/>
          <w:color w:val="3370ff"/>
          <w:sz w:val="28"/>
        </w:rPr>
        <w:t xml:space="preserve">1. </w:t>
      </w:r>
      <w:r>
        <w:rPr>
          <w:rFonts w:eastAsia="等线" w:ascii="Arial" w:cs="Arial" w:hAnsi="Arial"/>
          <w:b w:val="true"/>
          <w:sz w:val="28"/>
        </w:rPr>
        <w:t>点检/巡检/保养 基准-信息维护</w:t>
      </w:r>
      <w:bookmarkEnd w:id="21"/>
    </w:p>
    <w:p>
      <w:pPr>
        <w:pStyle w:val="5"/>
        <w:spacing w:before="240" w:after="120" w:line="288" w:lineRule="auto"/>
        <w:ind w:left="0"/>
        <w:jc w:val="left"/>
        <w:outlineLvl w:val="4"/>
      </w:pPr>
      <w:bookmarkStart w:name="heading_22" w:id="22"/>
      <w:r>
        <w:rPr>
          <w:rFonts w:eastAsia="等线" w:ascii="Arial" w:cs="Arial" w:hAnsi="Arial"/>
          <w:b w:val="true"/>
          <w:sz w:val="24"/>
        </w:rPr>
        <w:t>功能描述</w:t>
      </w:r>
      <w:bookmarkEnd w:id="22"/>
    </w:p>
    <w:p>
      <w:pPr>
        <w:spacing w:before="120" w:after="120" w:line="288" w:lineRule="auto"/>
        <w:ind w:left="0" w:firstLine="420"/>
        <w:jc w:val="left"/>
      </w:pPr>
      <w:r>
        <w:rPr>
          <w:rFonts w:eastAsia="等线" w:ascii="Arial" w:cs="Arial" w:hAnsi="Arial"/>
          <w:sz w:val="22"/>
        </w:rPr>
        <w:t>基准管理是预防性维护的“标准作业程序（SOP）库”，用于定义各类设备需要检查/保养的项目内容、执行标准、方法、频次及派发班组。支持在设备类型层级创建基准，并可向下自动同步至具体设备，同时允许对单台设备基准进行微调。</w:t>
      </w:r>
    </w:p>
    <w:p>
      <w:pPr>
        <w:spacing w:before="120" w:after="120" w:line="288" w:lineRule="auto"/>
        <w:ind w:left="0"/>
        <w:jc w:val="center"/>
      </w:pPr>
      <w:r>
        <w:drawing>
          <wp:inline distT="0" distR="0" distB="0" distL="0">
            <wp:extent cx="5257800" cy="14097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5"/>
                    <a:stretch>
                      <a:fillRect/>
                    </a:stretch>
                  </pic:blipFill>
                  <pic:spPr>
                    <a:xfrm>
                      <a:off x="0" y="0"/>
                      <a:ext cx="5257800" cy="1409700"/>
                    </a:xfrm>
                    <a:prstGeom prst="rect">
                      <a:avLst/>
                    </a:prstGeom>
                  </pic:spPr>
                </pic:pic>
              </a:graphicData>
            </a:graphic>
          </wp:inline>
        </w:drawing>
      </w:r>
    </w:p>
    <w:p>
      <w:pPr>
        <w:pStyle w:val="5"/>
        <w:spacing w:before="240" w:after="120" w:line="288" w:lineRule="auto"/>
        <w:ind w:left="0"/>
        <w:jc w:val="left"/>
        <w:outlineLvl w:val="4"/>
      </w:pPr>
      <w:bookmarkStart w:name="heading_23" w:id="23"/>
      <w:r>
        <w:rPr>
          <w:rFonts w:eastAsia="等线" w:ascii="Arial" w:cs="Arial" w:hAnsi="Arial"/>
          <w:b w:val="true"/>
          <w:sz w:val="24"/>
        </w:rPr>
        <w:t>功能点详细设计</w:t>
      </w:r>
      <w:bookmarkEnd w:id="23"/>
    </w:p>
    <w:p>
      <w:pPr>
        <w:spacing w:before="120" w:after="120" w:line="288" w:lineRule="auto"/>
        <w:ind w:left="0"/>
        <w:jc w:val="left"/>
      </w:pPr>
      <w:r>
        <w:rPr>
          <w:rFonts w:eastAsia="等线" w:ascii="Arial" w:cs="Arial" w:hAnsi="Arial"/>
          <w:b w:val="true"/>
          <w:sz w:val="22"/>
        </w:rPr>
        <w:t>基准层级：</w:t>
      </w:r>
    </w:p>
    <w:p>
      <w:pPr>
        <w:numPr>
          <w:numId w:val="49"/>
        </w:numPr>
        <w:spacing w:before="120" w:after="120" w:line="288" w:lineRule="auto"/>
        <w:ind w:left="453"/>
        <w:jc w:val="left"/>
      </w:pPr>
      <w:r>
        <w:rPr>
          <w:rFonts w:eastAsia="等线" w:ascii="Arial" w:cs="Arial" w:hAnsi="Arial"/>
          <w:sz w:val="22"/>
        </w:rPr>
        <w:t>设备类型基准：针对某一类设备创建的统一标准。只有第一次新增后，系统会自动为该类型下的每台设备生成对应的“设备基准”，且是独立的基准编号，不受后续该基准影响。</w:t>
      </w:r>
    </w:p>
    <w:p>
      <w:pPr>
        <w:numPr>
          <w:numId w:val="50"/>
        </w:numPr>
        <w:spacing w:before="120" w:after="120" w:line="288" w:lineRule="auto"/>
        <w:ind w:left="453"/>
        <w:jc w:val="left"/>
      </w:pPr>
      <w:r>
        <w:rPr>
          <w:rFonts w:eastAsia="等线" w:ascii="Arial" w:cs="Arial" w:hAnsi="Arial"/>
          <w:sz w:val="22"/>
        </w:rPr>
        <w:t>设备基准：继承自类型基准，每条基准编号唯一，允许针对单台设备的特殊情况进行微调，不影响原设备类型基准内容。</w:t>
      </w:r>
    </w:p>
    <w:p>
      <w:pPr>
        <w:pStyle w:val="6"/>
        <w:spacing w:before="240" w:after="120" w:line="288" w:lineRule="auto"/>
        <w:ind w:left="0"/>
        <w:jc w:val="left"/>
        <w:outlineLvl w:val="5"/>
      </w:pPr>
      <w:bookmarkStart w:name="heading_24" w:id="24"/>
      <w:r>
        <w:rPr>
          <w:rFonts w:eastAsia="等线" w:ascii="Arial" w:cs="Arial" w:hAnsi="Arial"/>
          <w:b w:val="true"/>
          <w:sz w:val="24"/>
        </w:rPr>
        <w:t>设备类型基准功能：</w:t>
      </w:r>
      <w:bookmarkEnd w:id="24"/>
    </w:p>
    <w:p>
      <w:pPr>
        <w:spacing w:before="120" w:after="120" w:line="288" w:lineRule="auto"/>
        <w:ind w:left="0"/>
        <w:jc w:val="left"/>
      </w:pPr>
      <w:r>
        <w:rPr>
          <w:rFonts w:eastAsia="等线" w:ascii="Arial" w:cs="Arial" w:hAnsi="Arial"/>
          <w:b w:val="true"/>
          <w:sz w:val="22"/>
        </w:rPr>
        <w:t>页面字段设计：</w:t>
      </w:r>
    </w:p>
    <w:p>
      <w:pPr>
        <w:spacing w:before="120" w:after="120" w:line="288" w:lineRule="auto"/>
        <w:ind w:left="0"/>
        <w:jc w:val="left"/>
      </w:pPr>
      <w:r>
        <w:rPr>
          <w:rFonts w:eastAsia="等线" w:ascii="Arial" w:cs="Arial" w:hAnsi="Arial"/>
          <w:sz w:val="22"/>
        </w:rPr>
        <w:t>列表：序号、点检基准编号、点检基准名称、所属设备类型、创建时间、操作</w:t>
      </w:r>
    </w:p>
    <w:p>
      <w:pPr>
        <w:spacing w:before="120" w:after="120" w:line="288" w:lineRule="auto"/>
        <w:ind w:left="0"/>
        <w:jc w:val="left"/>
      </w:pPr>
      <w:r>
        <w:rPr>
          <w:rFonts w:eastAsia="等线" w:ascii="Arial" w:cs="Arial" w:hAnsi="Arial"/>
          <w:sz w:val="22"/>
        </w:rPr>
        <w:t>新增、管理基准：</w:t>
      </w:r>
    </w:p>
    <w:p>
      <w:pPr>
        <w:numPr>
          <w:numId w:val="51"/>
        </w:numPr>
        <w:spacing w:before="120" w:after="120" w:line="288" w:lineRule="auto"/>
        <w:ind w:left="0"/>
        <w:jc w:val="left"/>
      </w:pPr>
      <w:r>
        <w:rPr>
          <w:rFonts w:eastAsia="等线" w:ascii="Arial" w:cs="Arial" w:hAnsi="Arial"/>
          <w:sz w:val="22"/>
        </w:rPr>
        <w:t>包含基准编号、名称、设备类型、创建时间 基本信息。</w:t>
      </w:r>
    </w:p>
    <w:p>
      <w:pPr>
        <w:spacing w:before="120" w:after="120" w:line="288" w:lineRule="auto"/>
        <w:ind w:left="453"/>
      </w:pPr>
      <w:r>
        <w:object>
          <v:shape id="_x0000_i1027" style="width:414pt;height:104pt;mso-width-percent:0;mso-height-percent:0;mso-width-percent:0;mso-height-percent:0" type="#_x0000_t75" o:ole="">
            <v:imagedata r:id="rId17" o:title=""/>
          </v:shape>
          <o:OLEObject DrawAspect="Icon" ObjectID="_1718471221" ProgID="Excel.Sheet.12" ShapeID="_x0000_i1027" Type="Embed" r:id="rId16"/>
        </w:object>
      </w:r>
    </w:p>
    <w:p>
      <w:pPr>
        <w:spacing w:after="120"/>
        <w:ind w:left="453"/>
        <w:jc w:val="center"/>
      </w:pPr>
      <w:r>
        <w:rPr>
          <w:rFonts w:eastAsia="等线" w:ascii="Arial" w:cs="Arial" w:hAnsi="Arial"/>
          <w:b w:val="true"/>
          <w:sz w:val="22"/>
        </w:rPr>
        <w:t>点击图片可查看完整电子表格</w:t>
      </w:r>
    </w:p>
    <w:p>
      <w:pPr>
        <w:numPr>
          <w:numId w:val="52"/>
        </w:numPr>
        <w:spacing w:before="120" w:after="120" w:line="288" w:lineRule="auto"/>
        <w:ind w:left="0"/>
        <w:jc w:val="left"/>
      </w:pPr>
      <w:r>
        <w:rPr>
          <w:rFonts w:eastAsia="等线" w:ascii="Arial" w:cs="Arial" w:hAnsi="Arial"/>
          <w:sz w:val="22"/>
        </w:rPr>
        <w:t>包含多个“检查/保养项目”，每个项目具体字段如下（下划线字段展示在app上）：</w:t>
      </w:r>
    </w:p>
    <w:p>
      <w:pPr>
        <w:numPr>
          <w:numId w:val="53"/>
        </w:numPr>
        <w:spacing w:before="120" w:after="120" w:line="288" w:lineRule="auto"/>
        <w:ind w:left="453"/>
        <w:jc w:val="left"/>
      </w:pPr>
      <w:r>
        <w:rPr>
          <w:rFonts w:eastAsia="等线" w:ascii="Arial" w:cs="Arial" w:hAnsi="Arial"/>
          <w:sz w:val="22"/>
        </w:rPr>
        <w:t>点巡检：</w:t>
      </w:r>
    </w:p>
    <w:p>
      <w:pPr>
        <w:numPr>
          <w:numId w:val="54"/>
        </w:numPr>
        <w:spacing w:before="120" w:after="120" w:line="288" w:lineRule="auto"/>
        <w:ind w:left="907"/>
        <w:jc w:val="left"/>
      </w:pPr>
      <w:r>
        <w:rPr>
          <w:rFonts w:eastAsia="等线" w:ascii="Arial" w:cs="Arial" w:hAnsi="Arial"/>
          <w:sz w:val="22"/>
          <w:u w:val="single"/>
        </w:rPr>
        <w:t>检查部位</w:t>
      </w:r>
      <w:r>
        <w:rPr>
          <w:rFonts w:eastAsia="等线" w:ascii="Arial" w:cs="Arial" w:hAnsi="Arial"/>
          <w:color w:val="d83931"/>
          <w:sz w:val="22"/>
        </w:rPr>
        <w:t>*</w:t>
      </w:r>
      <w:r>
        <w:rPr>
          <w:rFonts w:eastAsia="等线" w:ascii="Arial" w:cs="Arial" w:hAnsi="Arial"/>
          <w:sz w:val="22"/>
        </w:rPr>
        <w:t>、</w:t>
      </w:r>
    </w:p>
    <w:p>
      <w:pPr>
        <w:numPr>
          <w:numId w:val="55"/>
        </w:numPr>
        <w:spacing w:before="120" w:after="120" w:line="288" w:lineRule="auto"/>
        <w:ind w:left="907"/>
        <w:jc w:val="left"/>
      </w:pPr>
      <w:r>
        <w:rPr>
          <w:rFonts w:eastAsia="等线" w:ascii="Arial" w:cs="Arial" w:hAnsi="Arial"/>
          <w:sz w:val="22"/>
        </w:rPr>
        <w:t>频率</w:t>
      </w:r>
      <w:r>
        <w:rPr>
          <w:rFonts w:eastAsia="等线" w:ascii="Arial" w:cs="Arial" w:hAnsi="Arial"/>
          <w:color w:val="d83931"/>
          <w:sz w:val="22"/>
        </w:rPr>
        <w:t>*</w:t>
      </w:r>
      <w:r>
        <w:rPr>
          <w:rFonts w:eastAsia="等线" w:ascii="Arial" w:cs="Arial" w:hAnsi="Arial"/>
          <w:sz w:val="22"/>
        </w:rPr>
        <w:t>（如：1 年/次;季度/次;月/次;周/次;天/次;小时/次;分钟/次）、</w:t>
      </w:r>
    </w:p>
    <w:p>
      <w:pPr>
        <w:numPr>
          <w:numId w:val="56"/>
        </w:numPr>
        <w:spacing w:before="120" w:after="120" w:line="288" w:lineRule="auto"/>
        <w:ind w:left="907"/>
        <w:jc w:val="left"/>
      </w:pPr>
      <w:r>
        <w:rPr>
          <w:rFonts w:eastAsia="等线" w:ascii="Arial" w:cs="Arial" w:hAnsi="Arial"/>
          <w:sz w:val="22"/>
          <w:u w:val="single"/>
        </w:rPr>
        <w:t>标准</w:t>
      </w:r>
      <w:r>
        <w:rPr>
          <w:rFonts w:eastAsia="等线" w:ascii="Arial" w:cs="Arial" w:hAnsi="Arial"/>
          <w:sz w:val="22"/>
        </w:rPr>
        <w:t>、</w:t>
      </w:r>
    </w:p>
    <w:p>
      <w:pPr>
        <w:numPr>
          <w:numId w:val="57"/>
        </w:numPr>
        <w:spacing w:before="120" w:after="120" w:line="288" w:lineRule="auto"/>
        <w:ind w:left="907"/>
        <w:jc w:val="left"/>
      </w:pPr>
      <w:r>
        <w:rPr>
          <w:rFonts w:eastAsia="等线" w:ascii="Arial" w:cs="Arial" w:hAnsi="Arial"/>
          <w:sz w:val="22"/>
          <w:u w:val="single"/>
        </w:rPr>
        <w:t>方法</w:t>
      </w:r>
      <w:r>
        <w:rPr>
          <w:rFonts w:eastAsia="等线" w:ascii="Arial" w:cs="Arial" w:hAnsi="Arial"/>
          <w:sz w:val="22"/>
        </w:rPr>
        <w:t>、</w:t>
      </w:r>
    </w:p>
    <w:p>
      <w:pPr>
        <w:numPr>
          <w:numId w:val="58"/>
        </w:numPr>
        <w:spacing w:before="120" w:after="120" w:line="288" w:lineRule="auto"/>
        <w:ind w:left="907"/>
        <w:jc w:val="left"/>
      </w:pPr>
      <w:r>
        <w:rPr>
          <w:rFonts w:eastAsia="等线" w:ascii="Arial" w:cs="Arial" w:hAnsi="Arial"/>
          <w:sz w:val="22"/>
          <w:u w:val="single"/>
        </w:rPr>
        <w:t>时机</w:t>
      </w:r>
      <w:r>
        <w:rPr>
          <w:rFonts w:eastAsia="等线" w:ascii="Arial" w:cs="Arial" w:hAnsi="Arial"/>
          <w:sz w:val="22"/>
        </w:rPr>
        <w:t>(开机/关机)、</w:t>
      </w:r>
    </w:p>
    <w:p>
      <w:pPr>
        <w:numPr>
          <w:numId w:val="59"/>
        </w:numPr>
        <w:spacing w:before="120" w:after="120" w:line="288" w:lineRule="auto"/>
        <w:ind w:left="907"/>
        <w:jc w:val="left"/>
      </w:pPr>
      <w:r>
        <w:rPr>
          <w:rFonts w:eastAsia="等线" w:ascii="Arial" w:cs="Arial" w:hAnsi="Arial"/>
          <w:sz w:val="22"/>
        </w:rPr>
        <w:t>派单班组（组织）。</w:t>
      </w:r>
    </w:p>
    <w:p>
      <w:pPr>
        <w:numPr>
          <w:numId w:val="60"/>
        </w:numPr>
        <w:spacing w:before="120" w:after="120" w:line="288" w:lineRule="auto"/>
        <w:ind w:left="453"/>
        <w:jc w:val="left"/>
      </w:pPr>
      <w:r>
        <w:rPr>
          <w:rFonts w:eastAsia="等线" w:ascii="Arial" w:cs="Arial" w:hAnsi="Arial"/>
          <w:sz w:val="22"/>
        </w:rPr>
        <w:t>保养：</w:t>
      </w:r>
    </w:p>
    <w:p>
      <w:pPr>
        <w:numPr>
          <w:numId w:val="61"/>
        </w:numPr>
        <w:spacing w:before="120" w:after="120" w:line="288" w:lineRule="auto"/>
        <w:ind w:left="907"/>
        <w:jc w:val="left"/>
      </w:pPr>
      <w:r>
        <w:rPr>
          <w:rFonts w:eastAsia="等线" w:ascii="Arial" w:cs="Arial" w:hAnsi="Arial"/>
          <w:sz w:val="22"/>
          <w:u w:val="single"/>
        </w:rPr>
        <w:t>保养部位</w:t>
      </w:r>
      <w:r>
        <w:rPr>
          <w:rFonts w:eastAsia="等线" w:ascii="Arial" w:cs="Arial" w:hAnsi="Arial"/>
          <w:color w:val="d83931"/>
          <w:sz w:val="22"/>
        </w:rPr>
        <w:t>*</w:t>
      </w:r>
      <w:r>
        <w:rPr>
          <w:rFonts w:eastAsia="等线" w:ascii="Arial" w:cs="Arial" w:hAnsi="Arial"/>
          <w:sz w:val="22"/>
        </w:rPr>
        <w:t>、</w:t>
      </w:r>
    </w:p>
    <w:p>
      <w:pPr>
        <w:numPr>
          <w:numId w:val="62"/>
        </w:numPr>
        <w:spacing w:before="120" w:after="120" w:line="288" w:lineRule="auto"/>
        <w:ind w:left="907"/>
        <w:jc w:val="left"/>
      </w:pPr>
      <w:r>
        <w:rPr>
          <w:rFonts w:eastAsia="等线" w:ascii="Arial" w:cs="Arial" w:hAnsi="Arial"/>
          <w:sz w:val="22"/>
        </w:rPr>
        <w:t>频率</w:t>
      </w:r>
      <w:r>
        <w:rPr>
          <w:rFonts w:eastAsia="等线" w:ascii="Arial" w:cs="Arial" w:hAnsi="Arial"/>
          <w:color w:val="d83931"/>
          <w:sz w:val="22"/>
        </w:rPr>
        <w:t>*</w:t>
      </w:r>
      <w:r>
        <w:rPr>
          <w:rFonts w:eastAsia="等线" w:ascii="Arial" w:cs="Arial" w:hAnsi="Arial"/>
          <w:sz w:val="22"/>
        </w:rPr>
        <w:t>（如：1 年/次;季度/次;月/次;周/次;天/次;小时/次;分钟/次）、</w:t>
      </w:r>
    </w:p>
    <w:p>
      <w:pPr>
        <w:numPr>
          <w:numId w:val="63"/>
        </w:numPr>
        <w:spacing w:before="120" w:after="120" w:line="288" w:lineRule="auto"/>
        <w:ind w:left="907"/>
        <w:jc w:val="left"/>
      </w:pPr>
      <w:r>
        <w:rPr>
          <w:rFonts w:eastAsia="等线" w:ascii="Arial" w:cs="Arial" w:hAnsi="Arial"/>
          <w:sz w:val="22"/>
        </w:rPr>
        <w:t>保养基准、</w:t>
      </w:r>
    </w:p>
    <w:p>
      <w:pPr>
        <w:numPr>
          <w:numId w:val="64"/>
        </w:numPr>
        <w:spacing w:before="120" w:after="120" w:line="288" w:lineRule="auto"/>
        <w:ind w:left="907"/>
        <w:jc w:val="left"/>
      </w:pPr>
      <w:r>
        <w:rPr>
          <w:rFonts w:eastAsia="等线" w:ascii="Arial" w:cs="Arial" w:hAnsi="Arial"/>
          <w:sz w:val="22"/>
        </w:rPr>
        <w:t>方法、</w:t>
      </w:r>
    </w:p>
    <w:p>
      <w:pPr>
        <w:numPr>
          <w:numId w:val="65"/>
        </w:numPr>
        <w:spacing w:before="120" w:after="120" w:line="288" w:lineRule="auto"/>
        <w:ind w:left="907"/>
        <w:jc w:val="left"/>
      </w:pPr>
      <w:r>
        <w:rPr>
          <w:rFonts w:eastAsia="等线" w:ascii="Arial" w:cs="Arial" w:hAnsi="Arial"/>
          <w:sz w:val="22"/>
          <w:u w:val="single"/>
        </w:rPr>
        <w:t>时机</w:t>
      </w:r>
      <w:r>
        <w:rPr>
          <w:rFonts w:eastAsia="等线" w:ascii="Arial" w:cs="Arial" w:hAnsi="Arial"/>
          <w:sz w:val="22"/>
        </w:rPr>
        <w:t>、</w:t>
      </w:r>
    </w:p>
    <w:p>
      <w:pPr>
        <w:numPr>
          <w:numId w:val="66"/>
        </w:numPr>
        <w:spacing w:before="120" w:after="120" w:line="288" w:lineRule="auto"/>
        <w:ind w:left="907"/>
        <w:jc w:val="left"/>
      </w:pPr>
      <w:r>
        <w:rPr>
          <w:rFonts w:eastAsia="等线" w:ascii="Arial" w:cs="Arial" w:hAnsi="Arial"/>
          <w:sz w:val="22"/>
        </w:rPr>
        <w:t>派单班组</w:t>
      </w:r>
      <w:r>
        <w:rPr>
          <w:rFonts w:eastAsia="等线" w:ascii="Arial" w:cs="Arial" w:hAnsi="Arial"/>
          <w:color w:val="d83931"/>
          <w:sz w:val="22"/>
        </w:rPr>
        <w:t>*</w:t>
      </w:r>
      <w:r>
        <w:rPr>
          <w:rFonts w:eastAsia="等线" w:ascii="Arial" w:cs="Arial" w:hAnsi="Arial"/>
          <w:sz w:val="22"/>
        </w:rPr>
        <w:t>、</w:t>
      </w:r>
    </w:p>
    <w:p>
      <w:pPr>
        <w:spacing w:before="120" w:after="120" w:line="288" w:lineRule="auto"/>
        <w:ind w:left="907"/>
        <w:jc w:val="left"/>
      </w:pPr>
    </w:p>
    <w:p>
      <w:pPr>
        <w:numPr>
          <w:numId w:val="67"/>
        </w:numPr>
        <w:spacing w:before="120" w:after="120" w:line="288" w:lineRule="auto"/>
        <w:ind w:left="907"/>
        <w:jc w:val="left"/>
      </w:pPr>
      <w:r>
        <w:rPr>
          <w:rFonts w:eastAsia="等线" w:ascii="Arial" w:cs="Arial" w:hAnsi="Arial"/>
          <w:sz w:val="22"/>
          <w:u w:val="single"/>
        </w:rPr>
        <w:t>保养项目（内容）</w:t>
      </w:r>
      <w:r>
        <w:rPr>
          <w:rFonts w:eastAsia="等线" w:ascii="Arial" w:cs="Arial" w:hAnsi="Arial"/>
          <w:color w:val="d83931"/>
          <w:sz w:val="22"/>
        </w:rPr>
        <w:t>*</w:t>
      </w:r>
      <w:r>
        <w:rPr>
          <w:rFonts w:eastAsia="等线" w:ascii="Arial" w:cs="Arial" w:hAnsi="Arial"/>
          <w:sz w:val="22"/>
        </w:rPr>
        <w:t>、</w:t>
      </w:r>
    </w:p>
    <w:p>
      <w:pPr>
        <w:numPr>
          <w:numId w:val="68"/>
        </w:numPr>
        <w:spacing w:before="120" w:after="120" w:line="288" w:lineRule="auto"/>
        <w:ind w:left="907"/>
        <w:jc w:val="left"/>
      </w:pPr>
      <w:r>
        <w:rPr>
          <w:rFonts w:eastAsia="等线" w:ascii="Arial" w:cs="Arial" w:hAnsi="Arial"/>
          <w:sz w:val="22"/>
        </w:rPr>
        <w:t>机制（如：日常保养、周保养、月度保养、季度保养、年度保养）、</w:t>
      </w:r>
    </w:p>
    <w:p>
      <w:pPr>
        <w:numPr>
          <w:numId w:val="69"/>
        </w:numPr>
        <w:spacing w:before="120" w:after="120" w:line="288" w:lineRule="auto"/>
        <w:ind w:left="907"/>
        <w:jc w:val="left"/>
      </w:pPr>
      <w:r>
        <w:rPr>
          <w:rFonts w:eastAsia="等线" w:ascii="Arial" w:cs="Arial" w:hAnsi="Arial"/>
          <w:sz w:val="22"/>
        </w:rPr>
        <w:t>保养类型</w:t>
      </w:r>
      <w:r>
        <w:rPr>
          <w:rFonts w:eastAsia="等线" w:ascii="Arial" w:cs="Arial" w:hAnsi="Arial"/>
          <w:color w:val="d83931"/>
          <w:sz w:val="22"/>
        </w:rPr>
        <w:t>*</w:t>
      </w:r>
      <w:r>
        <w:rPr>
          <w:rFonts w:eastAsia="等线" w:ascii="Arial" w:cs="Arial" w:hAnsi="Arial"/>
          <w:sz w:val="22"/>
        </w:rPr>
        <w:t>（设备保养、实验室保养、自动线保养、特种设备保养）、</w:t>
      </w:r>
    </w:p>
    <w:p>
      <w:pPr>
        <w:numPr>
          <w:numId w:val="70"/>
        </w:numPr>
        <w:spacing w:before="120" w:after="120" w:line="288" w:lineRule="auto"/>
        <w:ind w:left="907"/>
        <w:jc w:val="left"/>
      </w:pPr>
      <w:r>
        <w:rPr>
          <w:rFonts w:eastAsia="等线" w:ascii="Arial" w:cs="Arial" w:hAnsi="Arial"/>
          <w:sz w:val="22"/>
        </w:rPr>
        <w:t>标准工时</w:t>
      </w:r>
      <w:r>
        <w:rPr>
          <w:rFonts w:eastAsia="等线" w:ascii="Arial" w:cs="Arial" w:hAnsi="Arial"/>
          <w:b w:val="true"/>
          <w:sz w:val="22"/>
        </w:rPr>
        <w:t xml:space="preserve"> </w:t>
      </w:r>
      <w:r>
        <w:rPr>
          <w:rFonts w:eastAsia="等线" w:ascii="Arial" w:cs="Arial" w:hAnsi="Arial"/>
          <w:b w:val="true"/>
          <w:color w:val="d83931"/>
          <w:sz w:val="22"/>
        </w:rPr>
        <w:t>*</w:t>
      </w:r>
      <w:r>
        <w:rPr>
          <w:rFonts w:eastAsia="等线" w:ascii="Arial" w:cs="Arial" w:hAnsi="Arial"/>
          <w:sz w:val="22"/>
        </w:rPr>
        <w:t>（如：1 年、季度、月、周、天、小时、分钟）</w:t>
      </w:r>
    </w:p>
    <w:p>
      <w:pPr>
        <w:numPr>
          <w:numId w:val="71"/>
        </w:numPr>
        <w:spacing w:before="120" w:after="120" w:line="288" w:lineRule="auto"/>
        <w:ind w:left="907"/>
        <w:jc w:val="left"/>
      </w:pPr>
      <w:r>
        <w:rPr>
          <w:rFonts w:eastAsia="等线" w:ascii="Arial" w:cs="Arial" w:hAnsi="Arial"/>
          <w:sz w:val="22"/>
        </w:rPr>
        <w:t>建议备件、</w:t>
      </w:r>
    </w:p>
    <w:p>
      <w:pPr>
        <w:numPr>
          <w:numId w:val="72"/>
        </w:numPr>
        <w:spacing w:before="120" w:after="120" w:line="288" w:lineRule="auto"/>
        <w:ind w:left="907"/>
        <w:jc w:val="left"/>
      </w:pPr>
      <w:r>
        <w:rPr>
          <w:rFonts w:eastAsia="等线" w:ascii="Arial" w:cs="Arial" w:hAnsi="Arial"/>
          <w:sz w:val="22"/>
        </w:rPr>
        <w:t>偏好、</w:t>
      </w:r>
    </w:p>
    <w:p>
      <w:pPr>
        <w:numPr>
          <w:numId w:val="73"/>
        </w:numPr>
        <w:spacing w:before="120" w:after="120" w:line="288" w:lineRule="auto"/>
        <w:ind w:left="907"/>
        <w:jc w:val="left"/>
      </w:pPr>
      <w:r>
        <w:rPr>
          <w:rFonts w:eastAsia="等线" w:ascii="Arial" w:cs="Arial" w:hAnsi="Arial"/>
          <w:sz w:val="22"/>
        </w:rPr>
        <w:t>指导书、</w:t>
      </w:r>
    </w:p>
    <w:p>
      <w:pPr>
        <w:numPr>
          <w:numId w:val="74"/>
        </w:numPr>
        <w:spacing w:before="120" w:after="120" w:line="288" w:lineRule="auto"/>
        <w:ind w:left="907"/>
        <w:jc w:val="left"/>
      </w:pPr>
      <w:r>
        <w:rPr>
          <w:rFonts w:eastAsia="等线" w:ascii="Arial" w:cs="Arial" w:hAnsi="Arial"/>
          <w:sz w:val="22"/>
        </w:rPr>
        <w:t xml:space="preserve">执行期限  </w:t>
      </w:r>
      <w:r>
        <w:rPr>
          <w:rFonts w:eastAsia="等线" w:ascii="Arial" w:cs="Arial" w:hAnsi="Arial"/>
          <w:color w:val="d83931"/>
          <w:sz w:val="22"/>
        </w:rPr>
        <w:t>*</w:t>
      </w:r>
      <w:r>
        <w:rPr>
          <w:rFonts w:eastAsia="等线" w:ascii="Arial" w:cs="Arial" w:hAnsi="Arial"/>
          <w:sz w:val="22"/>
        </w:rPr>
        <w:t>（如：1 年、季度、月、周、天、小时、分钟）。</w:t>
      </w:r>
    </w:p>
    <w:p>
      <w:pPr>
        <w:numPr>
          <w:numId w:val="75"/>
        </w:numPr>
        <w:spacing w:before="120" w:after="120" w:line="288" w:lineRule="auto"/>
        <w:ind w:left="0"/>
        <w:jc w:val="left"/>
      </w:pPr>
      <w:r>
        <w:rPr>
          <w:rFonts w:eastAsia="等线" w:ascii="Arial" w:cs="Arial" w:hAnsi="Arial"/>
          <w:sz w:val="22"/>
        </w:rPr>
        <w:t>频次这个字段可以设置这个点检项的循环周期，后续系统会根据设置的循环周期自动触发点检的计划和任务。派单班组字段决定哪些组织人员可以接单和执行。</w:t>
      </w:r>
    </w:p>
    <w:p>
      <w:pPr>
        <w:numPr>
          <w:numId w:val="76"/>
        </w:numPr>
        <w:spacing w:before="120" w:after="120" w:line="288" w:lineRule="auto"/>
        <w:ind w:left="0"/>
        <w:jc w:val="left"/>
      </w:pPr>
      <w:r>
        <w:rPr>
          <w:rFonts w:eastAsia="等线" w:ascii="Arial" w:cs="Arial" w:hAnsi="Arial"/>
          <w:sz w:val="22"/>
        </w:rPr>
        <w:t>至少有一条记录。</w:t>
      </w:r>
    </w:p>
    <w:p>
      <w:pPr>
        <w:spacing w:before="120" w:after="120" w:line="288" w:lineRule="auto"/>
        <w:ind w:left="0"/>
        <w:jc w:val="left"/>
      </w:pPr>
      <w:r>
        <w:rPr>
          <w:rFonts w:eastAsia="等线" w:ascii="Arial" w:cs="Arial" w:hAnsi="Arial"/>
          <w:b w:val="true"/>
          <w:sz w:val="22"/>
        </w:rPr>
        <w:t>核心操作逻辑：</w:t>
      </w:r>
    </w:p>
    <w:p>
      <w:pPr>
        <w:numPr>
          <w:numId w:val="77"/>
        </w:numPr>
        <w:spacing w:before="120" w:after="120" w:line="288" w:lineRule="auto"/>
        <w:ind w:left="0"/>
        <w:jc w:val="left"/>
      </w:pPr>
      <w:r>
        <w:rPr>
          <w:rFonts w:eastAsia="等线" w:ascii="Arial" w:cs="Arial" w:hAnsi="Arial"/>
          <w:sz w:val="22"/>
        </w:rPr>
        <w:t>新增基准：</w:t>
      </w:r>
    </w:p>
    <w:p>
      <w:pPr>
        <w:numPr>
          <w:numId w:val="78"/>
        </w:numPr>
        <w:spacing w:before="120" w:after="120" w:line="288" w:lineRule="auto"/>
        <w:ind w:left="453"/>
        <w:jc w:val="left"/>
      </w:pPr>
      <w:r>
        <w:rPr>
          <w:rFonts w:eastAsia="等线" w:ascii="Arial" w:cs="Arial" w:hAnsi="Arial"/>
          <w:sz w:val="22"/>
        </w:rPr>
        <w:t>同一设备类型只能有一个条点检基准，保存时校验提示“</w:t>
      </w:r>
      <w:r>
        <w:rPr>
          <w:rFonts w:eastAsia="等线" w:ascii="Arial" w:cs="Arial" w:hAnsi="Arial"/>
          <w:color w:val="d83931"/>
          <w:sz w:val="22"/>
          <w:shd w:fill="f2f3f5"/>
        </w:rPr>
        <w:t>该设备类型已有点检基准</w:t>
      </w:r>
      <w:r>
        <w:rPr>
          <w:rFonts w:eastAsia="等线" w:ascii="Arial" w:cs="Arial" w:hAnsi="Arial"/>
          <w:sz w:val="22"/>
        </w:rPr>
        <w:t>”。</w:t>
      </w:r>
    </w:p>
    <w:p>
      <w:pPr>
        <w:numPr>
          <w:numId w:val="79"/>
        </w:numPr>
        <w:spacing w:before="120" w:after="120" w:line="288" w:lineRule="auto"/>
        <w:ind w:left="453"/>
        <w:jc w:val="left"/>
      </w:pPr>
      <w:r>
        <w:rPr>
          <w:rFonts w:eastAsia="等线" w:ascii="Arial" w:cs="Arial" w:hAnsi="Arial"/>
          <w:sz w:val="22"/>
        </w:rPr>
        <w:t>只有第一次新增成功时，系统自动生成该类型下的所有设备的独立的设备基准。</w:t>
      </w:r>
    </w:p>
    <w:p>
      <w:pPr>
        <w:numPr>
          <w:numId w:val="80"/>
        </w:numPr>
        <w:spacing w:before="120" w:after="120" w:line="288" w:lineRule="auto"/>
        <w:ind w:left="0"/>
        <w:jc w:val="left"/>
      </w:pPr>
      <w:r>
        <w:rPr>
          <w:rFonts w:eastAsia="等线" w:ascii="Arial" w:cs="Arial" w:hAnsi="Arial"/>
          <w:sz w:val="22"/>
        </w:rPr>
        <w:t>编辑基准：</w:t>
      </w:r>
    </w:p>
    <w:p>
      <w:pPr>
        <w:numPr>
          <w:numId w:val="81"/>
        </w:numPr>
        <w:spacing w:before="120" w:after="120" w:line="288" w:lineRule="auto"/>
        <w:ind w:left="453"/>
        <w:jc w:val="left"/>
      </w:pPr>
      <w:r>
        <w:rPr>
          <w:rFonts w:eastAsia="等线" w:ascii="Arial" w:cs="Arial" w:hAnsi="Arial"/>
          <w:sz w:val="22"/>
        </w:rPr>
        <w:t>可修改基准的基本信息和点检项目。</w:t>
      </w:r>
    </w:p>
    <w:p>
      <w:pPr>
        <w:numPr>
          <w:numId w:val="82"/>
        </w:numPr>
        <w:spacing w:before="120" w:after="120" w:line="288" w:lineRule="auto"/>
        <w:ind w:left="453"/>
        <w:jc w:val="left"/>
      </w:pPr>
      <w:r>
        <w:rPr>
          <w:rFonts w:eastAsia="等线" w:ascii="Arial" w:cs="Arial" w:hAnsi="Arial"/>
          <w:sz w:val="22"/>
        </w:rPr>
        <w:t>对每次修改生成修改记录，表格记录修改人工号、修改人姓名、修改时间、修改内容。</w:t>
      </w:r>
    </w:p>
    <w:p>
      <w:pPr>
        <w:numPr>
          <w:numId w:val="83"/>
        </w:numPr>
        <w:spacing w:before="120" w:after="120" w:line="288" w:lineRule="auto"/>
        <w:ind w:left="0"/>
        <w:jc w:val="left"/>
      </w:pPr>
      <w:r>
        <w:rPr>
          <w:rFonts w:eastAsia="等线" w:ascii="Arial" w:cs="Arial" w:hAnsi="Arial"/>
          <w:sz w:val="22"/>
        </w:rPr>
        <w:t>导入/导出：支持通过Excel模板批量创建或导出基准。</w:t>
      </w:r>
    </w:p>
    <w:p>
      <w:pPr>
        <w:numPr>
          <w:numId w:val="84"/>
        </w:numPr>
        <w:spacing w:before="120" w:after="120" w:line="288" w:lineRule="auto"/>
        <w:ind w:left="0"/>
        <w:jc w:val="left"/>
      </w:pPr>
      <w:r>
        <w:rPr>
          <w:rFonts w:eastAsia="等线" w:ascii="Arial" w:cs="Arial" w:hAnsi="Arial"/>
          <w:sz w:val="22"/>
        </w:rPr>
        <w:t>删除：设备类型基准删除后，相关联的设备基准也删除。</w:t>
      </w:r>
    </w:p>
    <w:p>
      <w:pPr>
        <w:pStyle w:val="6"/>
        <w:spacing w:before="240" w:after="120" w:line="288" w:lineRule="auto"/>
        <w:ind w:left="0"/>
        <w:jc w:val="left"/>
        <w:outlineLvl w:val="5"/>
      </w:pPr>
      <w:bookmarkStart w:name="heading_25" w:id="25"/>
      <w:r>
        <w:rPr>
          <w:rFonts w:eastAsia="等线" w:ascii="Arial" w:cs="Arial" w:hAnsi="Arial"/>
          <w:b w:val="true"/>
          <w:sz w:val="24"/>
        </w:rPr>
        <w:t>设备基准：</w:t>
      </w:r>
      <w:bookmarkEnd w:id="25"/>
    </w:p>
    <w:p>
      <w:pPr>
        <w:spacing w:before="120" w:after="120" w:line="288" w:lineRule="auto"/>
        <w:ind w:left="0"/>
        <w:jc w:val="left"/>
      </w:pPr>
      <w:r>
        <w:rPr>
          <w:rFonts w:eastAsia="等线" w:ascii="Arial" w:cs="Arial" w:hAnsi="Arial"/>
          <w:b w:val="true"/>
          <w:sz w:val="22"/>
        </w:rPr>
        <w:t>页面字段设计：</w:t>
      </w:r>
    </w:p>
    <w:p>
      <w:pPr>
        <w:spacing w:before="120" w:after="120" w:line="288" w:lineRule="auto"/>
        <w:ind w:left="0"/>
        <w:jc w:val="left"/>
      </w:pPr>
      <w:r>
        <w:rPr>
          <w:rFonts w:eastAsia="等线" w:ascii="Arial" w:cs="Arial" w:hAnsi="Arial"/>
          <w:sz w:val="22"/>
        </w:rPr>
        <w:t>列表：</w:t>
      </w:r>
    </w:p>
    <w:p>
      <w:pPr>
        <w:spacing w:before="120" w:after="120" w:line="288" w:lineRule="auto"/>
        <w:ind w:left="453"/>
        <w:jc w:val="left"/>
      </w:pPr>
      <w:r>
        <w:rPr>
          <w:rFonts w:eastAsia="等线" w:ascii="Arial" w:cs="Arial" w:hAnsi="Arial"/>
          <w:sz w:val="22"/>
        </w:rPr>
        <w:t>序号</w:t>
      </w:r>
    </w:p>
    <w:p>
      <w:pPr>
        <w:spacing w:before="120" w:after="120" w:line="288" w:lineRule="auto"/>
        <w:ind w:left="453"/>
        <w:jc w:val="left"/>
      </w:pPr>
      <w:r>
        <w:rPr>
          <w:rFonts w:eastAsia="等线" w:ascii="Arial" w:cs="Arial" w:hAnsi="Arial"/>
          <w:sz w:val="22"/>
        </w:rPr>
        <w:t>点检基准编号：自动生成新的编号</w:t>
      </w:r>
    </w:p>
    <w:p>
      <w:pPr>
        <w:spacing w:before="120" w:after="120" w:line="288" w:lineRule="auto"/>
        <w:ind w:left="453"/>
        <w:jc w:val="left"/>
      </w:pPr>
      <w:r>
        <w:rPr>
          <w:rFonts w:eastAsia="等线" w:ascii="Arial" w:cs="Arial" w:hAnsi="Arial"/>
          <w:sz w:val="22"/>
        </w:rPr>
        <w:t>点检基准名称：来源于设备类型基准</w:t>
      </w:r>
    </w:p>
    <w:p>
      <w:pPr>
        <w:spacing w:before="120" w:after="120" w:line="288" w:lineRule="auto"/>
        <w:ind w:left="453"/>
        <w:jc w:val="left"/>
      </w:pPr>
      <w:r>
        <w:rPr>
          <w:rFonts w:eastAsia="等线" w:ascii="Arial" w:cs="Arial" w:hAnsi="Arial"/>
          <w:sz w:val="22"/>
        </w:rPr>
        <w:t>设备名称</w:t>
      </w:r>
    </w:p>
    <w:p>
      <w:pPr>
        <w:spacing w:before="120" w:after="120" w:line="288" w:lineRule="auto"/>
        <w:ind w:left="453"/>
        <w:jc w:val="left"/>
      </w:pPr>
      <w:r>
        <w:rPr>
          <w:rFonts w:eastAsia="等线" w:ascii="Arial" w:cs="Arial" w:hAnsi="Arial"/>
          <w:sz w:val="22"/>
        </w:rPr>
        <w:t>设备编号</w:t>
      </w:r>
    </w:p>
    <w:p>
      <w:pPr>
        <w:spacing w:before="120" w:after="120" w:line="288" w:lineRule="auto"/>
        <w:ind w:left="453"/>
        <w:jc w:val="left"/>
      </w:pPr>
      <w:r>
        <w:rPr>
          <w:rFonts w:eastAsia="等线" w:ascii="Arial" w:cs="Arial" w:hAnsi="Arial"/>
          <w:sz w:val="22"/>
        </w:rPr>
        <w:t>设备类型</w:t>
      </w:r>
    </w:p>
    <w:p>
      <w:pPr>
        <w:spacing w:before="120" w:after="120" w:line="288" w:lineRule="auto"/>
        <w:ind w:left="453"/>
        <w:jc w:val="left"/>
      </w:pPr>
      <w:r>
        <w:rPr>
          <w:rFonts w:eastAsia="等线" w:ascii="Arial" w:cs="Arial" w:hAnsi="Arial"/>
          <w:sz w:val="22"/>
        </w:rPr>
        <w:t>创建时间</w:t>
      </w:r>
    </w:p>
    <w:p>
      <w:pPr>
        <w:spacing w:before="120" w:after="120" w:line="288" w:lineRule="auto"/>
        <w:ind w:left="453"/>
        <w:jc w:val="left"/>
      </w:pPr>
      <w:r>
        <w:rPr>
          <w:rFonts w:eastAsia="等线" w:ascii="Arial" w:cs="Arial" w:hAnsi="Arial"/>
          <w:sz w:val="22"/>
        </w:rPr>
        <w:t>计划创建状态：是/否，默认为否</w:t>
      </w:r>
    </w:p>
    <w:p>
      <w:pPr>
        <w:spacing w:before="120" w:after="120" w:line="288" w:lineRule="auto"/>
        <w:ind w:left="0"/>
        <w:jc w:val="left"/>
      </w:pPr>
      <w:r>
        <w:rPr>
          <w:rFonts w:eastAsia="等线" w:ascii="Arial" w:cs="Arial" w:hAnsi="Arial"/>
          <w:sz w:val="22"/>
        </w:rPr>
        <w:t>详情页：</w:t>
      </w:r>
    </w:p>
    <w:p>
      <w:pPr>
        <w:spacing w:before="120" w:after="120" w:line="288" w:lineRule="auto"/>
        <w:ind w:left="0" w:firstLine="420"/>
        <w:jc w:val="left"/>
      </w:pPr>
      <w:r>
        <w:rPr>
          <w:rFonts w:eastAsia="等线" w:ascii="Arial" w:cs="Arial" w:hAnsi="Arial"/>
          <w:sz w:val="22"/>
        </w:rPr>
        <w:t>同设备类型基准页面，其中基本信息仅反显</w:t>
      </w:r>
    </w:p>
    <w:p>
      <w:pPr>
        <w:spacing w:before="120" w:after="120" w:line="288" w:lineRule="auto"/>
        <w:ind w:left="0" w:firstLine="420"/>
        <w:jc w:val="left"/>
      </w:pPr>
      <w:r>
        <w:rPr>
          <w:rFonts w:eastAsia="等线" w:ascii="Arial" w:cs="Arial" w:hAnsi="Arial"/>
          <w:b w:val="true"/>
          <w:sz w:val="22"/>
        </w:rPr>
        <w:t>支持对单条多条检查项目“设置计划启动时间”功能，如不单独设置，默认为列表上统一设置的启动时间。项目列表中展示计划启动时间一列。</w:t>
      </w:r>
    </w:p>
    <w:p>
      <w:pPr>
        <w:spacing w:before="120" w:after="120" w:line="288" w:lineRule="auto"/>
        <w:ind w:left="0"/>
        <w:jc w:val="left"/>
      </w:pPr>
      <w:r>
        <w:rPr>
          <w:rFonts w:eastAsia="等线" w:ascii="Arial" w:cs="Arial" w:hAnsi="Arial"/>
          <w:b w:val="true"/>
          <w:sz w:val="22"/>
        </w:rPr>
        <w:t>核心操作逻辑：</w:t>
      </w:r>
    </w:p>
    <w:p>
      <w:pPr>
        <w:numPr>
          <w:numId w:val="85"/>
        </w:numPr>
        <w:spacing w:before="120" w:after="120" w:line="288" w:lineRule="auto"/>
        <w:ind w:left="0"/>
        <w:jc w:val="left"/>
      </w:pPr>
      <w:r>
        <w:rPr>
          <w:rFonts w:eastAsia="等线" w:ascii="Arial" w:cs="Arial" w:hAnsi="Arial"/>
          <w:sz w:val="22"/>
        </w:rPr>
        <w:t>数据来源：设备类型基准新建成功后，系统自动创建改设备类型下的设备基准记录</w:t>
      </w:r>
    </w:p>
    <w:p>
      <w:pPr>
        <w:numPr>
          <w:numId w:val="86"/>
        </w:numPr>
        <w:spacing w:before="120" w:after="120" w:line="288" w:lineRule="auto"/>
        <w:ind w:left="0"/>
        <w:jc w:val="left"/>
      </w:pPr>
      <w:r>
        <w:rPr>
          <w:rFonts w:eastAsia="等线" w:ascii="Arial" w:cs="Arial" w:hAnsi="Arial"/>
          <w:sz w:val="22"/>
        </w:rPr>
        <w:t>设置计划启动时间：在设备基准页面，可以勾选一个或多个基准，为其“设置计划启动时间”，设置成功后，同时系统自动生成计划列表，状态为“启用”，该条设备基准记录的“计划创建状态”为“是”。</w:t>
      </w:r>
    </w:p>
    <w:p>
      <w:pPr>
        <w:numPr>
          <w:numId w:val="87"/>
        </w:numPr>
        <w:spacing w:before="120" w:after="120" w:line="288" w:lineRule="auto"/>
        <w:ind w:left="0"/>
        <w:jc w:val="left"/>
      </w:pPr>
      <w:r>
        <w:rPr>
          <w:rFonts w:eastAsia="等线" w:ascii="Arial" w:cs="Arial" w:hAnsi="Arial"/>
          <w:sz w:val="22"/>
        </w:rPr>
        <w:t>编辑操作：编辑后，对应的计划和任务中的字段也相应地修改了？</w:t>
      </w:r>
    </w:p>
    <w:p>
      <w:pPr>
        <w:numPr>
          <w:numId w:val="88"/>
        </w:numPr>
        <w:spacing w:before="120" w:after="120" w:line="288" w:lineRule="auto"/>
        <w:ind w:left="0"/>
        <w:jc w:val="left"/>
      </w:pPr>
      <w:r>
        <w:rPr>
          <w:rFonts w:eastAsia="等线" w:ascii="Arial" w:cs="Arial" w:hAnsi="Arial"/>
          <w:b w:val="true"/>
          <w:sz w:val="22"/>
        </w:rPr>
        <w:t>基准-项目修改规则</w:t>
      </w:r>
    </w:p>
    <w:p>
      <w:pPr>
        <w:spacing w:before="120" w:after="120" w:line="288" w:lineRule="auto"/>
        <w:ind w:left="453"/>
      </w:pPr>
      <w:r>
        <w:object>
          <v:shape id="_x0000_i1028" style="width:414pt;height:197pt;mso-width-percent:0;mso-height-percent:0;mso-width-percent:0;mso-height-percent:0" type="#_x0000_t75" o:ole="">
            <v:imagedata r:id="rId19" o:title=""/>
          </v:shape>
          <o:OLEObject DrawAspect="Icon" ObjectID="_1718471222" ProgID="Excel.Sheet.12" ShapeID="_x0000_i1028" Type="Embed" r:id="rId18"/>
        </w:object>
      </w:r>
    </w:p>
    <w:p>
      <w:pPr>
        <w:spacing w:after="120"/>
        <w:ind w:left="453"/>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6" w:id="26"/>
      <w:r>
        <w:rPr>
          <w:rFonts w:eastAsia="等线" w:ascii="Arial" w:cs="Arial" w:hAnsi="Arial"/>
          <w:color w:val="3370ff"/>
          <w:sz w:val="28"/>
        </w:rPr>
        <w:t xml:space="preserve">2. </w:t>
      </w:r>
      <w:r>
        <w:rPr>
          <w:rFonts w:eastAsia="等线" w:ascii="Arial" w:cs="Arial" w:hAnsi="Arial"/>
          <w:b w:val="true"/>
          <w:sz w:val="28"/>
        </w:rPr>
        <w:t>点检/巡检/保养 计划-信息维护</w:t>
      </w:r>
      <w:bookmarkEnd w:id="26"/>
    </w:p>
    <w:p>
      <w:pPr>
        <w:pStyle w:val="5"/>
        <w:spacing w:before="240" w:after="120" w:line="288" w:lineRule="auto"/>
        <w:ind w:left="0"/>
        <w:jc w:val="left"/>
        <w:outlineLvl w:val="4"/>
      </w:pPr>
      <w:bookmarkStart w:name="heading_27" w:id="27"/>
      <w:r>
        <w:rPr>
          <w:rFonts w:eastAsia="等线" w:ascii="Arial" w:cs="Arial" w:hAnsi="Arial"/>
          <w:b w:val="true"/>
          <w:sz w:val="24"/>
        </w:rPr>
        <w:t>功能描述</w:t>
      </w:r>
      <w:bookmarkEnd w:id="27"/>
    </w:p>
    <w:p>
      <w:pPr>
        <w:spacing w:before="120" w:after="120" w:line="288" w:lineRule="auto"/>
        <w:ind w:left="0" w:firstLine="420"/>
        <w:jc w:val="left"/>
      </w:pPr>
      <w:r>
        <w:rPr>
          <w:rFonts w:eastAsia="等线" w:ascii="Arial" w:cs="Arial" w:hAnsi="Arial"/>
          <w:sz w:val="22"/>
        </w:rPr>
        <w:t>本模块是预防性维护的计划表，由基准设置“计划启动时间”后,根据计划启动时间+频率+班组的组合生成计划。通过对计划的“启用”与“暂停”控制计划按指定的频率生成任务的功能。</w:t>
      </w:r>
    </w:p>
    <w:p>
      <w:pPr>
        <w:spacing w:before="120" w:after="120" w:line="288" w:lineRule="auto"/>
        <w:ind w:left="0"/>
        <w:jc w:val="center"/>
      </w:pPr>
      <w:r>
        <w:drawing>
          <wp:inline distT="0" distR="0" distB="0" distL="0">
            <wp:extent cx="5257800" cy="13716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20"/>
                    <a:stretch>
                      <a:fillRect/>
                    </a:stretch>
                  </pic:blipFill>
                  <pic:spPr>
                    <a:xfrm>
                      <a:off x="0" y="0"/>
                      <a:ext cx="5257800" cy="1371600"/>
                    </a:xfrm>
                    <a:prstGeom prst="rect">
                      <a:avLst/>
                    </a:prstGeom>
                  </pic:spPr>
                </pic:pic>
              </a:graphicData>
            </a:graphic>
          </wp:inline>
        </w:drawing>
      </w:r>
    </w:p>
    <w:p>
      <w:pPr>
        <w:pStyle w:val="5"/>
        <w:spacing w:before="240" w:after="120" w:line="288" w:lineRule="auto"/>
        <w:ind w:left="0"/>
        <w:jc w:val="left"/>
        <w:outlineLvl w:val="4"/>
      </w:pPr>
      <w:bookmarkStart w:name="heading_28" w:id="28"/>
      <w:r>
        <w:rPr>
          <w:rFonts w:eastAsia="等线" w:ascii="Arial" w:cs="Arial" w:hAnsi="Arial"/>
          <w:b w:val="true"/>
          <w:sz w:val="24"/>
        </w:rPr>
        <w:t>功能点详细设计</w:t>
      </w:r>
      <w:bookmarkEnd w:id="28"/>
    </w:p>
    <w:p>
      <w:pPr>
        <w:numPr>
          <w:numId w:val="89"/>
        </w:numPr>
        <w:spacing w:before="120" w:after="120" w:line="288" w:lineRule="auto"/>
        <w:ind w:left="0"/>
        <w:jc w:val="left"/>
      </w:pPr>
      <w:r>
        <w:rPr>
          <w:rFonts w:eastAsia="等线" w:ascii="Arial" w:cs="Arial" w:hAnsi="Arial"/>
          <w:sz w:val="22"/>
        </w:rPr>
        <w:t>计划生成规则：</w:t>
      </w:r>
    </w:p>
    <w:p>
      <w:pPr>
        <w:numPr>
          <w:numId w:val="90"/>
        </w:numPr>
        <w:spacing w:before="120" w:after="120" w:line="288" w:lineRule="auto"/>
        <w:ind w:left="453"/>
        <w:jc w:val="left"/>
      </w:pPr>
      <w:r>
        <w:rPr>
          <w:rFonts w:eastAsia="等线" w:ascii="Arial" w:cs="Arial" w:hAnsi="Arial"/>
          <w:sz w:val="22"/>
        </w:rPr>
        <w:t>在设备基准页面“设置计划启动时间”后，系统自动生成对应的计划。</w:t>
      </w:r>
      <w:r>
        <w:rPr>
          <w:rFonts w:eastAsia="等线" w:ascii="Arial" w:cs="Arial" w:hAnsi="Arial"/>
          <w:b w:val="true"/>
          <w:sz w:val="22"/>
        </w:rPr>
        <w:t>相同计划启动时间、频率和班组的项目合并成一条计划，否则生成多条计划。</w:t>
      </w:r>
    </w:p>
    <w:p>
      <w:pPr>
        <w:numPr>
          <w:numId w:val="91"/>
        </w:numPr>
        <w:spacing w:before="120" w:after="120" w:line="288" w:lineRule="auto"/>
        <w:ind w:left="453"/>
        <w:jc w:val="left"/>
      </w:pPr>
      <w:r>
        <w:rPr>
          <w:rFonts w:eastAsia="等线" w:ascii="Arial" w:cs="Arial" w:hAnsi="Arial"/>
          <w:sz w:val="22"/>
        </w:rPr>
        <w:t>设备基准中的项目内容和计划一致，设备基准中修改同步到计划中。</w:t>
      </w:r>
    </w:p>
    <w:p>
      <w:pPr>
        <w:numPr>
          <w:numId w:val="92"/>
        </w:numPr>
        <w:spacing w:before="120" w:after="120" w:line="288" w:lineRule="auto"/>
        <w:ind w:left="0"/>
        <w:jc w:val="left"/>
      </w:pPr>
      <w:r>
        <w:rPr>
          <w:rFonts w:eastAsia="等线" w:ascii="Arial" w:cs="Arial" w:hAnsi="Arial"/>
          <w:sz w:val="22"/>
        </w:rPr>
        <w:t>计划列表内容：</w:t>
      </w:r>
    </w:p>
    <w:p>
      <w:pPr>
        <w:numPr>
          <w:numId w:val="93"/>
        </w:numPr>
        <w:spacing w:before="120" w:after="120" w:line="288" w:lineRule="auto"/>
        <w:ind w:left="453"/>
        <w:jc w:val="left"/>
      </w:pPr>
      <w:r>
        <w:rPr>
          <w:rFonts w:eastAsia="等线" w:ascii="Arial" w:cs="Arial" w:hAnsi="Arial"/>
          <w:sz w:val="22"/>
        </w:rPr>
        <w:t>计划编号：系统生成</w:t>
      </w:r>
    </w:p>
    <w:p>
      <w:pPr>
        <w:numPr>
          <w:numId w:val="94"/>
        </w:numPr>
        <w:spacing w:before="120" w:after="120" w:line="288" w:lineRule="auto"/>
        <w:ind w:left="453"/>
        <w:jc w:val="left"/>
      </w:pPr>
      <w:r>
        <w:rPr>
          <w:rFonts w:eastAsia="等线" w:ascii="Arial" w:cs="Arial" w:hAnsi="Arial"/>
          <w:sz w:val="22"/>
        </w:rPr>
        <w:t>关联设备：</w:t>
      </w:r>
    </w:p>
    <w:p>
      <w:pPr>
        <w:numPr>
          <w:numId w:val="95"/>
        </w:numPr>
        <w:spacing w:before="120" w:after="120" w:line="288" w:lineRule="auto"/>
        <w:ind w:left="453"/>
        <w:jc w:val="left"/>
      </w:pPr>
      <w:r>
        <w:rPr>
          <w:rFonts w:eastAsia="等线" w:ascii="Arial" w:cs="Arial" w:hAnsi="Arial"/>
          <w:sz w:val="22"/>
        </w:rPr>
        <w:t>基准名称：</w:t>
      </w:r>
    </w:p>
    <w:p>
      <w:pPr>
        <w:numPr>
          <w:numId w:val="96"/>
        </w:numPr>
        <w:spacing w:before="120" w:after="120" w:line="288" w:lineRule="auto"/>
        <w:ind w:left="453"/>
        <w:jc w:val="left"/>
      </w:pPr>
      <w:r>
        <w:rPr>
          <w:rFonts w:eastAsia="等线" w:ascii="Arial" w:cs="Arial" w:hAnsi="Arial"/>
          <w:sz w:val="22"/>
        </w:rPr>
        <w:t>频次：</w:t>
      </w:r>
    </w:p>
    <w:p>
      <w:pPr>
        <w:numPr>
          <w:numId w:val="97"/>
        </w:numPr>
        <w:spacing w:before="120" w:after="120" w:line="288" w:lineRule="auto"/>
        <w:ind w:left="453"/>
        <w:jc w:val="left"/>
      </w:pPr>
      <w:r>
        <w:rPr>
          <w:rFonts w:eastAsia="等线" w:ascii="Arial" w:cs="Arial" w:hAnsi="Arial"/>
          <w:sz w:val="22"/>
        </w:rPr>
        <w:t>计划状态：启用/暂停</w:t>
      </w:r>
    </w:p>
    <w:p>
      <w:pPr>
        <w:numPr>
          <w:numId w:val="98"/>
        </w:numPr>
        <w:spacing w:before="120" w:after="120" w:line="288" w:lineRule="auto"/>
        <w:ind w:left="453"/>
        <w:jc w:val="left"/>
      </w:pPr>
      <w:r>
        <w:rPr>
          <w:rFonts w:eastAsia="等线" w:ascii="Arial" w:cs="Arial" w:hAnsi="Arial"/>
          <w:b w:val="true"/>
          <w:sz w:val="22"/>
        </w:rPr>
        <w:t>上次任务时间</w:t>
      </w:r>
      <w:r>
        <w:rPr>
          <w:rFonts w:eastAsia="等线" w:ascii="Arial" w:cs="Arial" w:hAnsi="Arial"/>
          <w:sz w:val="22"/>
        </w:rPr>
        <w:t>：第一次为空，后续为上一次任务执行时间</w:t>
      </w:r>
    </w:p>
    <w:p>
      <w:pPr>
        <w:numPr>
          <w:numId w:val="99"/>
        </w:numPr>
        <w:spacing w:before="120" w:after="120" w:line="288" w:lineRule="auto"/>
        <w:ind w:left="453"/>
        <w:jc w:val="left"/>
      </w:pPr>
      <w:r>
        <w:rPr>
          <w:rFonts w:eastAsia="等线" w:ascii="Arial" w:cs="Arial" w:hAnsi="Arial"/>
          <w:b w:val="true"/>
          <w:sz w:val="22"/>
        </w:rPr>
        <w:t>下次任务时间</w:t>
      </w:r>
      <w:r>
        <w:rPr>
          <w:rFonts w:eastAsia="等线" w:ascii="Arial" w:cs="Arial" w:hAnsi="Arial"/>
          <w:sz w:val="22"/>
        </w:rPr>
        <w:t>：</w:t>
      </w:r>
      <w:r>
        <w:rPr>
          <w:rFonts w:eastAsia="等线" w:ascii="Arial" w:cs="Arial" w:hAnsi="Arial"/>
          <w:b w:val="true"/>
          <w:sz w:val="22"/>
        </w:rPr>
        <w:t>固定周期调度规则</w:t>
      </w:r>
    </w:p>
    <w:p>
      <w:pPr>
        <w:spacing w:before="120" w:after="120" w:line="288" w:lineRule="auto"/>
        <w:ind w:left="907"/>
        <w:jc w:val="left"/>
      </w:pPr>
      <w:r>
        <w:rPr>
          <w:rFonts w:eastAsia="等线" w:ascii="Arial" w:cs="Arial" w:hAnsi="Arial"/>
          <w:b w:val="true"/>
          <w:sz w:val="22"/>
        </w:rPr>
        <w:t>任务时间点序列 = { 启动时间, 启动时间 + 1×频率, 启动时间 + 2×频率, 启动时间 + 3×频率, … }</w:t>
      </w:r>
    </w:p>
    <w:p>
      <w:pPr>
        <w:spacing w:before="120" w:after="120" w:line="288" w:lineRule="auto"/>
        <w:ind w:left="907"/>
        <w:jc w:val="left"/>
      </w:pPr>
      <w:r>
        <w:rPr>
          <w:rFonts w:eastAsia="等线" w:ascii="Arial" w:cs="Arial" w:hAnsi="Arial"/>
          <w:sz w:val="22"/>
        </w:rPr>
        <w:t>系统定期扫描当前时间，与上述序列比较，取第一个大于当前时间的时间点作为下次任务生成时间。计划暂停期间，暂停任务生成扫描。</w:t>
      </w:r>
    </w:p>
    <w:p>
      <w:pPr>
        <w:spacing w:before="120" w:after="120" w:line="288" w:lineRule="auto"/>
        <w:ind w:left="907"/>
        <w:jc w:val="left"/>
      </w:pPr>
      <w:r>
        <w:rPr>
          <w:rFonts w:eastAsia="等线" w:ascii="Arial" w:cs="Arial" w:hAnsi="Arial"/>
          <w:sz w:val="22"/>
        </w:rPr>
        <w:t>例：计划启动时间为2026-04-01 08:00:00，当前时间为2026-05-01 07:00:00，频率为每天。</w:t>
      </w:r>
    </w:p>
    <w:p>
      <w:pPr>
        <w:spacing w:before="120" w:after="120" w:line="288" w:lineRule="auto"/>
        <w:ind w:left="907"/>
        <w:jc w:val="left"/>
      </w:pPr>
      <w:r>
        <w:rPr>
          <w:rFonts w:eastAsia="等线" w:ascii="Arial" w:cs="Arial" w:hAnsi="Arial"/>
          <w:sz w:val="22"/>
        </w:rPr>
        <w:t>则：下次下次任务时间为2026-05-01 08:00:00</w:t>
      </w:r>
    </w:p>
    <w:p>
      <w:pPr>
        <w:spacing w:before="120" w:after="120" w:line="288" w:lineRule="auto"/>
        <w:ind w:left="907"/>
        <w:jc w:val="left"/>
      </w:pPr>
      <w:r>
        <w:rPr>
          <w:rFonts w:eastAsia="等线" w:ascii="Arial" w:cs="Arial" w:hAnsi="Arial"/>
          <w:sz w:val="22"/>
        </w:rPr>
        <w:t>关键规则说明：</w:t>
      </w:r>
    </w:p>
    <w:p>
      <w:pPr>
        <w:spacing w:before="120" w:after="120" w:line="288" w:lineRule="auto"/>
        <w:ind w:left="907"/>
      </w:pPr>
      <w:r>
        <w:object>
          <v:shape id="_x0000_i1029" style="width:414pt;height:166pt;mso-width-percent:0;mso-height-percent:0;mso-width-percent:0;mso-height-percent:0" type="#_x0000_t75" o:ole="">
            <v:imagedata r:id="rId22" o:title=""/>
          </v:shape>
          <o:OLEObject DrawAspect="Icon" ObjectID="_1718471223" ProgID="Excel.Sheet.12" ShapeID="_x0000_i1029" Type="Embed" r:id="rId21"/>
        </w:object>
      </w:r>
    </w:p>
    <w:p>
      <w:pPr>
        <w:spacing w:after="120"/>
        <w:ind w:left="907"/>
        <w:jc w:val="center"/>
      </w:pPr>
      <w:r>
        <w:rPr>
          <w:rFonts w:eastAsia="等线" w:ascii="Arial" w:cs="Arial" w:hAnsi="Arial"/>
          <w:b w:val="true"/>
          <w:sz w:val="22"/>
        </w:rPr>
        <w:t>点击图片可查看完整电子表格</w:t>
      </w:r>
    </w:p>
    <w:p>
      <w:pPr>
        <w:numPr>
          <w:numId w:val="100"/>
        </w:numPr>
        <w:spacing w:before="120" w:after="120" w:line="288" w:lineRule="auto"/>
        <w:ind w:left="0"/>
        <w:jc w:val="left"/>
      </w:pPr>
      <w:r>
        <w:rPr>
          <w:rFonts w:eastAsia="等线" w:ascii="Arial" w:cs="Arial" w:hAnsi="Arial"/>
          <w:sz w:val="22"/>
        </w:rPr>
        <w:t>计划状态与控制：</w:t>
      </w:r>
    </w:p>
    <w:p>
      <w:pPr>
        <w:numPr>
          <w:numId w:val="101"/>
        </w:numPr>
        <w:spacing w:before="120" w:after="120" w:line="288" w:lineRule="auto"/>
        <w:ind w:left="453"/>
        <w:jc w:val="left"/>
      </w:pPr>
      <w:r>
        <w:rPr>
          <w:rFonts w:eastAsia="等线" w:ascii="Arial" w:cs="Arial" w:hAnsi="Arial"/>
          <w:sz w:val="22"/>
        </w:rPr>
        <w:t>启用：计划处于活动状态。系统会依据此计划的“启动时间”、“频次”和“当前时间”，定时扫描生成任务。</w:t>
      </w:r>
    </w:p>
    <w:p>
      <w:pPr>
        <w:numPr>
          <w:numId w:val="102"/>
        </w:numPr>
        <w:spacing w:before="120" w:after="120" w:line="288" w:lineRule="auto"/>
        <w:ind w:left="453"/>
        <w:jc w:val="left"/>
      </w:pPr>
      <w:r>
        <w:rPr>
          <w:rFonts w:eastAsia="等线" w:ascii="Arial" w:cs="Arial" w:hAnsi="Arial"/>
          <w:sz w:val="22"/>
        </w:rPr>
        <w:t>暂停：计划处于冻结状态。系统停止为此计划生成新的任务，但已生成的任务不受影响。</w:t>
      </w:r>
    </w:p>
    <w:p>
      <w:pPr>
        <w:numPr>
          <w:numId w:val="103"/>
        </w:numPr>
        <w:spacing w:before="120" w:after="120" w:line="288" w:lineRule="auto"/>
        <w:ind w:left="453"/>
        <w:jc w:val="left"/>
      </w:pPr>
      <w:r>
        <w:rPr>
          <w:rFonts w:eastAsia="等线" w:ascii="Arial" w:cs="Arial" w:hAnsi="Arial"/>
          <w:sz w:val="22"/>
        </w:rPr>
        <w:t>操作：支持在计划列表进行单个或批量“启用/暂停”。</w:t>
      </w:r>
    </w:p>
    <w:p>
      <w:pPr>
        <w:pStyle w:val="4"/>
        <w:spacing w:before="260" w:after="120" w:line="288" w:lineRule="auto"/>
        <w:ind w:left="0"/>
        <w:jc w:val="left"/>
        <w:outlineLvl w:val="3"/>
      </w:pPr>
      <w:bookmarkStart w:name="heading_29" w:id="29"/>
      <w:r>
        <w:rPr>
          <w:rFonts w:eastAsia="等线" w:ascii="Arial" w:cs="Arial" w:hAnsi="Arial"/>
          <w:color w:val="3370ff"/>
          <w:sz w:val="28"/>
        </w:rPr>
        <w:t xml:space="preserve">3. </w:t>
      </w:r>
      <w:r>
        <w:rPr>
          <w:rFonts w:eastAsia="等线" w:ascii="Arial" w:cs="Arial" w:hAnsi="Arial"/>
          <w:b w:val="true"/>
          <w:sz w:val="28"/>
        </w:rPr>
        <w:t>点检/巡检/保养 任务-任务流转</w:t>
      </w:r>
      <w:bookmarkEnd w:id="29"/>
    </w:p>
    <w:p>
      <w:pPr>
        <w:pStyle w:val="5"/>
        <w:spacing w:before="240" w:after="120" w:line="288" w:lineRule="auto"/>
        <w:ind w:left="0"/>
        <w:jc w:val="left"/>
        <w:outlineLvl w:val="4"/>
      </w:pPr>
      <w:bookmarkStart w:name="heading_30" w:id="30"/>
      <w:r>
        <w:rPr>
          <w:rFonts w:eastAsia="等线" w:ascii="Arial" w:cs="Arial" w:hAnsi="Arial"/>
          <w:b w:val="true"/>
          <w:sz w:val="24"/>
        </w:rPr>
        <w:t>功能描述</w:t>
      </w:r>
      <w:bookmarkEnd w:id="30"/>
    </w:p>
    <w:p>
      <w:pPr>
        <w:spacing w:before="120" w:after="120" w:line="288" w:lineRule="auto"/>
        <w:ind w:left="0" w:firstLine="420"/>
        <w:jc w:val="left"/>
      </w:pPr>
      <w:r>
        <w:rPr>
          <w:rFonts w:eastAsia="等线" w:ascii="Arial" w:cs="Arial" w:hAnsi="Arial"/>
          <w:sz w:val="22"/>
        </w:rPr>
        <w:t xml:space="preserve">本模块是预防性维护的“执行跟踪器”，管理由计划自动生成的每项具体维护工单。它定义了工单从派发、接单、执行、验收到完成的完整闭环流程和状态规则。只有在派单班组内的成员才可以看到该点检任务，并且进行接单和执行,可以点击其中一个任务，点击管理，可以查看到该点检任务下的工单进度、任务详情、转单记录和检验结果。 </w:t>
      </w:r>
    </w:p>
    <w:p>
      <w:pPr>
        <w:spacing w:before="120" w:after="120" w:line="288" w:lineRule="auto"/>
        <w:ind w:left="0"/>
        <w:jc w:val="center"/>
      </w:pPr>
      <w:r>
        <w:drawing>
          <wp:inline distT="0" distR="0" distB="0" distL="0">
            <wp:extent cx="5257800" cy="37623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23"/>
                    <a:stretch>
                      <a:fillRect/>
                    </a:stretch>
                  </pic:blipFill>
                  <pic:spPr>
                    <a:xfrm>
                      <a:off x="0" y="0"/>
                      <a:ext cx="5257800" cy="3762375"/>
                    </a:xfrm>
                    <a:prstGeom prst="rect">
                      <a:avLst/>
                    </a:prstGeom>
                  </pic:spPr>
                </pic:pic>
              </a:graphicData>
            </a:graphic>
          </wp:inline>
        </w:drawing>
      </w:r>
    </w:p>
    <w:p>
      <w:pPr>
        <w:pStyle w:val="5"/>
        <w:spacing w:before="240" w:after="120" w:line="288" w:lineRule="auto"/>
        <w:ind w:left="0"/>
        <w:jc w:val="left"/>
        <w:outlineLvl w:val="4"/>
      </w:pPr>
      <w:bookmarkStart w:name="heading_31" w:id="31"/>
      <w:r>
        <w:rPr>
          <w:rFonts w:eastAsia="等线" w:ascii="Arial" w:cs="Arial" w:hAnsi="Arial"/>
          <w:b w:val="true"/>
          <w:sz w:val="24"/>
        </w:rPr>
        <w:t>功能点详细设计</w:t>
      </w:r>
      <w:bookmarkEnd w:id="31"/>
    </w:p>
    <w:p>
      <w:pPr>
        <w:numPr>
          <w:numId w:val="104"/>
        </w:numPr>
        <w:spacing w:before="120" w:after="120" w:line="288" w:lineRule="auto"/>
        <w:ind w:left="0"/>
        <w:jc w:val="left"/>
      </w:pPr>
      <w:r>
        <w:rPr>
          <w:rFonts w:eastAsia="等线" w:ascii="Arial" w:cs="Arial" w:hAnsi="Arial"/>
          <w:sz w:val="22"/>
        </w:rPr>
        <w:t>任务来源与展示：</w:t>
      </w:r>
    </w:p>
    <w:p>
      <w:pPr>
        <w:numPr>
          <w:numId w:val="105"/>
        </w:numPr>
        <w:spacing w:before="120" w:after="120" w:line="288" w:lineRule="auto"/>
        <w:ind w:left="453"/>
        <w:jc w:val="left"/>
      </w:pPr>
      <w:r>
        <w:rPr>
          <w:rFonts w:eastAsia="等线" w:ascii="Arial" w:cs="Arial" w:hAnsi="Arial"/>
          <w:sz w:val="22"/>
        </w:rPr>
        <w:t>自动任务：由计划生成，遵循标准状态流：</w:t>
      </w:r>
      <w:r>
        <w:rPr>
          <w:rFonts w:eastAsia="Consolas" w:ascii="Consolas" w:cs="Consolas" w:hAnsi="Consolas"/>
          <w:sz w:val="22"/>
          <w:shd w:fill="EFF0F1"/>
        </w:rPr>
        <w:t>待接单 → 待执行 → 执行中 → 待验收 → 已完成</w:t>
      </w:r>
      <w:r>
        <w:rPr>
          <w:rFonts w:eastAsia="等线" w:ascii="Arial" w:cs="Arial" w:hAnsi="Arial"/>
          <w:sz w:val="22"/>
        </w:rPr>
        <w:t>。分页展示所有维护任务，支持按设备编号、名称、任务状态、计划时间等筛选。</w:t>
      </w:r>
    </w:p>
    <w:p>
      <w:pPr>
        <w:numPr>
          <w:numId w:val="106"/>
        </w:numPr>
        <w:spacing w:before="120" w:after="120" w:line="288" w:lineRule="auto"/>
        <w:ind w:left="453"/>
        <w:jc w:val="left"/>
      </w:pPr>
      <w:r>
        <w:rPr>
          <w:rFonts w:eastAsia="等线" w:ascii="Arial" w:cs="Arial" w:hAnsi="Arial"/>
          <w:sz w:val="22"/>
        </w:rPr>
        <w:t>手动任务：</w:t>
      </w:r>
    </w:p>
    <w:p>
      <w:pPr>
        <w:numPr>
          <w:numId w:val="107"/>
        </w:numPr>
        <w:spacing w:before="120" w:after="120" w:line="288" w:lineRule="auto"/>
        <w:ind w:left="907"/>
        <w:jc w:val="left"/>
      </w:pPr>
      <w:r>
        <w:rPr>
          <w:rFonts w:eastAsia="等线" w:ascii="Arial" w:cs="Arial" w:hAnsi="Arial"/>
          <w:sz w:val="22"/>
        </w:rPr>
        <w:t>用户直接创建，设置下发任务时间，选择设备名称（可多个同时添加多台设备），再选择该设备已经维护了的检查项目，保存成功后，直接进入“</w:t>
      </w:r>
      <w:r>
        <w:rPr>
          <w:rFonts w:eastAsia="Consolas" w:ascii="Consolas" w:cs="Consolas" w:hAnsi="Consolas"/>
          <w:sz w:val="22"/>
          <w:shd w:fill="EFF0F1"/>
        </w:rPr>
        <w:t>待接单</w:t>
      </w:r>
      <w:r>
        <w:rPr>
          <w:rFonts w:eastAsia="等线" w:ascii="Arial" w:cs="Arial" w:hAnsi="Arial"/>
          <w:sz w:val="22"/>
        </w:rPr>
        <w:t>”状态，推送给该组织下的所有人员。</w:t>
      </w:r>
    </w:p>
    <w:p>
      <w:pPr>
        <w:numPr>
          <w:numId w:val="108"/>
        </w:numPr>
        <w:spacing w:before="120" w:after="120" w:line="288" w:lineRule="auto"/>
        <w:ind w:left="907"/>
        <w:jc w:val="left"/>
      </w:pPr>
      <w:r>
        <w:rPr>
          <w:rFonts w:eastAsia="等线" w:ascii="Arial" w:cs="Arial" w:hAnsi="Arial"/>
          <w:sz w:val="22"/>
        </w:rPr>
        <w:t>注意：</w:t>
      </w:r>
    </w:p>
    <w:p>
      <w:pPr>
        <w:numPr>
          <w:numId w:val="109"/>
        </w:numPr>
        <w:spacing w:before="120" w:after="120" w:line="288" w:lineRule="auto"/>
        <w:ind w:left="1360"/>
        <w:jc w:val="left"/>
      </w:pPr>
      <w:r>
        <w:rPr>
          <w:rFonts w:eastAsia="等线" w:ascii="Arial" w:cs="Arial" w:hAnsi="Arial"/>
          <w:sz w:val="22"/>
        </w:rPr>
        <w:t>手动任务按下发任务时间仅执行一次，多条设备多条任务记录，</w:t>
      </w:r>
    </w:p>
    <w:p>
      <w:pPr>
        <w:numPr>
          <w:numId w:val="110"/>
        </w:numPr>
        <w:spacing w:before="120" w:after="120" w:line="288" w:lineRule="auto"/>
        <w:ind w:left="1360"/>
        <w:jc w:val="left"/>
      </w:pPr>
      <w:r>
        <w:rPr>
          <w:rFonts w:eastAsia="等线" w:ascii="Arial" w:cs="Arial" w:hAnsi="Arial"/>
          <w:sz w:val="22"/>
        </w:rPr>
        <w:t>单个设备多个检查项目按设备基准章节生成计划的规则来创建任务</w:t>
      </w:r>
    </w:p>
    <w:p>
      <w:pPr>
        <w:numPr>
          <w:numId w:val="111"/>
        </w:numPr>
        <w:spacing w:before="120" w:after="120" w:line="288" w:lineRule="auto"/>
        <w:ind w:left="453"/>
        <w:jc w:val="left"/>
      </w:pPr>
      <w:r>
        <w:rPr>
          <w:rFonts w:eastAsia="等线" w:ascii="Arial" w:cs="Arial" w:hAnsi="Arial"/>
          <w:sz w:val="22"/>
        </w:rPr>
        <w:t>任务展示：默认仅显示与当前登录人相关的任务（负责人、所属组织的人员）；</w:t>
      </w:r>
    </w:p>
    <w:p>
      <w:pPr>
        <w:numPr>
          <w:numId w:val="112"/>
        </w:numPr>
        <w:spacing w:before="120" w:after="120" w:line="288" w:lineRule="auto"/>
        <w:ind w:left="453"/>
        <w:jc w:val="left"/>
      </w:pPr>
      <w:r>
        <w:rPr>
          <w:rFonts w:eastAsia="等线" w:ascii="Arial" w:cs="Arial" w:hAnsi="Arial"/>
          <w:sz w:val="22"/>
        </w:rPr>
        <w:t>列表字段：</w:t>
      </w:r>
    </w:p>
    <w:p>
      <w:pPr>
        <w:numPr>
          <w:numId w:val="113"/>
        </w:numPr>
        <w:spacing w:before="120" w:after="120" w:line="288" w:lineRule="auto"/>
        <w:ind w:left="907"/>
        <w:jc w:val="left"/>
      </w:pPr>
      <w:r>
        <w:rPr>
          <w:rFonts w:eastAsia="等线" w:ascii="Arial" w:cs="Arial" w:hAnsi="Arial"/>
          <w:sz w:val="22"/>
        </w:rPr>
        <w:t>序号、任务编号、负责人、设备名称/编号、计划时间、任务状态、延误天数、应检项目数、漏检项目数、异常项目数等。可按任务状态快速过滤任务。</w:t>
      </w:r>
    </w:p>
    <w:p>
      <w:pPr>
        <w:numPr>
          <w:numId w:val="114"/>
        </w:numPr>
        <w:spacing w:before="120" w:after="120" w:line="288" w:lineRule="auto"/>
        <w:ind w:left="453"/>
        <w:jc w:val="left"/>
      </w:pPr>
      <w:r>
        <w:rPr>
          <w:rFonts w:eastAsia="等线" w:ascii="Arial" w:cs="Arial" w:hAnsi="Arial"/>
          <w:sz w:val="22"/>
        </w:rPr>
        <w:t>任务详情：查看任务的完整信息，包括基础信息、项目结果列表、转单记录、验收记录、操作日志等。</w:t>
      </w:r>
    </w:p>
    <w:p>
      <w:pPr>
        <w:numPr>
          <w:numId w:val="115"/>
        </w:numPr>
        <w:spacing w:before="120" w:after="120" w:line="288" w:lineRule="auto"/>
        <w:ind w:left="0"/>
        <w:jc w:val="left"/>
      </w:pPr>
      <w:r>
        <w:rPr>
          <w:rFonts w:eastAsia="等线" w:ascii="Arial" w:cs="Arial" w:hAnsi="Arial"/>
          <w:sz w:val="22"/>
        </w:rPr>
        <w:t>核心流转操作：遵循状态流转： 待接单 → 待执行 → 执行中 → 待验收 → 已完成，非完成状态子状态“已逾期”。</w:t>
      </w:r>
    </w:p>
    <w:p>
      <w:pPr>
        <w:numPr>
          <w:numId w:val="116"/>
        </w:numPr>
        <w:spacing w:before="120" w:after="120" w:line="288" w:lineRule="auto"/>
        <w:ind w:left="453"/>
        <w:jc w:val="left"/>
      </w:pPr>
      <w:r>
        <w:rPr>
          <w:rFonts w:eastAsia="等线" w:ascii="Arial" w:cs="Arial" w:hAnsi="Arial"/>
          <w:sz w:val="22"/>
        </w:rPr>
        <w:t>接单：组织人员均可认领任务，状态从“待接单”变为“待执行”。负责人从组织下所有人员变成改接单人员。</w:t>
      </w:r>
    </w:p>
    <w:p>
      <w:pPr>
        <w:numPr>
          <w:numId w:val="117"/>
        </w:numPr>
        <w:spacing w:before="120" w:after="120" w:line="288" w:lineRule="auto"/>
        <w:ind w:left="453"/>
        <w:jc w:val="left"/>
      </w:pPr>
      <w:r>
        <w:rPr>
          <w:rFonts w:eastAsia="等线" w:ascii="Arial" w:cs="Arial" w:hAnsi="Arial"/>
          <w:sz w:val="22"/>
        </w:rPr>
        <w:t>转单：将任务转给他人。只有</w:t>
      </w:r>
      <w:r>
        <w:rPr>
          <w:rFonts w:eastAsia="等线" w:ascii="Arial" w:cs="Arial" w:hAnsi="Arial"/>
          <w:b w:val="true"/>
          <w:sz w:val="22"/>
        </w:rPr>
        <w:t>待执行和执行中</w:t>
      </w:r>
      <w:r>
        <w:rPr>
          <w:rFonts w:eastAsia="等线" w:ascii="Arial" w:cs="Arial" w:hAnsi="Arial"/>
          <w:sz w:val="22"/>
        </w:rPr>
        <w:t>的工单可以转单给组内其他人，工单状态不变，但负责人变更，新负责人会收到通知。</w:t>
      </w:r>
    </w:p>
    <w:p>
      <w:pPr>
        <w:numPr>
          <w:numId w:val="118"/>
        </w:numPr>
        <w:spacing w:before="120" w:after="120" w:line="288" w:lineRule="auto"/>
        <w:ind w:left="453"/>
        <w:jc w:val="left"/>
      </w:pPr>
      <w:r>
        <w:rPr>
          <w:rFonts w:eastAsia="等线" w:ascii="Arial" w:cs="Arial" w:hAnsi="Arial"/>
          <w:sz w:val="22"/>
        </w:rPr>
        <w:t>执行：负责人开始工作（移动端可扫码签到），填写检查/保养结果。必须完成所有必填项才能提交。</w:t>
      </w:r>
    </w:p>
    <w:p>
      <w:pPr>
        <w:numPr>
          <w:numId w:val="119"/>
        </w:numPr>
        <w:spacing w:before="120" w:after="120" w:line="288" w:lineRule="auto"/>
        <w:ind w:left="453"/>
        <w:jc w:val="left"/>
      </w:pPr>
      <w:r>
        <w:rPr>
          <w:rFonts w:eastAsia="等线" w:ascii="Arial" w:cs="Arial" w:hAnsi="Arial"/>
          <w:sz w:val="22"/>
        </w:rPr>
        <w:t>完工/提交：执行人提交结果后，任务进入“待验收”。</w:t>
      </w:r>
    </w:p>
    <w:p>
      <w:pPr>
        <w:numPr>
          <w:numId w:val="120"/>
        </w:numPr>
        <w:spacing w:before="120" w:after="120" w:line="288" w:lineRule="auto"/>
        <w:ind w:left="453"/>
        <w:jc w:val="left"/>
      </w:pPr>
      <w:r>
        <w:rPr>
          <w:rFonts w:eastAsia="等线" w:ascii="Arial" w:cs="Arial" w:hAnsi="Arial"/>
          <w:sz w:val="22"/>
        </w:rPr>
        <w:t>验收：验收人为该组织</w:t>
      </w:r>
      <w:r>
        <w:rPr>
          <w:rFonts w:eastAsia="等线" w:ascii="Arial" w:cs="Arial" w:hAnsi="Arial"/>
          <w:b w:val="true"/>
          <w:sz w:val="22"/>
        </w:rPr>
        <w:t>负责人</w:t>
      </w:r>
      <w:r>
        <w:rPr>
          <w:rFonts w:eastAsia="等线" w:ascii="Arial" w:cs="Arial" w:hAnsi="Arial"/>
          <w:sz w:val="22"/>
        </w:rPr>
        <w:t>，验收人选择如下检查结果</w:t>
      </w:r>
    </w:p>
    <w:p>
      <w:pPr>
        <w:numPr>
          <w:numId w:val="121"/>
        </w:numPr>
        <w:spacing w:before="120" w:after="120" w:line="288" w:lineRule="auto"/>
        <w:ind w:left="907"/>
        <w:jc w:val="left"/>
      </w:pPr>
      <w:r>
        <w:rPr>
          <w:rFonts w:eastAsia="等线" w:ascii="Arial" w:cs="Arial" w:hAnsi="Arial"/>
          <w:sz w:val="22"/>
        </w:rPr>
        <w:t>确认验收：填写 评分、验收图片、评价内容，状态流转成“已完成”</w:t>
      </w:r>
    </w:p>
    <w:p>
      <w:pPr>
        <w:numPr>
          <w:numId w:val="122"/>
        </w:numPr>
        <w:spacing w:before="120" w:after="120" w:line="288" w:lineRule="auto"/>
        <w:ind w:left="907"/>
        <w:jc w:val="left"/>
      </w:pPr>
      <w:r>
        <w:rPr>
          <w:rFonts w:eastAsia="等线" w:ascii="Arial" w:cs="Arial" w:hAnsi="Arial"/>
          <w:sz w:val="22"/>
        </w:rPr>
        <w:t>驳回：填写 验收图片、驳回原因，状态退回到“执行中”，记录验收结果</w:t>
      </w:r>
    </w:p>
    <w:p>
      <w:pPr>
        <w:numPr>
          <w:numId w:val="123"/>
        </w:numPr>
        <w:spacing w:before="120" w:after="120" w:line="288" w:lineRule="auto"/>
        <w:ind w:left="453"/>
        <w:jc w:val="left"/>
      </w:pPr>
      <w:r>
        <w:rPr>
          <w:rFonts w:eastAsia="等线" w:ascii="Arial" w:cs="Arial" w:hAnsi="Arial"/>
          <w:sz w:val="22"/>
        </w:rPr>
        <w:t>逾期判断：当任务状态未完成（状态≠已完成），且满足如下规则为逾期。</w:t>
      </w:r>
    </w:p>
    <w:p>
      <w:pPr>
        <w:numPr>
          <w:numId w:val="124"/>
        </w:numPr>
        <w:spacing w:before="120" w:after="120" w:line="288" w:lineRule="auto"/>
        <w:ind w:left="907"/>
        <w:jc w:val="left"/>
      </w:pPr>
      <w:r>
        <w:rPr>
          <w:rFonts w:eastAsia="等线" w:ascii="Arial" w:cs="Arial" w:hAnsi="Arial"/>
          <w:sz w:val="22"/>
        </w:rPr>
        <w:t>若任务未完成且当前时间 &gt; 计划时间 + 执行周期，则标记为“已逾期”；</w:t>
      </w:r>
    </w:p>
    <w:p>
      <w:pPr>
        <w:numPr>
          <w:numId w:val="125"/>
        </w:numPr>
        <w:spacing w:before="120" w:after="120" w:line="288" w:lineRule="auto"/>
        <w:ind w:left="907"/>
        <w:jc w:val="left"/>
      </w:pPr>
      <w:r>
        <w:rPr>
          <w:rFonts w:eastAsia="等线" w:ascii="Arial" w:cs="Arial" w:hAnsi="Arial"/>
          <w:sz w:val="22"/>
        </w:rPr>
        <w:t>延误天数 = 当前时间 - （计划时间 + 执行周期）。</w:t>
      </w:r>
    </w:p>
    <w:p>
      <w:pPr>
        <w:numPr>
          <w:numId w:val="126"/>
        </w:numPr>
        <w:spacing w:before="120" w:after="120" w:line="288" w:lineRule="auto"/>
        <w:ind w:left="0"/>
        <w:jc w:val="left"/>
      </w:pPr>
      <w:r>
        <w:rPr>
          <w:rFonts w:eastAsia="等线" w:ascii="Arial" w:cs="Arial" w:hAnsi="Arial"/>
          <w:sz w:val="22"/>
        </w:rPr>
        <w:t>移动端支持：</w:t>
      </w:r>
    </w:p>
    <w:p>
      <w:pPr>
        <w:spacing w:before="120" w:after="120" w:line="288" w:lineRule="auto"/>
        <w:ind w:left="453"/>
        <w:jc w:val="left"/>
      </w:pPr>
      <w:r>
        <w:rPr>
          <w:rFonts w:eastAsia="等线" w:ascii="Arial" w:cs="Arial" w:hAnsi="Arial"/>
          <w:sz w:val="22"/>
        </w:rPr>
        <w:t>列表页：</w:t>
      </w:r>
    </w:p>
    <w:p>
      <w:pPr>
        <w:spacing w:before="120" w:after="120" w:line="288" w:lineRule="auto"/>
        <w:ind w:left="453" w:firstLine="420"/>
        <w:jc w:val="left"/>
      </w:pPr>
      <w:r>
        <w:rPr>
          <w:rFonts w:eastAsia="等线" w:ascii="Arial" w:cs="Arial" w:hAnsi="Arial"/>
          <w:sz w:val="22"/>
        </w:rPr>
        <w:t>tab页展示“待接单”、“待执行”、“执行中”、“待验收”、“已完成”、</w:t>
      </w:r>
      <w:r>
        <w:rPr>
          <w:rFonts w:eastAsia="等线" w:ascii="Arial" w:cs="Arial" w:hAnsi="Arial"/>
          <w:b w:val="true"/>
          <w:sz w:val="22"/>
        </w:rPr>
        <w:t>“已逾期”</w:t>
      </w:r>
      <w:r>
        <w:rPr>
          <w:rFonts w:eastAsia="等线" w:ascii="Arial" w:cs="Arial" w:hAnsi="Arial"/>
          <w:sz w:val="22"/>
        </w:rPr>
        <w:t>的任务。</w:t>
      </w:r>
    </w:p>
    <w:p>
      <w:pPr>
        <w:spacing w:before="120" w:after="120" w:line="288" w:lineRule="auto"/>
        <w:ind w:left="453"/>
        <w:jc w:val="left"/>
      </w:pPr>
      <w:r>
        <w:rPr>
          <w:rFonts w:eastAsia="等线" w:ascii="Arial" w:cs="Arial" w:hAnsi="Arial"/>
          <w:sz w:val="22"/>
        </w:rPr>
        <w:t>详情页：展示具任务明细和处理过程。</w:t>
      </w:r>
    </w:p>
    <w:p>
      <w:pPr>
        <w:spacing w:before="120" w:after="120" w:line="288" w:lineRule="auto"/>
        <w:ind w:left="453"/>
        <w:jc w:val="left"/>
      </w:pPr>
      <w:r>
        <w:rPr>
          <w:rFonts w:eastAsia="等线" w:ascii="Arial" w:cs="Arial" w:hAnsi="Arial"/>
          <w:sz w:val="22"/>
        </w:rPr>
        <w:t>保养明细展示明细信息和具体执行操作，处理过程展示任务进度、转单记录、驳回记录。</w:t>
      </w:r>
    </w:p>
    <w:p>
      <w:pPr>
        <w:spacing w:before="120" w:after="120" w:line="288" w:lineRule="auto"/>
        <w:ind w:left="453"/>
        <w:jc w:val="left"/>
      </w:pPr>
      <w:r>
        <w:rPr>
          <w:rFonts w:eastAsia="等线" w:ascii="Arial" w:cs="Arial" w:hAnsi="Arial"/>
          <w:sz w:val="22"/>
        </w:rPr>
        <w:t>具体执行操作(执行中状态)：</w:t>
      </w:r>
    </w:p>
    <w:p>
      <w:pPr>
        <w:spacing w:before="120" w:after="120" w:line="288" w:lineRule="auto"/>
        <w:ind w:left="453"/>
        <w:jc w:val="left"/>
      </w:pPr>
      <w:r>
        <w:rPr>
          <w:rFonts w:eastAsia="等线" w:ascii="Arial" w:cs="Arial" w:hAnsi="Arial"/>
          <w:sz w:val="22"/>
        </w:rPr>
        <w:t>拆除安全装置：是/否</w:t>
      </w:r>
    </w:p>
    <w:p>
      <w:pPr>
        <w:spacing w:before="120" w:after="120" w:line="288" w:lineRule="auto"/>
        <w:ind w:left="453"/>
        <w:jc w:val="left"/>
      </w:pPr>
      <w:r>
        <w:rPr>
          <w:rFonts w:eastAsia="等线" w:ascii="Arial" w:cs="Arial" w:hAnsi="Arial"/>
          <w:sz w:val="22"/>
        </w:rPr>
        <w:t>是否延长点巡检/保养时间：是，则选择延长时间、单位、原因(设备维修/缺少备件)；否</w:t>
      </w:r>
    </w:p>
    <w:p>
      <w:pPr>
        <w:spacing w:before="120" w:after="120" w:line="288" w:lineRule="auto"/>
        <w:ind w:left="453"/>
        <w:jc w:val="left"/>
      </w:pPr>
      <w:r>
        <w:rPr>
          <w:rFonts w:eastAsia="等线" w:ascii="Arial" w:cs="Arial" w:hAnsi="Arial"/>
          <w:sz w:val="22"/>
        </w:rPr>
        <w:t>点巡项/保养项：</w:t>
      </w:r>
    </w:p>
    <w:p>
      <w:pPr>
        <w:spacing w:before="120" w:after="120" w:line="288" w:lineRule="auto"/>
        <w:ind w:left="453" w:firstLine="420"/>
        <w:jc w:val="left"/>
      </w:pPr>
      <w:r>
        <w:rPr>
          <w:rFonts w:eastAsia="等线" w:ascii="Arial" w:cs="Arial" w:hAnsi="Arial"/>
          <w:sz w:val="22"/>
        </w:rPr>
        <w:t>点巡检：</w:t>
      </w:r>
    </w:p>
    <w:p>
      <w:pPr>
        <w:spacing w:before="120" w:after="120" w:line="288" w:lineRule="auto"/>
        <w:ind w:left="907" w:firstLine="420"/>
        <w:jc w:val="left"/>
      </w:pPr>
      <w:r>
        <w:rPr>
          <w:rFonts w:eastAsia="等线" w:ascii="Arial" w:cs="Arial" w:hAnsi="Arial"/>
          <w:sz w:val="22"/>
        </w:rPr>
        <w:t>显示：点/巡检时机、点/巡检方法、点/巡检标准，</w:t>
      </w:r>
    </w:p>
    <w:p>
      <w:pPr>
        <w:spacing w:before="120" w:after="120" w:line="288" w:lineRule="auto"/>
        <w:ind w:left="907" w:firstLine="420"/>
        <w:jc w:val="left"/>
      </w:pPr>
      <w:r>
        <w:rPr>
          <w:rFonts w:eastAsia="等线" w:ascii="Arial" w:cs="Arial" w:hAnsi="Arial"/>
          <w:sz w:val="22"/>
        </w:rPr>
        <w:t>正常/异常选择</w:t>
      </w:r>
    </w:p>
    <w:p>
      <w:pPr>
        <w:spacing w:before="120" w:after="120" w:line="288" w:lineRule="auto"/>
        <w:ind w:left="907" w:firstLine="420"/>
        <w:jc w:val="left"/>
      </w:pPr>
      <w:r>
        <w:rPr>
          <w:rFonts w:eastAsia="等线" w:ascii="Arial" w:cs="Arial" w:hAnsi="Arial"/>
          <w:sz w:val="22"/>
        </w:rPr>
        <w:t>备注：文本+现场照片（最多5张）[可选]</w:t>
      </w:r>
    </w:p>
    <w:p>
      <w:pPr>
        <w:spacing w:before="120" w:after="120" w:line="288" w:lineRule="auto"/>
        <w:ind w:left="453" w:firstLine="420"/>
        <w:jc w:val="left"/>
      </w:pPr>
      <w:r>
        <w:rPr>
          <w:rFonts w:eastAsia="等线" w:ascii="Arial" w:cs="Arial" w:hAnsi="Arial"/>
          <w:sz w:val="22"/>
        </w:rPr>
        <w:t>保养：</w:t>
      </w:r>
    </w:p>
    <w:p>
      <w:pPr>
        <w:spacing w:before="120" w:after="120" w:line="288" w:lineRule="auto"/>
        <w:ind w:left="907" w:firstLine="420"/>
        <w:jc w:val="left"/>
      </w:pPr>
      <w:r>
        <w:rPr>
          <w:rFonts w:eastAsia="等线" w:ascii="Arial" w:cs="Arial" w:hAnsi="Arial"/>
          <w:sz w:val="22"/>
        </w:rPr>
        <w:t>保养部位、保养时机、保养项目（内容）</w:t>
      </w:r>
    </w:p>
    <w:p>
      <w:pPr>
        <w:spacing w:before="120" w:after="120" w:line="288" w:lineRule="auto"/>
        <w:ind w:left="907" w:firstLine="420"/>
        <w:jc w:val="left"/>
      </w:pPr>
      <w:r>
        <w:rPr>
          <w:rFonts w:eastAsia="等线" w:ascii="Arial" w:cs="Arial" w:hAnsi="Arial"/>
          <w:sz w:val="22"/>
        </w:rPr>
        <w:t>正常/异常选择</w:t>
      </w:r>
    </w:p>
    <w:p>
      <w:pPr>
        <w:spacing w:before="120" w:after="120" w:line="288" w:lineRule="auto"/>
        <w:ind w:left="907" w:firstLine="420"/>
        <w:jc w:val="left"/>
      </w:pPr>
      <w:r>
        <w:rPr>
          <w:rFonts w:eastAsia="等线" w:ascii="Arial" w:cs="Arial" w:hAnsi="Arial"/>
          <w:sz w:val="22"/>
        </w:rPr>
        <w:t>备注：文本+现场照片（最多5张）[可选]</w:t>
      </w:r>
    </w:p>
    <w:p>
      <w:pPr>
        <w:spacing w:before="120" w:after="120" w:line="288" w:lineRule="auto"/>
        <w:ind w:left="907"/>
        <w:jc w:val="left"/>
      </w:pPr>
      <w:r>
        <w:rPr>
          <w:rFonts w:eastAsia="等线" w:ascii="Arial" w:cs="Arial" w:hAnsi="Arial"/>
          <w:sz w:val="22"/>
        </w:rPr>
        <w:t>底部同步统计展示已检项和异常项目个数。</w:t>
      </w:r>
    </w:p>
    <w:p>
      <w:pPr>
        <w:spacing w:before="120" w:after="120" w:line="288" w:lineRule="auto"/>
        <w:ind w:left="907"/>
        <w:jc w:val="left"/>
      </w:pPr>
      <w:r>
        <w:rPr>
          <w:rFonts w:eastAsia="等线" w:ascii="Arial" w:cs="Arial" w:hAnsi="Arial"/>
          <w:sz w:val="22"/>
        </w:rPr>
        <w:t>注：对于点巡检，可以勾选设备停机无需点/巡检，则不显示具体的检查项，必须所有检查项均检查完毕后才能完工</w:t>
      </w:r>
    </w:p>
    <w:p>
      <w:pPr>
        <w:spacing w:before="120" w:after="120" w:line="288" w:lineRule="auto"/>
        <w:ind w:left="453"/>
        <w:jc w:val="left"/>
      </w:pPr>
    </w:p>
    <w:p>
      <w:pPr>
        <w:pStyle w:val="2"/>
        <w:spacing w:before="320" w:after="120" w:line="288" w:lineRule="auto"/>
        <w:ind w:left="0"/>
        <w:jc w:val="left"/>
        <w:outlineLvl w:val="1"/>
      </w:pPr>
      <w:bookmarkStart w:name="heading_32" w:id="32"/>
      <w:r>
        <w:rPr>
          <w:rFonts w:eastAsia="等线" w:ascii="Arial" w:cs="Arial" w:hAnsi="Arial"/>
          <w:color w:val="3370ff"/>
          <w:sz w:val="32"/>
        </w:rPr>
        <w:t xml:space="preserve">2.3 </w:t>
      </w:r>
      <w:r>
        <w:rPr>
          <w:rFonts w:eastAsia="等线" w:ascii="Arial" w:cs="Arial" w:hAnsi="Arial"/>
          <w:b w:val="true"/>
          <w:sz w:val="32"/>
        </w:rPr>
        <w:t>设备故障维修</w:t>
      </w:r>
      <w:bookmarkEnd w:id="32"/>
    </w:p>
    <w:p>
      <w:pPr>
        <w:pStyle w:val="3"/>
        <w:spacing w:before="300" w:after="120" w:line="288" w:lineRule="auto"/>
        <w:ind w:left="0"/>
        <w:jc w:val="left"/>
        <w:outlineLvl w:val="2"/>
      </w:pPr>
      <w:bookmarkStart w:name="heading_33" w:id="33"/>
      <w:r>
        <w:rPr>
          <w:rFonts w:eastAsia="等线" w:ascii="Arial" w:cs="Arial" w:hAnsi="Arial"/>
          <w:b w:val="true"/>
          <w:sz w:val="30"/>
        </w:rPr>
        <w:t>整体功能概述</w:t>
      </w:r>
      <w:bookmarkEnd w:id="33"/>
    </w:p>
    <w:p>
      <w:pPr>
        <w:spacing w:before="120" w:after="120" w:line="288" w:lineRule="auto"/>
        <w:ind w:left="0" w:firstLine="420"/>
        <w:jc w:val="left"/>
      </w:pPr>
      <w:r>
        <w:rPr>
          <w:rFonts w:eastAsia="等线" w:ascii="Arial" w:cs="Arial" w:hAnsi="Arial"/>
          <w:sz w:val="22"/>
        </w:rPr>
        <w:t>设备故障维修模块是设备管理的核心业务闭环，旨在实现设备异常从发生、报修、派单、维修到完工的全流程数字化管理。该模块通过多渠道报修接入、智能化的工单流转、标准化的维修记录以及AI辅助的知识应用，确保每一次故障都能得到及时响应和有效处理，并将维修经验沉淀为组织知识资产。</w:t>
      </w:r>
    </w:p>
    <w:p>
      <w:pPr>
        <w:spacing w:before="120" w:after="120" w:line="288" w:lineRule="auto"/>
        <w:ind w:left="0"/>
        <w:jc w:val="left"/>
      </w:pPr>
      <w:r>
        <w:rPr>
          <w:rFonts w:eastAsia="等线" w:ascii="Arial" w:cs="Arial" w:hAnsi="Arial"/>
          <w:sz w:val="22"/>
        </w:rPr>
        <w:t>主要功能包括：</w:t>
      </w:r>
    </w:p>
    <w:p>
      <w:pPr>
        <w:numPr>
          <w:numId w:val="127"/>
        </w:numPr>
        <w:spacing w:before="120" w:after="120" w:line="288" w:lineRule="auto"/>
        <w:ind w:left="0"/>
        <w:jc w:val="left"/>
      </w:pPr>
      <w:r>
        <w:rPr>
          <w:rFonts w:eastAsia="等线" w:ascii="Arial" w:cs="Arial" w:hAnsi="Arial"/>
          <w:sz w:val="22"/>
        </w:rPr>
        <w:t>多渠道故障报修：支持数据采集系统自动触发和用户手动创建两种报修方式，自动生成异常工单。</w:t>
      </w:r>
    </w:p>
    <w:p>
      <w:pPr>
        <w:numPr>
          <w:numId w:val="128"/>
        </w:numPr>
        <w:spacing w:before="120" w:after="120" w:line="288" w:lineRule="auto"/>
        <w:ind w:left="0"/>
        <w:jc w:val="left"/>
      </w:pPr>
      <w:r>
        <w:rPr>
          <w:rFonts w:eastAsia="等线" w:ascii="Arial" w:cs="Arial" w:hAnsi="Arial"/>
          <w:sz w:val="22"/>
        </w:rPr>
        <w:t>工单智能分派与流转：支持派单、接单、转单、退单、签到、完工等全生命周期状态管理，确保工单的高效闭环管理。</w:t>
      </w:r>
    </w:p>
    <w:p>
      <w:pPr>
        <w:numPr>
          <w:numId w:val="129"/>
        </w:numPr>
        <w:spacing w:before="120" w:after="120" w:line="288" w:lineRule="auto"/>
        <w:ind w:left="0"/>
        <w:jc w:val="left"/>
      </w:pPr>
      <w:r>
        <w:rPr>
          <w:rFonts w:eastAsia="等线" w:ascii="Arial" w:cs="Arial" w:hAnsi="Arial"/>
          <w:sz w:val="22"/>
        </w:rPr>
        <w:t>维修执行与记录：维修人员在工单中详细记录故障原因、处理措施、停机时间、备件消耗等信息，支持图片上传。</w:t>
      </w:r>
    </w:p>
    <w:p>
      <w:pPr>
        <w:numPr>
          <w:numId w:val="130"/>
        </w:numPr>
        <w:spacing w:before="120" w:after="120" w:line="288" w:lineRule="auto"/>
        <w:ind w:left="0"/>
        <w:jc w:val="left"/>
      </w:pPr>
      <w:r>
        <w:rPr>
          <w:rFonts w:eastAsia="等线" w:ascii="Arial" w:cs="Arial" w:hAnsi="Arial"/>
          <w:sz w:val="22"/>
        </w:rPr>
        <w:t>AI智能辅助：基于知识库，推荐故障原因与解决方案，辅助维修决策。</w:t>
      </w:r>
    </w:p>
    <w:p>
      <w:pPr>
        <w:numPr>
          <w:numId w:val="131"/>
        </w:numPr>
        <w:spacing w:before="120" w:after="120" w:line="288" w:lineRule="auto"/>
        <w:ind w:left="0"/>
        <w:jc w:val="left"/>
      </w:pPr>
      <w:r>
        <w:rPr>
          <w:rFonts w:eastAsia="等线" w:ascii="Arial" w:cs="Arial" w:hAnsi="Arial"/>
          <w:sz w:val="22"/>
        </w:rPr>
        <w:t>工单协作：支持邀请其他人员协助处理。</w:t>
      </w:r>
    </w:p>
    <w:p>
      <w:pPr>
        <w:numPr>
          <w:numId w:val="132"/>
        </w:numPr>
        <w:spacing w:before="120" w:after="120" w:line="288" w:lineRule="auto"/>
        <w:ind w:left="0"/>
        <w:jc w:val="left"/>
      </w:pPr>
      <w:r>
        <w:rPr>
          <w:rFonts w:eastAsia="等线" w:ascii="Arial" w:cs="Arial" w:hAnsi="Arial"/>
          <w:sz w:val="22"/>
        </w:rPr>
        <w:t>备件领用关联：在工单中可直接发起备件领用申请，实现维修与备件的业务联动。</w:t>
      </w:r>
    </w:p>
    <w:p>
      <w:pPr>
        <w:numPr>
          <w:numId w:val="133"/>
        </w:numPr>
        <w:spacing w:before="120" w:after="120" w:line="288" w:lineRule="auto"/>
        <w:ind w:left="0"/>
        <w:jc w:val="left"/>
      </w:pPr>
      <w:r>
        <w:rPr>
          <w:rFonts w:eastAsia="等线" w:ascii="Arial" w:cs="Arial" w:hAnsi="Arial"/>
          <w:sz w:val="22"/>
        </w:rPr>
        <w:t>知识沉淀：已完成的工单案例同步AI故障知识库，持续优化智能推荐效果。</w:t>
      </w:r>
    </w:p>
    <w:p>
      <w:pPr>
        <w:pStyle w:val="3"/>
        <w:spacing w:before="300" w:after="120" w:line="288" w:lineRule="auto"/>
        <w:ind w:left="0"/>
        <w:jc w:val="left"/>
        <w:outlineLvl w:val="2"/>
      </w:pPr>
      <w:bookmarkStart w:name="heading_34" w:id="34"/>
      <w:r>
        <w:rPr>
          <w:rFonts w:eastAsia="等线" w:ascii="Arial" w:cs="Arial" w:hAnsi="Arial"/>
          <w:b w:val="true"/>
          <w:sz w:val="30"/>
        </w:rPr>
        <w:t>功能详细设计</w:t>
      </w:r>
      <w:bookmarkEnd w:id="34"/>
    </w:p>
    <w:p>
      <w:pPr>
        <w:pStyle w:val="4"/>
        <w:spacing w:before="260" w:after="120" w:line="288" w:lineRule="auto"/>
        <w:ind w:left="0"/>
        <w:jc w:val="left"/>
        <w:outlineLvl w:val="3"/>
      </w:pPr>
      <w:bookmarkStart w:name="heading_35" w:id="35"/>
      <w:r>
        <w:rPr>
          <w:rFonts w:eastAsia="等线" w:ascii="Arial" w:cs="Arial" w:hAnsi="Arial"/>
          <w:color w:val="3370ff"/>
          <w:sz w:val="28"/>
        </w:rPr>
        <w:t xml:space="preserve">1. </w:t>
      </w:r>
      <w:r>
        <w:rPr>
          <w:rFonts w:eastAsia="等线" w:ascii="Arial" w:cs="Arial" w:hAnsi="Arial"/>
          <w:b w:val="true"/>
          <w:sz w:val="28"/>
        </w:rPr>
        <w:t>多渠道故障报修接入与智能分派</w:t>
      </w:r>
      <w:bookmarkEnd w:id="35"/>
    </w:p>
    <w:p>
      <w:pPr>
        <w:pStyle w:val="5"/>
        <w:spacing w:before="240" w:after="120" w:line="288" w:lineRule="auto"/>
        <w:ind w:left="0"/>
        <w:jc w:val="left"/>
        <w:outlineLvl w:val="4"/>
      </w:pPr>
      <w:bookmarkStart w:name="heading_36" w:id="36"/>
      <w:r>
        <w:rPr>
          <w:rFonts w:eastAsia="等线" w:ascii="Arial" w:cs="Arial" w:hAnsi="Arial"/>
          <w:b w:val="true"/>
          <w:sz w:val="24"/>
        </w:rPr>
        <w:t>功能描述</w:t>
      </w:r>
      <w:bookmarkEnd w:id="36"/>
    </w:p>
    <w:p>
      <w:pPr>
        <w:spacing w:before="120" w:after="120" w:line="288" w:lineRule="auto"/>
        <w:ind w:left="0" w:firstLine="420"/>
        <w:jc w:val="left"/>
      </w:pPr>
      <w:r>
        <w:rPr>
          <w:rFonts w:eastAsia="等线" w:ascii="Arial" w:cs="Arial" w:hAnsi="Arial"/>
          <w:sz w:val="22"/>
        </w:rPr>
        <w:t>本模块是设备故障维修流程的"入口"和"调度中心"，负责接收来自数据采集系统自动推送的告警以及用户手动上报的故障信息，并创建维修工单。并通过"接单-转单-退单"机制驱动工单在维修人员间流转分派，确保故障及时响应。</w:t>
      </w:r>
    </w:p>
    <w:p>
      <w:pPr>
        <w:pStyle w:val="5"/>
        <w:spacing w:before="240" w:after="120" w:line="288" w:lineRule="auto"/>
        <w:ind w:left="0"/>
        <w:jc w:val="left"/>
        <w:outlineLvl w:val="4"/>
      </w:pPr>
      <w:bookmarkStart w:name="heading_37" w:id="37"/>
      <w:r>
        <w:rPr>
          <w:rFonts w:eastAsia="等线" w:ascii="Arial" w:cs="Arial" w:hAnsi="Arial"/>
          <w:b w:val="true"/>
          <w:sz w:val="24"/>
        </w:rPr>
        <w:t>业务流程：</w:t>
      </w:r>
      <w:bookmarkEnd w:id="37"/>
    </w:p>
    <w:p>
      <w:pPr>
        <w:spacing w:before="120" w:after="120" w:line="288" w:lineRule="auto"/>
        <w:ind w:left="0"/>
        <w:jc w:val="center"/>
      </w:pPr>
      <w:r>
        <w:drawing>
          <wp:inline distT="0" distR="0" distB="0" distL="0">
            <wp:extent cx="5257800" cy="11906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24"/>
                    <a:stretch>
                      <a:fillRect/>
                    </a:stretch>
                  </pic:blipFill>
                  <pic:spPr>
                    <a:xfrm>
                      <a:off x="0" y="0"/>
                      <a:ext cx="5257800" cy="1190625"/>
                    </a:xfrm>
                    <a:prstGeom prst="rect">
                      <a:avLst/>
                    </a:prstGeom>
                  </pic:spPr>
                </pic:pic>
              </a:graphicData>
            </a:graphic>
          </wp:inline>
        </w:drawing>
      </w:r>
    </w:p>
    <w:p>
      <w:pPr>
        <w:pStyle w:val="5"/>
        <w:spacing w:before="240" w:after="120" w:line="288" w:lineRule="auto"/>
        <w:ind w:left="0"/>
        <w:jc w:val="left"/>
        <w:outlineLvl w:val="4"/>
      </w:pPr>
      <w:bookmarkStart w:name="heading_38" w:id="38"/>
      <w:r>
        <w:rPr>
          <w:rFonts w:eastAsia="等线" w:ascii="Arial" w:cs="Arial" w:hAnsi="Arial"/>
          <w:b w:val="true"/>
          <w:sz w:val="24"/>
        </w:rPr>
        <w:t>功能点详细设计</w:t>
      </w:r>
      <w:bookmarkEnd w:id="38"/>
    </w:p>
    <w:p>
      <w:pPr>
        <w:numPr>
          <w:numId w:val="134"/>
        </w:numPr>
        <w:spacing w:before="120" w:after="120" w:line="288" w:lineRule="auto"/>
        <w:ind w:left="0"/>
        <w:jc w:val="left"/>
      </w:pPr>
      <w:r>
        <w:rPr>
          <w:rFonts w:eastAsia="等线" w:ascii="Arial" w:cs="Arial" w:hAnsi="Arial"/>
          <w:sz w:val="22"/>
        </w:rPr>
        <w:t>报修接入</w:t>
      </w:r>
    </w:p>
    <w:p>
      <w:pPr>
        <w:numPr>
          <w:numId w:val="135"/>
        </w:numPr>
        <w:spacing w:before="120" w:after="120" w:line="288" w:lineRule="auto"/>
        <w:ind w:left="453"/>
        <w:jc w:val="left"/>
      </w:pPr>
      <w:r>
        <w:rPr>
          <w:rFonts w:eastAsia="等线" w:ascii="Arial" w:cs="Arial" w:hAnsi="Arial"/>
          <w:sz w:val="22"/>
        </w:rPr>
        <w:t>自动报修：数据采集系统监测到设备异常（如振动超限、温度报警）时，通过API自动推送告警信息至EAM，系统自动创建工单，初始状态为"待接单"。</w:t>
      </w:r>
    </w:p>
    <w:p>
      <w:pPr>
        <w:numPr>
          <w:numId w:val="136"/>
        </w:numPr>
        <w:spacing w:before="120" w:after="120" w:line="288" w:lineRule="auto"/>
        <w:ind w:left="453"/>
        <w:jc w:val="left"/>
      </w:pPr>
      <w:r>
        <w:rPr>
          <w:rFonts w:eastAsia="等线" w:ascii="Arial" w:cs="Arial" w:hAnsi="Arial"/>
          <w:sz w:val="22"/>
        </w:rPr>
        <w:t>手动报修：用户在异常处理页面点击"新增"，选择设备、填写故障描述、上传图片，手动创建工单，状态同样为"待接单"。</w:t>
      </w:r>
    </w:p>
    <w:p>
      <w:pPr>
        <w:numPr>
          <w:numId w:val="137"/>
        </w:numPr>
        <w:spacing w:before="120" w:after="120" w:line="288" w:lineRule="auto"/>
        <w:ind w:left="0"/>
        <w:jc w:val="left"/>
      </w:pPr>
      <w:r>
        <w:rPr>
          <w:rFonts w:eastAsia="等线" w:ascii="Arial" w:cs="Arial" w:hAnsi="Arial"/>
          <w:sz w:val="22"/>
        </w:rPr>
        <w:t>智能分派与流转</w:t>
      </w:r>
    </w:p>
    <w:p>
      <w:pPr>
        <w:numPr>
          <w:numId w:val="138"/>
        </w:numPr>
        <w:spacing w:before="120" w:after="120" w:line="288" w:lineRule="auto"/>
        <w:ind w:left="453"/>
        <w:jc w:val="left"/>
      </w:pPr>
      <w:r>
        <w:rPr>
          <w:rFonts w:eastAsia="等线" w:ascii="Arial" w:cs="Arial" w:hAnsi="Arial"/>
          <w:sz w:val="22"/>
        </w:rPr>
        <w:t>待接单状态：</w:t>
      </w:r>
    </w:p>
    <w:p>
      <w:pPr>
        <w:numPr>
          <w:numId w:val="139"/>
        </w:numPr>
        <w:spacing w:before="120" w:after="120" w:line="288" w:lineRule="auto"/>
        <w:ind w:left="907"/>
        <w:jc w:val="left"/>
      </w:pPr>
      <w:r>
        <w:rPr>
          <w:rFonts w:eastAsia="等线" w:ascii="Arial" w:cs="Arial" w:hAnsi="Arial"/>
          <w:sz w:val="22"/>
        </w:rPr>
        <w:t>接单：负责人点击接单，状态变为"待执行"，可进行签到执行操作。</w:t>
      </w:r>
    </w:p>
    <w:p>
      <w:pPr>
        <w:numPr>
          <w:numId w:val="140"/>
        </w:numPr>
        <w:spacing w:before="120" w:after="120" w:line="288" w:lineRule="auto"/>
        <w:ind w:left="907"/>
        <w:jc w:val="left"/>
      </w:pPr>
      <w:r>
        <w:rPr>
          <w:rFonts w:eastAsia="等线" w:ascii="Arial" w:cs="Arial" w:hAnsi="Arial"/>
          <w:sz w:val="22"/>
        </w:rPr>
        <w:t>转单：负责人将工单转给他人。工单状态不变，负责人变更，新负责人收到通知。</w:t>
      </w:r>
    </w:p>
    <w:p>
      <w:pPr>
        <w:numPr>
          <w:numId w:val="141"/>
        </w:numPr>
        <w:spacing w:before="120" w:after="120" w:line="288" w:lineRule="auto"/>
        <w:ind w:left="907"/>
        <w:jc w:val="left"/>
      </w:pPr>
      <w:r>
        <w:rPr>
          <w:rFonts w:eastAsia="等线" w:ascii="Arial" w:cs="Arial" w:hAnsi="Arial"/>
          <w:sz w:val="22"/>
        </w:rPr>
        <w:t>退单：负责人退回工单，状态变为"待派单"，工单返回创建人或派单人处。</w:t>
      </w:r>
    </w:p>
    <w:p>
      <w:pPr>
        <w:numPr>
          <w:numId w:val="142"/>
        </w:numPr>
        <w:spacing w:before="120" w:after="120" w:line="288" w:lineRule="auto"/>
        <w:ind w:left="453"/>
        <w:jc w:val="left"/>
      </w:pPr>
      <w:r>
        <w:rPr>
          <w:rFonts w:eastAsia="等线" w:ascii="Arial" w:cs="Arial" w:hAnsi="Arial"/>
          <w:sz w:val="22"/>
        </w:rPr>
        <w:t>待执行状态：</w:t>
      </w:r>
    </w:p>
    <w:p>
      <w:pPr>
        <w:numPr>
          <w:numId w:val="143"/>
        </w:numPr>
        <w:spacing w:before="120" w:after="120" w:line="288" w:lineRule="auto"/>
        <w:ind w:left="907"/>
        <w:jc w:val="left"/>
      </w:pPr>
      <w:r>
        <w:rPr>
          <w:rFonts w:eastAsia="等线" w:ascii="Arial" w:cs="Arial" w:hAnsi="Arial"/>
          <w:sz w:val="22"/>
        </w:rPr>
        <w:t>签到：负责人现场点击签到（移动端可扫码），状态变为"处理中"。</w:t>
      </w:r>
    </w:p>
    <w:p>
      <w:pPr>
        <w:numPr>
          <w:numId w:val="144"/>
        </w:numPr>
        <w:spacing w:before="120" w:after="120" w:line="288" w:lineRule="auto"/>
        <w:ind w:left="907"/>
        <w:jc w:val="left"/>
      </w:pPr>
      <w:r>
        <w:rPr>
          <w:rFonts w:eastAsia="等线" w:ascii="Arial" w:cs="Arial" w:hAnsi="Arial"/>
          <w:sz w:val="22"/>
        </w:rPr>
        <w:t>转单：仍支持转单操作。</w:t>
      </w:r>
    </w:p>
    <w:p>
      <w:pPr>
        <w:numPr>
          <w:numId w:val="145"/>
        </w:numPr>
        <w:spacing w:before="120" w:after="120" w:line="288" w:lineRule="auto"/>
        <w:ind w:left="453"/>
        <w:jc w:val="left"/>
      </w:pPr>
      <w:r>
        <w:rPr>
          <w:rFonts w:eastAsia="等线" w:ascii="Arial" w:cs="Arial" w:hAnsi="Arial"/>
          <w:sz w:val="22"/>
        </w:rPr>
        <w:t>处理中状态：维修执行核心阶段，负责人需在此状态完成维修记录（详见下一模块），可进行完工、退单、转单操作。</w:t>
      </w:r>
    </w:p>
    <w:p>
      <w:pPr>
        <w:numPr>
          <w:numId w:val="146"/>
        </w:numPr>
        <w:spacing w:before="120" w:after="120" w:line="288" w:lineRule="auto"/>
        <w:ind w:left="453"/>
        <w:jc w:val="left"/>
      </w:pPr>
      <w:r>
        <w:rPr>
          <w:rFonts w:eastAsia="等线" w:ascii="Arial" w:cs="Arial" w:hAnsi="Arial"/>
          <w:sz w:val="22"/>
        </w:rPr>
        <w:t>已完成状态：维修完成并提交后，工单最终闭环状态。</w:t>
      </w:r>
    </w:p>
    <w:p>
      <w:pPr>
        <w:numPr>
          <w:numId w:val="147"/>
        </w:numPr>
        <w:spacing w:before="120" w:after="120" w:line="288" w:lineRule="auto"/>
        <w:ind w:left="0"/>
        <w:jc w:val="left"/>
      </w:pPr>
      <w:r>
        <w:rPr>
          <w:rFonts w:eastAsia="等线" w:ascii="Arial" w:cs="Arial" w:hAnsi="Arial"/>
          <w:sz w:val="22"/>
        </w:rPr>
        <w:t>辅助功能</w:t>
      </w:r>
    </w:p>
    <w:p>
      <w:pPr>
        <w:numPr>
          <w:numId w:val="148"/>
        </w:numPr>
        <w:spacing w:before="120" w:after="120" w:line="288" w:lineRule="auto"/>
        <w:ind w:left="453"/>
        <w:jc w:val="left"/>
      </w:pPr>
      <w:r>
        <w:rPr>
          <w:rFonts w:eastAsia="等线" w:ascii="Arial" w:cs="Arial" w:hAnsi="Arial"/>
          <w:sz w:val="22"/>
        </w:rPr>
        <w:t>备件领用：在工单详情可直接关联发起备件领用申请。</w:t>
      </w:r>
    </w:p>
    <w:p>
      <w:pPr>
        <w:numPr>
          <w:numId w:val="149"/>
        </w:numPr>
        <w:spacing w:before="120" w:after="120" w:line="288" w:lineRule="auto"/>
        <w:ind w:left="453"/>
        <w:jc w:val="left"/>
      </w:pPr>
      <w:r>
        <w:rPr>
          <w:rFonts w:eastAsia="等线" w:ascii="Arial" w:cs="Arial" w:hAnsi="Arial"/>
          <w:sz w:val="22"/>
        </w:rPr>
        <w:t>邀请协助：可添加协助人，进行叫修申请。</w:t>
      </w:r>
    </w:p>
    <w:p>
      <w:pPr>
        <w:pStyle w:val="4"/>
        <w:spacing w:before="260" w:after="120" w:line="288" w:lineRule="auto"/>
        <w:ind w:left="0"/>
        <w:jc w:val="left"/>
        <w:outlineLvl w:val="3"/>
      </w:pPr>
      <w:bookmarkStart w:name="heading_39" w:id="39"/>
      <w:r>
        <w:rPr>
          <w:rFonts w:eastAsia="等线" w:ascii="Arial" w:cs="Arial" w:hAnsi="Arial"/>
          <w:color w:val="3370ff"/>
          <w:sz w:val="28"/>
        </w:rPr>
        <w:t xml:space="preserve">2. </w:t>
      </w:r>
      <w:r>
        <w:rPr>
          <w:rFonts w:eastAsia="等线" w:ascii="Arial" w:cs="Arial" w:hAnsi="Arial"/>
          <w:b w:val="true"/>
          <w:sz w:val="28"/>
        </w:rPr>
        <w:t>维修工单管理</w:t>
      </w:r>
      <w:bookmarkEnd w:id="39"/>
    </w:p>
    <w:p>
      <w:pPr>
        <w:pStyle w:val="5"/>
        <w:spacing w:before="240" w:after="120" w:line="288" w:lineRule="auto"/>
        <w:ind w:left="0"/>
        <w:jc w:val="left"/>
        <w:outlineLvl w:val="4"/>
      </w:pPr>
      <w:bookmarkStart w:name="heading_40" w:id="40"/>
      <w:r>
        <w:rPr>
          <w:rFonts w:eastAsia="等线" w:ascii="Arial" w:cs="Arial" w:hAnsi="Arial"/>
          <w:b w:val="true"/>
          <w:sz w:val="24"/>
        </w:rPr>
        <w:t>功能描述</w:t>
      </w:r>
      <w:bookmarkEnd w:id="40"/>
    </w:p>
    <w:p>
      <w:pPr>
        <w:pStyle w:val="5"/>
        <w:spacing w:before="240" w:after="120" w:line="288" w:lineRule="auto"/>
        <w:ind w:left="0"/>
        <w:jc w:val="left"/>
        <w:outlineLvl w:val="4"/>
      </w:pPr>
      <w:bookmarkStart w:name="heading_41" w:id="41"/>
      <w:r>
        <w:rPr>
          <w:rFonts w:eastAsia="等线" w:ascii="Arial" w:cs="Arial" w:hAnsi="Arial"/>
          <w:b w:val="true"/>
          <w:sz w:val="24"/>
        </w:rPr>
        <w:t>业务场景及流程</w:t>
      </w:r>
      <w:bookmarkEnd w:id="41"/>
    </w:p>
    <w:p>
      <w:pPr>
        <w:spacing w:before="120" w:after="120" w:line="288" w:lineRule="auto"/>
        <w:ind w:left="0" w:firstLine="420"/>
        <w:jc w:val="left"/>
      </w:pPr>
      <w:r>
        <w:rPr>
          <w:rFonts w:eastAsia="等线" w:ascii="Arial" w:cs="Arial" w:hAnsi="Arial"/>
          <w:sz w:val="22"/>
        </w:rPr>
        <w:t>维修人员EAM系统的异常处理页面或者PAD的维修管理页面可以看到执行中的工单，录入故障及维修过程记录信息，可选择AI推荐辅助生成解决方案，通过采纳/引用来填入工单，如需更换备件可触发备件申请领用流程，最终完成维修。</w:t>
      </w:r>
    </w:p>
    <w:p>
      <w:pPr>
        <w:spacing w:before="120" w:after="120" w:line="288" w:lineRule="auto"/>
        <w:ind w:left="0"/>
        <w:jc w:val="center"/>
      </w:pPr>
      <w:r>
        <w:drawing>
          <wp:inline distT="0" distR="0" distB="0" distL="0">
            <wp:extent cx="5257800" cy="41624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5"/>
                    <a:stretch>
                      <a:fillRect/>
                    </a:stretch>
                  </pic:blipFill>
                  <pic:spPr>
                    <a:xfrm>
                      <a:off x="0" y="0"/>
                      <a:ext cx="5257800" cy="41624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PC端维修详情</w:t>
        <w:br/>
      </w:r>
    </w:p>
    <w:p>
      <w:pPr>
        <w:spacing w:before="120" w:after="120" w:line="288" w:lineRule="auto"/>
        <w:ind w:left="0"/>
        <w:jc w:val="left"/>
      </w:pPr>
      <w:r>
        <w:rPr>
          <w:rFonts w:eastAsia="等线" w:ascii="Arial" w:cs="Arial" w:hAnsi="Arial"/>
          <w:b w:val="true"/>
          <w:sz w:val="22"/>
        </w:rPr>
        <w:t>业务流程：</w:t>
      </w:r>
    </w:p>
    <w:p>
      <w:pPr>
        <w:spacing w:before="120" w:after="120" w:line="288" w:lineRule="auto"/>
        <w:ind w:left="0"/>
        <w:jc w:val="center"/>
      </w:pPr>
      <w:r>
        <w:drawing>
          <wp:inline distT="0" distR="0" distB="0" distL="0">
            <wp:extent cx="5257800" cy="15525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6"/>
                    <a:stretch>
                      <a:fillRect/>
                    </a:stretch>
                  </pic:blipFill>
                  <pic:spPr>
                    <a:xfrm>
                      <a:off x="0" y="0"/>
                      <a:ext cx="5257800" cy="1552575"/>
                    </a:xfrm>
                    <a:prstGeom prst="rect">
                      <a:avLst/>
                    </a:prstGeom>
                  </pic:spPr>
                </pic:pic>
              </a:graphicData>
            </a:graphic>
          </wp:inline>
        </w:drawing>
      </w:r>
    </w:p>
    <w:p>
      <w:pPr>
        <w:pStyle w:val="5"/>
        <w:spacing w:before="240" w:after="120" w:line="288" w:lineRule="auto"/>
        <w:ind w:left="0"/>
        <w:jc w:val="left"/>
        <w:outlineLvl w:val="4"/>
      </w:pPr>
      <w:bookmarkStart w:name="heading_42" w:id="42"/>
      <w:r>
        <w:rPr>
          <w:rFonts w:eastAsia="等线" w:ascii="Arial" w:cs="Arial" w:hAnsi="Arial"/>
          <w:b w:val="true"/>
          <w:sz w:val="24"/>
        </w:rPr>
        <w:t>功能点详细设计</w:t>
      </w:r>
      <w:bookmarkEnd w:id="42"/>
    </w:p>
    <w:p>
      <w:pPr>
        <w:numPr>
          <w:numId w:val="150"/>
        </w:numPr>
        <w:spacing w:before="120" w:after="120" w:line="288" w:lineRule="auto"/>
        <w:ind w:left="0"/>
        <w:jc w:val="left"/>
      </w:pPr>
      <w:r>
        <w:rPr>
          <w:rFonts w:eastAsia="等线" w:ascii="Arial" w:cs="Arial" w:hAnsi="Arial"/>
          <w:sz w:val="22"/>
        </w:rPr>
        <w:t>维修执行与记录</w:t>
      </w:r>
    </w:p>
    <w:p>
      <w:pPr>
        <w:numPr>
          <w:numId w:val="151"/>
        </w:numPr>
        <w:spacing w:before="120" w:after="120" w:line="288" w:lineRule="auto"/>
        <w:ind w:left="453"/>
        <w:jc w:val="left"/>
      </w:pPr>
      <w:r>
        <w:rPr>
          <w:rFonts w:eastAsia="等线" w:ascii="Arial" w:cs="Arial" w:hAnsi="Arial"/>
          <w:sz w:val="22"/>
        </w:rPr>
        <w:t>工单基本信息：通过数采推送过来或维修人员选择，包含设备名称、设备类型、责任部门、责任人、保修人等字段。</w:t>
      </w:r>
    </w:p>
    <w:p>
      <w:pPr>
        <w:numPr>
          <w:numId w:val="152"/>
        </w:numPr>
        <w:spacing w:before="120" w:after="120" w:line="288" w:lineRule="auto"/>
        <w:ind w:left="453"/>
        <w:jc w:val="left"/>
      </w:pPr>
      <w:r>
        <w:rPr>
          <w:rFonts w:eastAsia="等线" w:ascii="Arial" w:cs="Arial" w:hAnsi="Arial"/>
          <w:sz w:val="22"/>
        </w:rPr>
        <w:t>故障及维修过程记录：包括故障类型、故障编码、故障描述、处理措施、故障图片</w:t>
      </w:r>
    </w:p>
    <w:p>
      <w:pPr>
        <w:numPr>
          <w:numId w:val="153"/>
        </w:numPr>
        <w:spacing w:before="120" w:after="120" w:line="288" w:lineRule="auto"/>
        <w:ind w:left="453"/>
        <w:jc w:val="left"/>
      </w:pPr>
      <w:r>
        <w:rPr>
          <w:rFonts w:eastAsia="等线" w:ascii="Arial" w:cs="Arial" w:hAnsi="Arial"/>
          <w:sz w:val="22"/>
        </w:rPr>
        <w:t>备件关联：如更换备件，需关联跳转到备件领用申请记录。</w:t>
      </w:r>
    </w:p>
    <w:p>
      <w:pPr>
        <w:numPr>
          <w:numId w:val="154"/>
        </w:numPr>
        <w:spacing w:before="120" w:after="120" w:line="288" w:lineRule="auto"/>
        <w:ind w:left="0"/>
        <w:jc w:val="left"/>
      </w:pPr>
      <w:r>
        <w:rPr>
          <w:rFonts w:eastAsia="等线" w:ascii="Arial" w:cs="Arial" w:hAnsi="Arial"/>
          <w:sz w:val="22"/>
        </w:rPr>
        <w:t>AI智能辅助</w:t>
      </w:r>
    </w:p>
    <w:p>
      <w:pPr>
        <w:numPr>
          <w:numId w:val="155"/>
        </w:numPr>
        <w:spacing w:before="120" w:after="120" w:line="288" w:lineRule="auto"/>
        <w:ind w:left="453"/>
        <w:jc w:val="left"/>
      </w:pPr>
      <w:r>
        <w:rPr>
          <w:rFonts w:eastAsia="等线" w:ascii="Arial" w:cs="Arial" w:hAnsi="Arial"/>
          <w:sz w:val="22"/>
        </w:rPr>
        <w:t>触发：打开"执行中"工单时，点击“Ai推荐”，系统自动根据设备类型、故障描述检索知识库。</w:t>
      </w:r>
    </w:p>
    <w:p>
      <w:pPr>
        <w:numPr>
          <w:numId w:val="156"/>
        </w:numPr>
        <w:spacing w:before="120" w:after="120" w:line="288" w:lineRule="auto"/>
        <w:ind w:left="453"/>
        <w:jc w:val="left"/>
      </w:pPr>
      <w:r>
        <w:rPr>
          <w:rFonts w:eastAsia="等线" w:ascii="Arial" w:cs="Arial" w:hAnsi="Arial"/>
          <w:sz w:val="22"/>
        </w:rPr>
        <w:t>推荐：显示最多3条推荐方案，包含故障原因、解决措施、历史案例。</w:t>
      </w:r>
    </w:p>
    <w:p>
      <w:pPr>
        <w:numPr>
          <w:numId w:val="157"/>
        </w:numPr>
        <w:spacing w:before="120" w:after="120" w:line="288" w:lineRule="auto"/>
        <w:ind w:left="453"/>
        <w:jc w:val="left"/>
      </w:pPr>
      <w:r>
        <w:rPr>
          <w:rFonts w:eastAsia="等线" w:ascii="Arial" w:cs="Arial" w:hAnsi="Arial"/>
          <w:sz w:val="22"/>
        </w:rPr>
        <w:t>采纳：可点击"采纳"将推荐内容自动填充到工单的故障原因和处理措施字段。</w:t>
      </w:r>
    </w:p>
    <w:p>
      <w:pPr>
        <w:numPr>
          <w:numId w:val="158"/>
        </w:numPr>
        <w:spacing w:before="120" w:after="120" w:line="288" w:lineRule="auto"/>
        <w:ind w:left="0"/>
        <w:jc w:val="left"/>
      </w:pPr>
      <w:r>
        <w:rPr>
          <w:rFonts w:eastAsia="等线" w:ascii="Arial" w:cs="Arial" w:hAnsi="Arial"/>
          <w:sz w:val="22"/>
        </w:rPr>
        <w:t>完工闭环</w:t>
      </w:r>
    </w:p>
    <w:p>
      <w:pPr>
        <w:numPr>
          <w:numId w:val="159"/>
        </w:numPr>
        <w:spacing w:before="120" w:after="120" w:line="288" w:lineRule="auto"/>
        <w:ind w:left="453"/>
        <w:jc w:val="left"/>
      </w:pPr>
      <w:r>
        <w:rPr>
          <w:rFonts w:eastAsia="等线" w:ascii="Arial" w:cs="Arial" w:hAnsi="Arial"/>
          <w:sz w:val="22"/>
        </w:rPr>
        <w:t>完成所有记录后点击"完工"。</w:t>
      </w:r>
    </w:p>
    <w:p>
      <w:pPr>
        <w:numPr>
          <w:numId w:val="160"/>
        </w:numPr>
        <w:spacing w:before="120" w:after="120" w:line="288" w:lineRule="auto"/>
        <w:ind w:left="453"/>
        <w:jc w:val="left"/>
      </w:pPr>
      <w:r>
        <w:rPr>
          <w:rFonts w:eastAsia="等线" w:ascii="Arial" w:cs="Arial" w:hAnsi="Arial"/>
          <w:sz w:val="22"/>
        </w:rPr>
        <w:t>系统校验必填项（故障类型、原因、措施、图片等）。</w:t>
      </w:r>
    </w:p>
    <w:p>
      <w:pPr>
        <w:numPr>
          <w:numId w:val="161"/>
        </w:numPr>
        <w:spacing w:before="120" w:after="120" w:line="288" w:lineRule="auto"/>
        <w:ind w:left="453"/>
        <w:jc w:val="left"/>
      </w:pPr>
      <w:r>
        <w:rPr>
          <w:rFonts w:eastAsia="等线" w:ascii="Arial" w:cs="Arial" w:hAnsi="Arial"/>
          <w:sz w:val="22"/>
        </w:rPr>
        <w:t>校验通过后，工单状态由"执行中"变为"已完成"，系统自动计算本次维修耗时（MTTR）。</w:t>
      </w:r>
    </w:p>
    <w:p>
      <w:pPr>
        <w:numPr>
          <w:numId w:val="162"/>
        </w:numPr>
        <w:spacing w:before="120" w:after="120" w:line="288" w:lineRule="auto"/>
        <w:ind w:left="0"/>
        <w:jc w:val="left"/>
      </w:pPr>
      <w:r>
        <w:rPr>
          <w:rFonts w:eastAsia="等线" w:ascii="Arial" w:cs="Arial" w:hAnsi="Arial"/>
          <w:sz w:val="22"/>
        </w:rPr>
        <w:t>知识沉淀</w:t>
      </w:r>
    </w:p>
    <w:p>
      <w:pPr>
        <w:numPr>
          <w:numId w:val="163"/>
        </w:numPr>
        <w:spacing w:before="120" w:after="120" w:line="288" w:lineRule="auto"/>
        <w:ind w:left="453"/>
        <w:jc w:val="left"/>
      </w:pPr>
      <w:r>
        <w:rPr>
          <w:rFonts w:eastAsia="等线" w:ascii="Arial" w:cs="Arial" w:hAnsi="Arial"/>
          <w:sz w:val="22"/>
        </w:rPr>
        <w:t>已完成的工单，其故障现象、原因及处理措施可作为结构化案例，由系统自动沉淀至AI故障知识库。</w:t>
      </w:r>
    </w:p>
    <w:p>
      <w:pPr>
        <w:numPr>
          <w:numId w:val="164"/>
        </w:numPr>
        <w:spacing w:before="120" w:after="120" w:line="288" w:lineRule="auto"/>
        <w:ind w:left="453"/>
        <w:jc w:val="left"/>
      </w:pPr>
      <w:r>
        <w:rPr>
          <w:rFonts w:eastAsia="等线" w:ascii="Arial" w:cs="Arial" w:hAnsi="Arial"/>
          <w:sz w:val="22"/>
        </w:rPr>
        <w:t>沉淀的知识形成组织知识资产，用于后续同类问题的智能诊断推荐，实现持续改进。</w:t>
      </w:r>
    </w:p>
    <w:p>
      <w:pPr>
        <w:pStyle w:val="2"/>
        <w:spacing w:before="320" w:after="120" w:line="288" w:lineRule="auto"/>
        <w:ind w:left="0"/>
        <w:jc w:val="left"/>
        <w:outlineLvl w:val="1"/>
      </w:pPr>
      <w:bookmarkStart w:name="heading_43" w:id="43"/>
      <w:r>
        <w:rPr>
          <w:rFonts w:eastAsia="等线" w:ascii="Arial" w:cs="Arial" w:hAnsi="Arial"/>
          <w:color w:val="3370ff"/>
          <w:sz w:val="32"/>
        </w:rPr>
        <w:t xml:space="preserve">2.4 </w:t>
      </w:r>
      <w:r>
        <w:rPr>
          <w:rFonts w:eastAsia="等线" w:ascii="Arial" w:cs="Arial" w:hAnsi="Arial"/>
          <w:b w:val="true"/>
          <w:sz w:val="32"/>
        </w:rPr>
        <w:t>设备</w:t>
      </w:r>
      <w:r>
        <w:rPr>
          <w:rFonts w:eastAsia="等线" w:ascii="Arial" w:cs="Arial" w:hAnsi="Arial"/>
          <w:b w:val="true"/>
          <w:sz w:val="32"/>
        </w:rPr>
        <w:t>KPI</w:t>
      </w:r>
      <w:r>
        <w:rPr>
          <w:rFonts w:eastAsia="等线" w:ascii="Arial" w:cs="Arial" w:hAnsi="Arial"/>
          <w:b w:val="true"/>
          <w:sz w:val="32"/>
        </w:rPr>
        <w:t>看板</w:t>
      </w:r>
      <w:bookmarkEnd w:id="43"/>
    </w:p>
    <w:p>
      <w:pPr>
        <w:pStyle w:val="3"/>
        <w:spacing w:before="300" w:after="120" w:line="288" w:lineRule="auto"/>
        <w:ind w:left="453"/>
        <w:jc w:val="left"/>
        <w:outlineLvl w:val="2"/>
      </w:pPr>
      <w:bookmarkStart w:name="heading_44" w:id="44"/>
      <w:r>
        <w:rPr>
          <w:rFonts w:eastAsia="等线" w:ascii="Arial" w:cs="Arial" w:hAnsi="Arial"/>
          <w:b w:val="true"/>
          <w:sz w:val="30"/>
        </w:rPr>
        <w:t>整体功能概述</w:t>
      </w:r>
      <w:bookmarkEnd w:id="44"/>
    </w:p>
    <w:p>
      <w:pPr>
        <w:spacing w:before="120" w:after="120" w:line="288" w:lineRule="auto"/>
        <w:ind w:left="453" w:firstLine="420"/>
        <w:jc w:val="left"/>
      </w:pPr>
      <w:r>
        <w:rPr>
          <w:rFonts w:eastAsia="等线" w:ascii="Arial" w:cs="Arial" w:hAnsi="Arial"/>
          <w:sz w:val="22"/>
        </w:rPr>
        <w:t>本模块是设备管理水平的“仪表盘”和“分析中心”。它通过对设备停机、维修等历史数据进行自动计算和聚合，以图表、图形等直观方式展示关键绩效指标（KPI），帮助管理人员快速定位设备瓶颈、评估维修效率、分析故障趋势，从而支持数据驱动的管理决策。</w:t>
      </w:r>
    </w:p>
    <w:p>
      <w:pPr>
        <w:pStyle w:val="3"/>
        <w:spacing w:before="300" w:after="120" w:line="288" w:lineRule="auto"/>
        <w:ind w:left="453"/>
        <w:jc w:val="left"/>
        <w:outlineLvl w:val="2"/>
      </w:pPr>
      <w:bookmarkStart w:name="heading_45" w:id="45"/>
      <w:r>
        <w:rPr>
          <w:rFonts w:eastAsia="等线" w:ascii="Arial" w:cs="Arial" w:hAnsi="Arial"/>
          <w:b w:val="true"/>
          <w:sz w:val="30"/>
        </w:rPr>
        <w:t>整体业务逻辑</w:t>
      </w:r>
      <w:bookmarkEnd w:id="45"/>
    </w:p>
    <w:p>
      <w:pPr>
        <w:spacing w:before="120" w:after="120" w:line="288" w:lineRule="auto"/>
        <w:ind w:left="453"/>
        <w:jc w:val="center"/>
      </w:pPr>
      <w:r>
        <w:drawing>
          <wp:inline distT="0" distR="0" distB="0" distL="0">
            <wp:extent cx="5257800" cy="11906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7"/>
                    <a:stretch>
                      <a:fillRect/>
                    </a:stretch>
                  </pic:blipFill>
                  <pic:spPr>
                    <a:xfrm>
                      <a:off x="0" y="0"/>
                      <a:ext cx="5257800" cy="1190625"/>
                    </a:xfrm>
                    <a:prstGeom prst="rect">
                      <a:avLst/>
                    </a:prstGeom>
                  </pic:spPr>
                </pic:pic>
              </a:graphicData>
            </a:graphic>
          </wp:inline>
        </w:drawing>
      </w:r>
    </w:p>
    <w:p>
      <w:pPr>
        <w:pStyle w:val="3"/>
        <w:spacing w:before="300" w:after="120" w:line="288" w:lineRule="auto"/>
        <w:ind w:left="453"/>
        <w:jc w:val="left"/>
        <w:outlineLvl w:val="2"/>
      </w:pPr>
      <w:bookmarkStart w:name="heading_46" w:id="46"/>
      <w:r>
        <w:rPr>
          <w:rFonts w:eastAsia="等线" w:ascii="Arial" w:cs="Arial" w:hAnsi="Arial"/>
          <w:b w:val="true"/>
          <w:sz w:val="30"/>
        </w:rPr>
        <w:t>功能详细设计</w:t>
      </w:r>
      <w:r>
        <w:rPr>
          <w:rFonts w:eastAsia="等线" w:ascii="Arial" w:cs="Arial" w:hAnsi="Arial"/>
          <w:b w:val="true"/>
          <w:sz w:val="30"/>
        </w:rPr>
        <w:t></w:t>
      </w:r>
      <w:bookmarkEnd w:id="46"/>
    </w:p>
    <w:p>
      <w:pPr>
        <w:spacing w:before="120" w:after="120" w:line="288" w:lineRule="auto"/>
        <w:ind w:left="453"/>
        <w:jc w:val="left"/>
      </w:pPr>
      <w:r>
        <w:rPr>
          <w:rFonts w:eastAsia="等线" w:ascii="Arial" w:cs="Arial" w:hAnsi="Arial"/>
          <w:sz w:val="22"/>
        </w:rPr>
        <w:t>核心KPI指标定义与计算：</w:t>
      </w:r>
    </w:p>
    <w:p>
      <w:pPr>
        <w:numPr>
          <w:numId w:val="165"/>
        </w:numPr>
        <w:spacing w:before="120" w:after="120" w:line="288" w:lineRule="auto"/>
        <w:ind w:left="907"/>
        <w:jc w:val="left"/>
      </w:pPr>
      <w:r>
        <w:rPr>
          <w:rFonts w:eastAsia="等线" w:ascii="Arial" w:cs="Arial" w:hAnsi="Arial"/>
          <w:sz w:val="22"/>
        </w:rPr>
        <w:t>数据基础：所有计算均基于“异常处理”模块中已完成的、记录准确的维修工单数据（包含故障开始时间、结束时间、设备信息等）。</w:t>
      </w:r>
    </w:p>
    <w:p>
      <w:pPr>
        <w:numPr>
          <w:numId w:val="166"/>
        </w:numPr>
        <w:spacing w:before="120" w:after="120" w:line="288" w:lineRule="auto"/>
        <w:ind w:left="907"/>
        <w:jc w:val="left"/>
      </w:pPr>
      <w:r>
        <w:rPr>
          <w:rFonts w:eastAsia="等线" w:ascii="Arial" w:cs="Arial" w:hAnsi="Arial"/>
          <w:sz w:val="22"/>
        </w:rPr>
        <w:t>计算公式：</w:t>
      </w:r>
    </w:p>
    <w:p>
      <w:pPr>
        <w:numPr>
          <w:numId w:val="167"/>
        </w:numPr>
        <w:spacing w:before="120" w:after="120" w:line="288" w:lineRule="auto"/>
        <w:ind w:left="1360"/>
        <w:jc w:val="left"/>
      </w:pPr>
      <w:r>
        <w:rPr>
          <w:rFonts w:eastAsia="等线" w:ascii="Arial" w:cs="Arial" w:hAnsi="Arial"/>
          <w:sz w:val="22"/>
        </w:rPr>
        <w:t>故障率 (DT率)：</w:t>
      </w:r>
      <w:r>
        <w:rPr>
          <w:rFonts w:eastAsia="Consolas" w:ascii="Consolas" w:cs="Consolas" w:hAnsi="Consolas"/>
          <w:sz w:val="22"/>
          <w:shd w:fill="EFF0F1"/>
        </w:rPr>
        <w:t>停机时间 / 计划生产时间</w:t>
      </w:r>
      <w:r>
        <w:rPr>
          <w:rFonts w:eastAsia="等线" w:ascii="Arial" w:cs="Arial" w:hAnsi="Arial"/>
          <w:sz w:val="22"/>
        </w:rPr>
        <w:t>。核心是反映设备不可用时间的比例。注意：需配置“计划生产时间”（或日历时间）作为分母。</w:t>
      </w:r>
    </w:p>
    <w:p>
      <w:pPr>
        <w:numPr>
          <w:numId w:val="168"/>
        </w:numPr>
        <w:spacing w:before="120" w:after="120" w:line="288" w:lineRule="auto"/>
        <w:ind w:left="1360"/>
        <w:jc w:val="left"/>
      </w:pPr>
      <w:r>
        <w:rPr>
          <w:rFonts w:eastAsia="等线" w:ascii="Arial" w:cs="Arial" w:hAnsi="Arial"/>
          <w:sz w:val="22"/>
        </w:rPr>
        <w:t>MTBF (平均故障间隔时间)：</w:t>
      </w:r>
      <w:r>
        <w:rPr>
          <w:rFonts w:eastAsia="Consolas" w:ascii="Consolas" w:cs="Consolas" w:hAnsi="Consolas"/>
          <w:sz w:val="22"/>
          <w:shd w:fill="EFF0F1"/>
        </w:rPr>
        <w:t>总运行时间 / 故障次数</w:t>
      </w:r>
      <w:r>
        <w:rPr>
          <w:rFonts w:eastAsia="等线" w:ascii="Arial" w:cs="Arial" w:hAnsi="Arial"/>
          <w:sz w:val="22"/>
        </w:rPr>
        <w:t>。衡量设备的可靠性，数值越大，说明设备越稳定、故障间隔越长。</w:t>
      </w:r>
    </w:p>
    <w:p>
      <w:pPr>
        <w:numPr>
          <w:numId w:val="169"/>
        </w:numPr>
        <w:spacing w:before="120" w:after="120" w:line="288" w:lineRule="auto"/>
        <w:ind w:left="1360"/>
        <w:jc w:val="left"/>
      </w:pPr>
      <w:r>
        <w:rPr>
          <w:rFonts w:eastAsia="等线" w:ascii="Arial" w:cs="Arial" w:hAnsi="Arial"/>
          <w:sz w:val="22"/>
        </w:rPr>
        <w:t>MTTR (平均故障修复时间)：</w:t>
      </w:r>
      <w:r>
        <w:rPr>
          <w:rFonts w:eastAsia="Consolas" w:ascii="Consolas" w:cs="Consolas" w:hAnsi="Consolas"/>
          <w:sz w:val="22"/>
          <w:shd w:fill="EFF0F1"/>
        </w:rPr>
        <w:t>总故障修复时间 / 故障次数</w:t>
      </w:r>
      <w:r>
        <w:rPr>
          <w:rFonts w:eastAsia="等线" w:ascii="Arial" w:cs="Arial" w:hAnsi="Arial"/>
          <w:sz w:val="22"/>
        </w:rPr>
        <w:t>。衡量维修团队的效率，数值越小，说明故障修复越快。修复时间 = 工单“完工”时间 - 工单“接单”或“签到”时间（取决于企业定义）。</w:t>
      </w:r>
    </w:p>
    <w:p>
      <w:pPr>
        <w:numPr>
          <w:numId w:val="170"/>
        </w:numPr>
        <w:spacing w:before="120" w:after="120" w:line="288" w:lineRule="auto"/>
        <w:ind w:left="1360"/>
        <w:jc w:val="left"/>
      </w:pPr>
      <w:r>
        <w:rPr>
          <w:rFonts w:eastAsia="等线" w:ascii="Arial" w:cs="Arial" w:hAnsi="Arial"/>
          <w:sz w:val="22"/>
        </w:rPr>
        <w:t>MTTA (平均故障响应时间)：</w:t>
      </w:r>
      <w:r>
        <w:rPr>
          <w:rFonts w:eastAsia="Consolas" w:ascii="Consolas" w:cs="Consolas" w:hAnsi="Consolas"/>
          <w:sz w:val="22"/>
          <w:shd w:fill="EFF0F1"/>
        </w:rPr>
        <w:t>总故障响应时间 / 故障次数</w:t>
      </w:r>
      <w:r>
        <w:rPr>
          <w:rFonts w:eastAsia="等线" w:ascii="Arial" w:cs="Arial" w:hAnsi="Arial"/>
          <w:sz w:val="22"/>
        </w:rPr>
        <w:t>。衡量从故障发生到维修人员开始处理的速度。响应时间 = 工单“接单”时间 - 工单“创建”时间。</w:t>
      </w:r>
    </w:p>
    <w:p>
      <w:pPr>
        <w:spacing w:before="120" w:after="120" w:line="288" w:lineRule="auto"/>
        <w:ind w:left="453"/>
        <w:jc w:val="left"/>
      </w:pPr>
      <w:r>
        <w:rPr>
          <w:rFonts w:eastAsia="等线" w:ascii="Arial" w:cs="Arial" w:hAnsi="Arial"/>
          <w:sz w:val="22"/>
        </w:rPr>
        <w:t>多维度筛选与下钻分析：</w:t>
      </w:r>
    </w:p>
    <w:p>
      <w:pPr>
        <w:numPr>
          <w:numId w:val="171"/>
        </w:numPr>
        <w:spacing w:before="120" w:after="120" w:line="288" w:lineRule="auto"/>
        <w:ind w:left="907"/>
        <w:jc w:val="left"/>
      </w:pPr>
      <w:r>
        <w:rPr>
          <w:rFonts w:eastAsia="等线" w:ascii="Arial" w:cs="Arial" w:hAnsi="Arial"/>
          <w:sz w:val="22"/>
        </w:rPr>
        <w:t>筛选条件：用户可灵活组合筛选条件，包括：</w:t>
      </w:r>
    </w:p>
    <w:p>
      <w:pPr>
        <w:numPr>
          <w:numId w:val="172"/>
        </w:numPr>
        <w:spacing w:before="120" w:after="120" w:line="288" w:lineRule="auto"/>
        <w:ind w:left="1360"/>
        <w:jc w:val="left"/>
      </w:pPr>
      <w:r>
        <w:rPr>
          <w:rFonts w:eastAsia="等线" w:ascii="Arial" w:cs="Arial" w:hAnsi="Arial"/>
          <w:sz w:val="22"/>
        </w:rPr>
        <w:t>时间维度：按日、周、月、季、年查看。</w:t>
      </w:r>
    </w:p>
    <w:p>
      <w:pPr>
        <w:numPr>
          <w:numId w:val="173"/>
        </w:numPr>
        <w:spacing w:before="120" w:after="120" w:line="288" w:lineRule="auto"/>
        <w:ind w:left="1360"/>
        <w:jc w:val="left"/>
      </w:pPr>
      <w:r>
        <w:rPr>
          <w:rFonts w:eastAsia="等线" w:ascii="Arial" w:cs="Arial" w:hAnsi="Arial"/>
          <w:sz w:val="22"/>
        </w:rPr>
        <w:t>时间范围：选择具体的开始和结束日期。</w:t>
      </w:r>
    </w:p>
    <w:p>
      <w:pPr>
        <w:numPr>
          <w:numId w:val="174"/>
        </w:numPr>
        <w:spacing w:before="120" w:after="120" w:line="288" w:lineRule="auto"/>
        <w:ind w:left="1360"/>
        <w:jc w:val="left"/>
      </w:pPr>
      <w:r>
        <w:rPr>
          <w:rFonts w:eastAsia="等线" w:ascii="Arial" w:cs="Arial" w:hAnsi="Arial"/>
          <w:sz w:val="22"/>
        </w:rPr>
        <w:t>组织层级：按照工厂建模结构，从工厂、制程、线体、工站一直下钻到具体设备。</w:t>
      </w:r>
    </w:p>
    <w:p>
      <w:pPr>
        <w:numPr>
          <w:numId w:val="175"/>
        </w:numPr>
        <w:spacing w:before="120" w:after="120" w:line="288" w:lineRule="auto"/>
        <w:ind w:left="907"/>
        <w:jc w:val="left"/>
      </w:pPr>
      <w:r>
        <w:rPr>
          <w:rFonts w:eastAsia="等线" w:ascii="Arial" w:cs="Arial" w:hAnsi="Arial"/>
          <w:sz w:val="22"/>
        </w:rPr>
        <w:t>数据聚合与下钻：系统根据用户选择的维度聚合计算KPI。例如，选择“按工序”查看，则显示每个工序的MTTR均值。用户可以点击某个工序的柱状图，下钻查看该工序下每台设备的KPI明细，甚至可以进一步下钻到该设备的故障工单列表。</w:t>
      </w:r>
    </w:p>
    <w:p>
      <w:pPr>
        <w:spacing w:before="120" w:after="120" w:line="288" w:lineRule="auto"/>
        <w:ind w:left="453"/>
        <w:jc w:val="left"/>
      </w:pPr>
      <w:r>
        <w:rPr>
          <w:rFonts w:eastAsia="等线" w:ascii="Arial" w:cs="Arial" w:hAnsi="Arial"/>
          <w:sz w:val="22"/>
        </w:rPr>
        <w:t>可视化呈现与交互：</w:t>
      </w:r>
    </w:p>
    <w:p>
      <w:pPr>
        <w:numPr>
          <w:numId w:val="176"/>
        </w:numPr>
        <w:spacing w:before="120" w:after="120" w:line="288" w:lineRule="auto"/>
        <w:ind w:left="907"/>
        <w:jc w:val="left"/>
      </w:pPr>
      <w:r>
        <w:rPr>
          <w:rFonts w:eastAsia="等线" w:ascii="Arial" w:cs="Arial" w:hAnsi="Arial"/>
          <w:sz w:val="22"/>
        </w:rPr>
        <w:t>概览面板：以数字卡片形式展示筛选范围内的核心KPI汇总值（如整体MTTR、MTBF、故障率）。</w:t>
      </w:r>
    </w:p>
    <w:p>
      <w:pPr>
        <w:numPr>
          <w:numId w:val="177"/>
        </w:numPr>
        <w:spacing w:before="120" w:after="120" w:line="288" w:lineRule="auto"/>
        <w:ind w:left="907"/>
        <w:jc w:val="left"/>
      </w:pPr>
      <w:r>
        <w:rPr>
          <w:rFonts w:eastAsia="等线" w:ascii="Arial" w:cs="Arial" w:hAnsi="Arial"/>
          <w:sz w:val="22"/>
        </w:rPr>
        <w:t>趋势分析图：以折线图展示KPI随时间的变化趋势（如近30天MTTR走势）。</w:t>
      </w:r>
    </w:p>
    <w:p>
      <w:pPr>
        <w:numPr>
          <w:numId w:val="178"/>
        </w:numPr>
        <w:spacing w:before="120" w:after="120" w:line="288" w:lineRule="auto"/>
        <w:ind w:left="907"/>
        <w:jc w:val="left"/>
      </w:pPr>
      <w:r>
        <w:rPr>
          <w:rFonts w:eastAsia="等线" w:ascii="Arial" w:cs="Arial" w:hAnsi="Arial"/>
          <w:sz w:val="22"/>
        </w:rPr>
        <w:t>对比分析图：以柱状图对比不同工序或设备之间的KPI差异。</w:t>
      </w:r>
    </w:p>
    <w:p>
      <w:pPr>
        <w:numPr>
          <w:numId w:val="179"/>
        </w:numPr>
        <w:spacing w:before="120" w:after="120" w:line="288" w:lineRule="auto"/>
        <w:ind w:left="907"/>
        <w:jc w:val="left"/>
      </w:pPr>
      <w:r>
        <w:rPr>
          <w:rFonts w:eastAsia="等线" w:ascii="Arial" w:cs="Arial" w:hAnsi="Arial"/>
          <w:sz w:val="22"/>
        </w:rPr>
        <w:t>TOP排名：自动列出“故障时长TOP10”和“故障频次TOP10”的设备或故障分类，并支持配置过滤规则（如过滤掉小于5分钟的停机）。</w:t>
      </w:r>
    </w:p>
    <w:p>
      <w:pPr>
        <w:spacing w:before="120" w:after="120" w:line="288" w:lineRule="auto"/>
        <w:ind w:left="907"/>
        <w:jc w:val="center"/>
      </w:pPr>
      <w:r>
        <w:drawing>
          <wp:inline distT="0" distR="0" distB="0" distL="0">
            <wp:extent cx="5257800" cy="31527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8"/>
                    <a:stretch>
                      <a:fillRect/>
                    </a:stretch>
                  </pic:blipFill>
                  <pic:spPr>
                    <a:xfrm>
                      <a:off x="0" y="0"/>
                      <a:ext cx="5257800" cy="3152775"/>
                    </a:xfrm>
                    <a:prstGeom prst="rect">
                      <a:avLst/>
                    </a:prstGeom>
                  </pic:spPr>
                </pic:pic>
              </a:graphicData>
            </a:graphic>
          </wp:inline>
        </w:drawing>
      </w:r>
    </w:p>
    <w:p>
      <w:pPr>
        <w:spacing w:before="120" w:after="120" w:line="288" w:lineRule="auto"/>
        <w:ind w:left="907"/>
        <w:jc w:val="center"/>
      </w:pPr>
      <w:r>
        <w:rPr>
          <w:rFonts w:eastAsia="等线" w:ascii="Arial" w:cs="Arial" w:hAnsi="Arial"/>
          <w:color w:val="8F959E"/>
          <w:sz w:val="22"/>
        </w:rPr>
        <w:t>设备KPI看板</w:t>
        <w:br/>
      </w:r>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2.5 </w:t>
      </w:r>
      <w:r>
        <w:rPr>
          <w:rFonts w:eastAsia="等线" w:ascii="Arial" w:cs="Arial" w:hAnsi="Arial"/>
          <w:b w:val="true"/>
          <w:sz w:val="32"/>
        </w:rPr>
        <w:t>备件管理</w:t>
      </w:r>
      <w:bookmarkEnd w:id="47"/>
    </w:p>
    <w:p>
      <w:pPr>
        <w:pStyle w:val="3"/>
        <w:spacing w:before="300" w:after="120" w:line="288" w:lineRule="auto"/>
        <w:ind w:left="453"/>
        <w:jc w:val="left"/>
        <w:outlineLvl w:val="2"/>
      </w:pPr>
      <w:bookmarkStart w:name="heading_48" w:id="48"/>
      <w:r>
        <w:rPr>
          <w:rFonts w:eastAsia="等线" w:ascii="Arial" w:cs="Arial" w:hAnsi="Arial"/>
          <w:b w:val="true"/>
          <w:sz w:val="30"/>
        </w:rPr>
        <w:t>整体功能概述</w:t>
      </w:r>
      <w:bookmarkEnd w:id="48"/>
    </w:p>
    <w:p>
      <w:pPr>
        <w:spacing w:before="120" w:after="120" w:line="288" w:lineRule="auto"/>
        <w:ind w:left="453" w:firstLine="420"/>
        <w:jc w:val="left"/>
      </w:pPr>
      <w:r>
        <w:rPr>
          <w:rFonts w:eastAsia="等线" w:ascii="Arial" w:cs="Arial" w:hAnsi="Arial"/>
          <w:sz w:val="22"/>
        </w:rPr>
        <w:t>备件管理模块旨在实现备件从库存可视、领用出库、使用绑定到寿命监控的全程精细化闭环管理。与WMS系统的深度集成，实时同步备件基础信息与库存数据，形成统一的备件台账；通过备件工单管理，规范备件领用申请、出库确认、使用绑定流程，确保备件流向可追溯；通过备件寿命预测与更换提醒，对关键备件进行健康监控，提前预警，变被动更换为主动预防，有效降低非计划停机风险。</w:t>
      </w:r>
    </w:p>
    <w:p>
      <w:pPr>
        <w:spacing w:before="120" w:after="120" w:line="288" w:lineRule="auto"/>
        <w:ind w:left="453"/>
        <w:jc w:val="left"/>
      </w:pPr>
      <w:r>
        <w:rPr>
          <w:rFonts w:eastAsia="等线" w:ascii="Arial" w:cs="Arial" w:hAnsi="Arial"/>
          <w:sz w:val="22"/>
        </w:rPr>
        <w:t>主要功能包括：</w:t>
      </w:r>
    </w:p>
    <w:p>
      <w:pPr>
        <w:numPr>
          <w:numId w:val="180"/>
        </w:numPr>
        <w:spacing w:before="120" w:after="120" w:line="288" w:lineRule="auto"/>
        <w:ind w:left="453"/>
        <w:jc w:val="left"/>
      </w:pPr>
      <w:r>
        <w:rPr>
          <w:rFonts w:eastAsia="等线" w:ascii="Arial" w:cs="Arial" w:hAnsi="Arial"/>
          <w:sz w:val="22"/>
        </w:rPr>
        <w:t>备件库存台账同步与可视化管理：与WMS系统对接，实时或定时同步备件主数据和库存信息，提供统一、可视化的备件台账列表及详情查询，支持库存水位监控。</w:t>
      </w:r>
    </w:p>
    <w:p>
      <w:pPr>
        <w:numPr>
          <w:numId w:val="181"/>
        </w:numPr>
        <w:spacing w:before="120" w:after="120" w:line="288" w:lineRule="auto"/>
        <w:ind w:left="453"/>
        <w:jc w:val="left"/>
      </w:pPr>
      <w:r>
        <w:rPr>
          <w:rFonts w:eastAsia="等线" w:ascii="Arial" w:cs="Arial" w:hAnsi="Arial"/>
          <w:sz w:val="22"/>
        </w:rPr>
        <w:t>备件工单（领用、使用、绑定）：支持从维修/保养工单关联创建或独立创建备件领用申请单；仓库人员出库确认后，备件状态变更为“已出库”；维修人员实际安装时，需在系统中执行“绑定”操作，将备件序列号与设备BOM中的具体部件位置关联，生成使用记录；支持在用备件的换绑操作。</w:t>
      </w:r>
    </w:p>
    <w:p>
      <w:pPr>
        <w:numPr>
          <w:numId w:val="182"/>
        </w:numPr>
        <w:spacing w:before="120" w:after="120" w:line="288" w:lineRule="auto"/>
        <w:ind w:left="453"/>
        <w:jc w:val="left"/>
      </w:pPr>
      <w:r>
        <w:rPr>
          <w:rFonts w:eastAsia="等线" w:ascii="Arial" w:cs="Arial" w:hAnsi="Arial"/>
          <w:sz w:val="22"/>
        </w:rPr>
        <w:t>备件寿命预测与更换提醒：对于在设备BOM中维护了理论寿命的关键备件，系统根据其绑定时间和设备累计运行时间（从数采系统获取），实时计算剩余寿命，并在达到预警阈值时在“备件更换提醒”列表中生成预警，引导用户发起领用与更换流程。</w:t>
      </w:r>
    </w:p>
    <w:p>
      <w:pPr>
        <w:pStyle w:val="3"/>
        <w:spacing w:before="300" w:after="120" w:line="288" w:lineRule="auto"/>
        <w:ind w:left="453"/>
        <w:jc w:val="left"/>
        <w:outlineLvl w:val="2"/>
      </w:pPr>
      <w:bookmarkStart w:name="heading_49" w:id="49"/>
      <w:r>
        <w:rPr>
          <w:rFonts w:eastAsia="等线" w:ascii="Arial" w:cs="Arial" w:hAnsi="Arial"/>
          <w:b w:val="true"/>
          <w:sz w:val="30"/>
        </w:rPr>
        <w:t>整体业务逻辑</w:t>
      </w:r>
      <w:bookmarkEnd w:id="49"/>
    </w:p>
    <w:p>
      <w:pPr>
        <w:spacing w:before="120" w:after="120" w:line="288" w:lineRule="auto"/>
        <w:ind w:left="453"/>
        <w:jc w:val="left"/>
      </w:pPr>
      <w:r>
        <w:rPr>
          <w:rFonts w:eastAsia="等线" w:ascii="Arial" w:cs="Arial" w:hAnsi="Arial"/>
          <w:sz w:val="22"/>
        </w:rPr>
        <w:t>备件管理遵循“库存可视→领用出库→使用绑定→寿命监控”的核心逻辑。整体业务流程如下：</w:t>
      </w:r>
    </w:p>
    <w:p>
      <w:pPr>
        <w:spacing w:before="120" w:after="120" w:line="288" w:lineRule="auto"/>
        <w:ind w:left="453"/>
        <w:jc w:val="center"/>
      </w:pPr>
      <w:r>
        <w:drawing>
          <wp:inline distT="0" distR="0" distB="0" distL="0">
            <wp:extent cx="5257800" cy="5715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9"/>
                    <a:stretch>
                      <a:fillRect/>
                    </a:stretch>
                  </pic:blipFill>
                  <pic:spPr>
                    <a:xfrm>
                      <a:off x="0" y="0"/>
                      <a:ext cx="5257800" cy="571500"/>
                    </a:xfrm>
                    <a:prstGeom prst="rect">
                      <a:avLst/>
                    </a:prstGeom>
                  </pic:spPr>
                </pic:pic>
              </a:graphicData>
            </a:graphic>
          </wp:inline>
        </w:drawing>
      </w:r>
    </w:p>
    <w:p>
      <w:pPr>
        <w:pStyle w:val="3"/>
        <w:spacing w:before="300" w:after="120" w:line="288" w:lineRule="auto"/>
        <w:ind w:left="453"/>
        <w:jc w:val="left"/>
        <w:outlineLvl w:val="2"/>
      </w:pPr>
      <w:bookmarkStart w:name="heading_50" w:id="50"/>
      <w:r>
        <w:rPr>
          <w:rFonts w:eastAsia="等线" w:ascii="Arial" w:cs="Arial" w:hAnsi="Arial"/>
          <w:b w:val="true"/>
          <w:sz w:val="30"/>
        </w:rPr>
        <w:t>功能详细设计</w:t>
      </w:r>
      <w:r>
        <w:rPr>
          <w:rFonts w:eastAsia="等线" w:ascii="Arial" w:cs="Arial" w:hAnsi="Arial"/>
          <w:b w:val="true"/>
          <w:sz w:val="30"/>
        </w:rPr>
        <w:t></w:t>
      </w:r>
      <w:bookmarkEnd w:id="50"/>
    </w:p>
    <w:p>
      <w:pPr>
        <w:pStyle w:val="3"/>
        <w:spacing w:before="300" w:after="120" w:line="288" w:lineRule="auto"/>
        <w:ind w:left="907"/>
        <w:jc w:val="left"/>
        <w:outlineLvl w:val="2"/>
      </w:pPr>
      <w:bookmarkStart w:name="heading_51" w:id="51"/>
      <w:r>
        <w:rPr>
          <w:rFonts w:eastAsia="等线" w:ascii="Arial" w:cs="Arial" w:hAnsi="Arial"/>
          <w:color w:val="3370ff"/>
          <w:sz w:val="30"/>
        </w:rPr>
        <w:t xml:space="preserve">1. </w:t>
      </w:r>
      <w:r>
        <w:rPr>
          <w:rFonts w:eastAsia="等线" w:ascii="Arial" w:cs="Arial" w:hAnsi="Arial"/>
          <w:b w:val="true"/>
          <w:sz w:val="30"/>
        </w:rPr>
        <w:t>备件库存台账同步与可视化管理</w:t>
      </w:r>
      <w:bookmarkEnd w:id="51"/>
    </w:p>
    <w:p>
      <w:pPr>
        <w:pStyle w:val="5"/>
        <w:spacing w:before="240" w:after="120" w:line="288" w:lineRule="auto"/>
        <w:ind w:left="453"/>
        <w:jc w:val="left"/>
        <w:outlineLvl w:val="4"/>
      </w:pPr>
      <w:bookmarkStart w:name="heading_52" w:id="52"/>
      <w:r>
        <w:rPr>
          <w:rFonts w:eastAsia="等线" w:ascii="Arial" w:cs="Arial" w:hAnsi="Arial"/>
          <w:b w:val="true"/>
          <w:sz w:val="24"/>
        </w:rPr>
        <w:t>功能描述</w:t>
      </w:r>
      <w:bookmarkEnd w:id="52"/>
    </w:p>
    <w:p>
      <w:pPr>
        <w:spacing w:before="120" w:after="120" w:line="288" w:lineRule="auto"/>
        <w:ind w:left="453" w:firstLine="420"/>
        <w:jc w:val="left"/>
      </w:pPr>
      <w:r>
        <w:rPr>
          <w:rFonts w:eastAsia="等线" w:ascii="Arial" w:cs="Arial" w:hAnsi="Arial"/>
          <w:sz w:val="22"/>
        </w:rPr>
        <w:t>本模块是备件的“库存看板”。通过与仓储系统对接，实时或定时同步所有备件的基础信息和库存数量，在EAM系统内形成一个统一的、可视化的备件台账，解决备件信息孤岛问题。</w:t>
      </w:r>
    </w:p>
    <w:p>
      <w:pPr>
        <w:pStyle w:val="5"/>
        <w:spacing w:before="240" w:after="120" w:line="288" w:lineRule="auto"/>
        <w:ind w:left="453"/>
        <w:jc w:val="left"/>
        <w:outlineLvl w:val="4"/>
      </w:pPr>
      <w:bookmarkStart w:name="heading_53" w:id="53"/>
      <w:r>
        <w:rPr>
          <w:rFonts w:eastAsia="等线" w:ascii="Arial" w:cs="Arial" w:hAnsi="Arial"/>
          <w:b w:val="true"/>
          <w:sz w:val="24"/>
        </w:rPr>
        <w:t>业务场景及流程</w:t>
      </w:r>
      <w:bookmarkEnd w:id="53"/>
    </w:p>
    <w:p>
      <w:pPr>
        <w:spacing w:before="120" w:after="120" w:line="288" w:lineRule="auto"/>
        <w:ind w:left="453"/>
        <w:jc w:val="left"/>
      </w:pPr>
      <w:r>
        <w:rPr>
          <w:rFonts w:eastAsia="等线" w:ascii="Arial" w:cs="Arial" w:hAnsi="Arial"/>
          <w:b w:val="true"/>
          <w:sz w:val="22"/>
        </w:rPr>
        <w:t>用户操作场景：</w:t>
      </w:r>
    </w:p>
    <w:p>
      <w:pPr>
        <w:numPr>
          <w:numId w:val="183"/>
        </w:numPr>
        <w:spacing w:before="120" w:after="120" w:line="288" w:lineRule="auto"/>
        <w:ind w:left="453"/>
        <w:jc w:val="left"/>
      </w:pPr>
      <w:r>
        <w:rPr>
          <w:rFonts w:eastAsia="等线" w:ascii="Arial" w:cs="Arial" w:hAnsi="Arial"/>
          <w:sz w:val="22"/>
        </w:rPr>
        <w:t>场景一（备件查询）：维修人员需要查找某型号轴承的库存情况。</w:t>
      </w:r>
    </w:p>
    <w:p>
      <w:pPr>
        <w:numPr>
          <w:numId w:val="184"/>
        </w:numPr>
        <w:spacing w:before="120" w:after="120" w:line="288" w:lineRule="auto"/>
        <w:ind w:left="907"/>
        <w:jc w:val="left"/>
      </w:pPr>
      <w:r>
        <w:rPr>
          <w:rFonts w:eastAsia="等线" w:ascii="Arial" w:cs="Arial" w:hAnsi="Arial"/>
          <w:sz w:val="22"/>
        </w:rPr>
        <w:t>流程：进入备件台账页面 → 输入备件编号或名称模糊搜索 → 列表显示符合条件的备件 → 查看对应仓库的库存数量。</w:t>
      </w:r>
    </w:p>
    <w:p>
      <w:pPr>
        <w:numPr>
          <w:numId w:val="185"/>
        </w:numPr>
        <w:spacing w:before="120" w:after="120" w:line="288" w:lineRule="auto"/>
        <w:ind w:left="453"/>
        <w:jc w:val="left"/>
      </w:pPr>
      <w:r>
        <w:rPr>
          <w:rFonts w:eastAsia="等线" w:ascii="Arial" w:cs="Arial" w:hAnsi="Arial"/>
          <w:sz w:val="22"/>
        </w:rPr>
        <w:t>场景二（备件详情追溯）：设备工程师想了解某备件的使用历史。</w:t>
      </w:r>
    </w:p>
    <w:p>
      <w:pPr>
        <w:numPr>
          <w:numId w:val="186"/>
        </w:numPr>
        <w:spacing w:before="120" w:after="120" w:line="288" w:lineRule="auto"/>
        <w:ind w:left="907"/>
        <w:jc w:val="left"/>
      </w:pPr>
      <w:r>
        <w:rPr>
          <w:rFonts w:eastAsia="等线" w:ascii="Arial" w:cs="Arial" w:hAnsi="Arial"/>
          <w:sz w:val="22"/>
        </w:rPr>
        <w:t>流程：在备件台账列表点击“详情” → 进入备件详情页 → 切换至“使用记录”标签页 → 查看该备件绑定的设备历史。</w:t>
      </w:r>
    </w:p>
    <w:p>
      <w:pPr>
        <w:spacing w:before="120" w:after="120" w:line="288" w:lineRule="auto"/>
        <w:ind w:left="453"/>
        <w:jc w:val="left"/>
      </w:pPr>
      <w:r>
        <w:rPr>
          <w:rFonts w:eastAsia="等线" w:ascii="Arial" w:cs="Arial" w:hAnsi="Arial"/>
          <w:b w:val="true"/>
          <w:sz w:val="22"/>
        </w:rPr>
        <w:t>业务流程图：</w:t>
      </w:r>
    </w:p>
    <w:p>
      <w:pPr>
        <w:spacing w:before="120" w:after="120" w:line="288" w:lineRule="auto"/>
        <w:ind w:left="453"/>
        <w:jc w:val="center"/>
      </w:pPr>
      <w:r>
        <w:drawing>
          <wp:inline distT="0" distR="0" distB="0" distL="0">
            <wp:extent cx="5257800" cy="8953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30"/>
                    <a:stretch>
                      <a:fillRect/>
                    </a:stretch>
                  </pic:blipFill>
                  <pic:spPr>
                    <a:xfrm>
                      <a:off x="0" y="0"/>
                      <a:ext cx="5257800" cy="895350"/>
                    </a:xfrm>
                    <a:prstGeom prst="rect">
                      <a:avLst/>
                    </a:prstGeom>
                  </pic:spPr>
                </pic:pic>
              </a:graphicData>
            </a:graphic>
          </wp:inline>
        </w:drawing>
      </w:r>
    </w:p>
    <w:p>
      <w:pPr>
        <w:pStyle w:val="5"/>
        <w:spacing w:before="240" w:after="120" w:line="288" w:lineRule="auto"/>
        <w:ind w:left="453"/>
        <w:jc w:val="left"/>
        <w:outlineLvl w:val="4"/>
      </w:pPr>
      <w:bookmarkStart w:name="heading_54" w:id="54"/>
      <w:r>
        <w:rPr>
          <w:rFonts w:eastAsia="等线" w:ascii="Arial" w:cs="Arial" w:hAnsi="Arial"/>
          <w:b w:val="true"/>
          <w:sz w:val="24"/>
        </w:rPr>
        <w:t>功能点详细设计</w:t>
      </w:r>
      <w:bookmarkEnd w:id="54"/>
    </w:p>
    <w:p>
      <w:pPr>
        <w:spacing w:before="120" w:after="120" w:line="288" w:lineRule="auto"/>
        <w:ind w:left="453"/>
        <w:jc w:val="left"/>
      </w:pPr>
      <w:r>
        <w:rPr>
          <w:rFonts w:eastAsia="等线" w:ascii="Arial" w:cs="Arial" w:hAnsi="Arial"/>
          <w:sz w:val="22"/>
        </w:rPr>
        <w:t>数据同步：通过接口从WMS系统同步数据。同步内容主要包括：</w:t>
      </w:r>
    </w:p>
    <w:p>
      <w:pPr>
        <w:numPr>
          <w:numId w:val="187"/>
        </w:numPr>
        <w:spacing w:before="120" w:after="120" w:line="288" w:lineRule="auto"/>
        <w:ind w:left="907"/>
        <w:jc w:val="left"/>
      </w:pPr>
      <w:r>
        <w:rPr>
          <w:rFonts w:eastAsia="等线" w:ascii="Arial" w:cs="Arial" w:hAnsi="Arial"/>
          <w:sz w:val="22"/>
        </w:rPr>
        <w:t>包括物料编码、名称、分类、规格、单位、价格、品牌、所在仓库/库区、库存数量、批号、生产日期/过期日期等。</w:t>
      </w:r>
    </w:p>
    <w:p>
      <w:pPr>
        <w:numPr>
          <w:numId w:val="188"/>
        </w:numPr>
        <w:spacing w:before="120" w:after="120" w:line="288" w:lineRule="auto"/>
        <w:ind w:left="907"/>
        <w:jc w:val="left"/>
      </w:pPr>
      <w:r>
        <w:rPr>
          <w:rFonts w:eastAsia="等线" w:ascii="Arial" w:cs="Arial" w:hAnsi="Arial"/>
          <w:sz w:val="22"/>
        </w:rPr>
        <w:t>基础信息：备件（物料）编码、名称、规格、品牌、分类。</w:t>
      </w:r>
    </w:p>
    <w:p>
      <w:pPr>
        <w:numPr>
          <w:numId w:val="189"/>
        </w:numPr>
        <w:spacing w:before="120" w:after="120" w:line="288" w:lineRule="auto"/>
        <w:ind w:left="907"/>
        <w:jc w:val="left"/>
      </w:pPr>
      <w:r>
        <w:rPr>
          <w:rFonts w:eastAsia="等线" w:ascii="Arial" w:cs="Arial" w:hAnsi="Arial"/>
          <w:sz w:val="22"/>
        </w:rPr>
        <w:t>库存信息：在总仓、线边仓等不同仓库/库位的实时库存数量</w:t>
      </w:r>
    </w:p>
    <w:p>
      <w:pPr>
        <w:spacing w:before="120" w:after="120" w:line="288" w:lineRule="auto"/>
        <w:ind w:left="453"/>
        <w:jc w:val="left"/>
      </w:pPr>
      <w:r>
        <w:rPr>
          <w:rFonts w:eastAsia="等线" w:ascii="Arial" w:cs="Arial" w:hAnsi="Arial"/>
          <w:sz w:val="22"/>
        </w:rPr>
        <w:t>台账查看：</w:t>
      </w:r>
    </w:p>
    <w:p>
      <w:pPr>
        <w:numPr>
          <w:numId w:val="190"/>
        </w:numPr>
        <w:spacing w:before="120" w:after="120" w:line="288" w:lineRule="auto"/>
        <w:ind w:left="907"/>
        <w:jc w:val="left"/>
      </w:pPr>
      <w:r>
        <w:rPr>
          <w:rFonts w:eastAsia="等线" w:ascii="Arial" w:cs="Arial" w:hAnsi="Arial"/>
          <w:sz w:val="22"/>
        </w:rPr>
        <w:t>列表页：展示所有备件，关键字段包括：备件编号、名称、类型、单位、各仓库库存数量、PR数量、PO数量、备件水位。</w:t>
      </w:r>
    </w:p>
    <w:p>
      <w:pPr>
        <w:numPr>
          <w:numId w:val="191"/>
        </w:numPr>
        <w:spacing w:before="120" w:after="120" w:line="288" w:lineRule="auto"/>
        <w:ind w:left="907"/>
        <w:jc w:val="left"/>
      </w:pPr>
      <w:r>
        <w:rPr>
          <w:rFonts w:eastAsia="等线" w:ascii="Arial" w:cs="Arial" w:hAnsi="Arial"/>
          <w:sz w:val="22"/>
        </w:rPr>
        <w:t>详情页：点击“详情”进入，展示更详细信息，包括：</w:t>
      </w:r>
    </w:p>
    <w:p>
      <w:pPr>
        <w:numPr>
          <w:numId w:val="192"/>
        </w:numPr>
        <w:spacing w:before="120" w:after="120" w:line="288" w:lineRule="auto"/>
        <w:ind w:left="1360"/>
        <w:jc w:val="left"/>
      </w:pPr>
      <w:r>
        <w:rPr>
          <w:rFonts w:eastAsia="等线" w:ascii="Arial" w:cs="Arial" w:hAnsi="Arial"/>
          <w:sz w:val="22"/>
        </w:rPr>
        <w:t>列表中的基本信息。</w:t>
      </w:r>
    </w:p>
    <w:p>
      <w:pPr>
        <w:numPr>
          <w:numId w:val="193"/>
        </w:numPr>
        <w:spacing w:before="120" w:after="120" w:line="288" w:lineRule="auto"/>
        <w:ind w:left="1360"/>
        <w:jc w:val="left"/>
      </w:pPr>
      <w:r>
        <w:rPr>
          <w:rFonts w:eastAsia="等线" w:ascii="Arial" w:cs="Arial" w:hAnsi="Arial"/>
          <w:sz w:val="22"/>
        </w:rPr>
        <w:t>多仓库的库存数量信息（明确显示在哪个仓库哪个库位有多少数量）。</w:t>
      </w:r>
    </w:p>
    <w:p>
      <w:pPr>
        <w:numPr>
          <w:numId w:val="194"/>
        </w:numPr>
        <w:spacing w:before="120" w:after="120" w:line="288" w:lineRule="auto"/>
        <w:ind w:left="1360"/>
        <w:jc w:val="left"/>
      </w:pPr>
      <w:r>
        <w:rPr>
          <w:rFonts w:eastAsia="等线" w:ascii="Arial" w:cs="Arial" w:hAnsi="Arial"/>
          <w:sz w:val="22"/>
        </w:rPr>
        <w:t>关联业务记录（领用单、使用记录、采购申请单、采购单），形成全链路追溯。</w:t>
      </w:r>
    </w:p>
    <w:p>
      <w:pPr>
        <w:pStyle w:val="3"/>
        <w:spacing w:before="300" w:after="120" w:line="288" w:lineRule="auto"/>
        <w:ind w:left="453"/>
        <w:jc w:val="left"/>
        <w:outlineLvl w:val="2"/>
      </w:pPr>
      <w:bookmarkStart w:name="heading_55" w:id="55"/>
      <w:r>
        <w:rPr>
          <w:rFonts w:eastAsia="等线" w:ascii="Arial" w:cs="Arial" w:hAnsi="Arial"/>
          <w:color w:val="3370ff"/>
          <w:sz w:val="30"/>
        </w:rPr>
        <w:t xml:space="preserve">2. </w:t>
      </w:r>
      <w:r>
        <w:rPr>
          <w:rFonts w:eastAsia="等线" w:ascii="Arial" w:cs="Arial" w:hAnsi="Arial"/>
          <w:b w:val="true"/>
          <w:sz w:val="30"/>
        </w:rPr>
        <w:t>备件工单</w:t>
      </w:r>
      <w:r>
        <w:rPr>
          <w:rFonts w:eastAsia="等线" w:ascii="Arial" w:cs="Arial" w:hAnsi="Arial"/>
          <w:b w:val="true"/>
          <w:sz w:val="30"/>
        </w:rPr>
        <w:t>（领用、使用、绑定）</w:t>
      </w:r>
      <w:bookmarkEnd w:id="55"/>
    </w:p>
    <w:p>
      <w:pPr>
        <w:pStyle w:val="5"/>
        <w:spacing w:before="240" w:after="120" w:line="288" w:lineRule="auto"/>
        <w:ind w:left="0"/>
        <w:jc w:val="left"/>
        <w:outlineLvl w:val="4"/>
      </w:pPr>
      <w:bookmarkStart w:name="heading_56" w:id="56"/>
      <w:r>
        <w:rPr>
          <w:rFonts w:eastAsia="等线" w:ascii="Arial" w:cs="Arial" w:hAnsi="Arial"/>
          <w:b w:val="true"/>
          <w:sz w:val="24"/>
        </w:rPr>
        <w:t>功能描述</w:t>
      </w:r>
      <w:bookmarkEnd w:id="56"/>
    </w:p>
    <w:p>
      <w:pPr>
        <w:spacing w:before="120" w:after="120" w:line="288" w:lineRule="auto"/>
        <w:ind w:left="0" w:firstLine="420"/>
        <w:jc w:val="left"/>
      </w:pPr>
      <w:r>
        <w:rPr>
          <w:rFonts w:eastAsia="等线" w:ascii="Arial" w:cs="Arial" w:hAnsi="Arial"/>
          <w:sz w:val="22"/>
        </w:rPr>
        <w:t>本功能管理备件从“申请领用”到“出库”再到“安装使用（绑定设备）”的完整业务流程。支持从维修/保养工单直接关联创建领用申请，仓库人员出库确认后扣减库存，维修人员实际安装时执行“绑定”操作，将备件与设备BOM中的具体部件关联，生成使用记录。同时支持在用备件的“换绑”操作，记录更换历史。</w:t>
      </w:r>
    </w:p>
    <w:p>
      <w:pPr>
        <w:pStyle w:val="5"/>
        <w:spacing w:before="240" w:after="120" w:line="288" w:lineRule="auto"/>
        <w:ind w:left="0"/>
        <w:jc w:val="left"/>
        <w:outlineLvl w:val="4"/>
      </w:pPr>
      <w:bookmarkStart w:name="heading_57" w:id="57"/>
      <w:r>
        <w:rPr>
          <w:rFonts w:eastAsia="等线" w:ascii="Arial" w:cs="Arial" w:hAnsi="Arial"/>
          <w:b w:val="true"/>
          <w:sz w:val="24"/>
        </w:rPr>
        <w:t>业务场景及流程</w:t>
      </w:r>
      <w:bookmarkEnd w:id="57"/>
    </w:p>
    <w:p>
      <w:pPr>
        <w:spacing w:before="120" w:after="120" w:line="288" w:lineRule="auto"/>
        <w:ind w:left="0"/>
        <w:jc w:val="center"/>
      </w:pPr>
      <w:r>
        <w:drawing>
          <wp:inline distT="0" distR="0" distB="0" distL="0">
            <wp:extent cx="5257800" cy="10477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31"/>
                    <a:stretch>
                      <a:fillRect/>
                    </a:stretch>
                  </pic:blipFill>
                  <pic:spPr>
                    <a:xfrm>
                      <a:off x="0" y="0"/>
                      <a:ext cx="5257800" cy="1047750"/>
                    </a:xfrm>
                    <a:prstGeom prst="rect">
                      <a:avLst/>
                    </a:prstGeom>
                  </pic:spPr>
                </pic:pic>
              </a:graphicData>
            </a:graphic>
          </wp:inline>
        </w:drawing>
      </w:r>
    </w:p>
    <w:p>
      <w:pPr>
        <w:pStyle w:val="5"/>
        <w:spacing w:before="240" w:after="120" w:line="288" w:lineRule="auto"/>
        <w:ind w:left="0"/>
        <w:jc w:val="left"/>
        <w:outlineLvl w:val="4"/>
      </w:pPr>
      <w:bookmarkStart w:name="heading_58" w:id="58"/>
      <w:r>
        <w:rPr>
          <w:rFonts w:eastAsia="等线" w:ascii="Arial" w:cs="Arial" w:hAnsi="Arial"/>
          <w:b w:val="true"/>
          <w:sz w:val="24"/>
        </w:rPr>
        <w:t>功能点详细设计</w:t>
      </w:r>
      <w:bookmarkEnd w:id="58"/>
    </w:p>
    <w:p>
      <w:pPr>
        <w:numPr>
          <w:numId w:val="195"/>
        </w:numPr>
        <w:spacing w:before="120" w:after="120" w:line="288" w:lineRule="auto"/>
        <w:ind w:left="0"/>
        <w:jc w:val="left"/>
      </w:pPr>
      <w:r>
        <w:rPr>
          <w:rFonts w:eastAsia="等线" w:ascii="Arial" w:cs="Arial" w:hAnsi="Arial"/>
          <w:sz w:val="22"/>
        </w:rPr>
        <w:t>备件领用申请：</w:t>
      </w:r>
    </w:p>
    <w:p>
      <w:pPr>
        <w:numPr>
          <w:numId w:val="196"/>
        </w:numPr>
        <w:spacing w:before="120" w:after="120" w:line="288" w:lineRule="auto"/>
        <w:ind w:left="453"/>
        <w:jc w:val="left"/>
      </w:pPr>
      <w:r>
        <w:rPr>
          <w:rFonts w:eastAsia="等线" w:ascii="Arial" w:cs="Arial" w:hAnsi="Arial"/>
          <w:sz w:val="22"/>
        </w:rPr>
        <w:t>创建方式：可独立创建，也可从维修/保养工单直接关联创建（自动带入工单和设备信息）。</w:t>
      </w:r>
    </w:p>
    <w:p>
      <w:pPr>
        <w:numPr>
          <w:numId w:val="197"/>
        </w:numPr>
        <w:spacing w:before="120" w:after="120" w:line="288" w:lineRule="auto"/>
        <w:ind w:left="453"/>
        <w:jc w:val="left"/>
      </w:pPr>
      <w:r>
        <w:rPr>
          <w:rFonts w:eastAsia="等线" w:ascii="Arial" w:cs="Arial" w:hAnsi="Arial"/>
          <w:sz w:val="22"/>
        </w:rPr>
        <w:t>流程状态：</w:t>
      </w:r>
    </w:p>
    <w:p>
      <w:pPr>
        <w:numPr>
          <w:numId w:val="198"/>
        </w:numPr>
        <w:spacing w:before="120" w:after="120" w:line="288" w:lineRule="auto"/>
        <w:ind w:left="907"/>
        <w:jc w:val="left"/>
      </w:pPr>
      <w:r>
        <w:rPr>
          <w:rFonts w:eastAsia="等线" w:ascii="Arial" w:cs="Arial" w:hAnsi="Arial"/>
          <w:sz w:val="22"/>
        </w:rPr>
        <w:t>未出库：创建后的状态，可编辑、删除、作废。</w:t>
      </w:r>
    </w:p>
    <w:p>
      <w:pPr>
        <w:numPr>
          <w:numId w:val="199"/>
        </w:numPr>
        <w:spacing w:before="120" w:after="120" w:line="288" w:lineRule="auto"/>
        <w:ind w:left="907"/>
        <w:jc w:val="left"/>
      </w:pPr>
      <w:r>
        <w:rPr>
          <w:rFonts w:eastAsia="等线" w:ascii="Arial" w:cs="Arial" w:hAnsi="Arial"/>
          <w:sz w:val="22"/>
        </w:rPr>
        <w:t>已出库：仓库实际发货并系统确认后状态。库存数量扣减，单据不可修改。</w:t>
      </w:r>
    </w:p>
    <w:p>
      <w:pPr>
        <w:numPr>
          <w:numId w:val="200"/>
        </w:numPr>
        <w:spacing w:before="120" w:after="120" w:line="288" w:lineRule="auto"/>
        <w:ind w:left="453"/>
        <w:jc w:val="left"/>
      </w:pPr>
      <w:r>
        <w:rPr>
          <w:rFonts w:eastAsia="等线" w:ascii="Arial" w:cs="Arial" w:hAnsi="Arial"/>
          <w:sz w:val="22"/>
        </w:rPr>
        <w:t>移动端领用：用PDA扫描备件二维码，系统显示库存数量，确认后完成领用操作。</w:t>
      </w:r>
    </w:p>
    <w:p>
      <w:pPr>
        <w:numPr>
          <w:numId w:val="201"/>
        </w:numPr>
        <w:spacing w:before="120" w:after="120" w:line="288" w:lineRule="auto"/>
        <w:ind w:left="0"/>
        <w:jc w:val="left"/>
      </w:pPr>
      <w:r>
        <w:rPr>
          <w:rFonts w:eastAsia="等线" w:ascii="Arial" w:cs="Arial" w:hAnsi="Arial"/>
          <w:sz w:val="22"/>
        </w:rPr>
        <w:t>备件使用与绑定：</w:t>
      </w:r>
    </w:p>
    <w:p>
      <w:pPr>
        <w:numPr>
          <w:numId w:val="202"/>
        </w:numPr>
        <w:spacing w:before="120" w:after="120" w:line="288" w:lineRule="auto"/>
        <w:ind w:left="453"/>
        <w:jc w:val="left"/>
      </w:pPr>
      <w:r>
        <w:rPr>
          <w:rFonts w:eastAsia="等线" w:ascii="Arial" w:cs="Arial" w:hAnsi="Arial"/>
          <w:sz w:val="22"/>
        </w:rPr>
        <w:t>场景：维修人员领出备件并实际安装到设备上时，必须在系统中进行“绑定”操作。</w:t>
      </w:r>
    </w:p>
    <w:p>
      <w:pPr>
        <w:numPr>
          <w:numId w:val="203"/>
        </w:numPr>
        <w:spacing w:before="120" w:after="120" w:line="288" w:lineRule="auto"/>
        <w:ind w:left="453"/>
        <w:jc w:val="left"/>
      </w:pPr>
      <w:r>
        <w:rPr>
          <w:rFonts w:eastAsia="等线" w:ascii="Arial" w:cs="Arial" w:hAnsi="Arial"/>
          <w:sz w:val="22"/>
        </w:rPr>
        <w:t>操作：在“备件使用记录”页面，选择设备，系统会列出该设备BOM中预设的备件位置。从“待更换备件”列表中，选择具体备件序列号绑定到指定位置。</w:t>
      </w:r>
    </w:p>
    <w:p>
      <w:pPr>
        <w:numPr>
          <w:numId w:val="204"/>
        </w:numPr>
        <w:spacing w:before="120" w:after="120" w:line="288" w:lineRule="auto"/>
        <w:ind w:left="453"/>
        <w:jc w:val="left"/>
      </w:pPr>
      <w:r>
        <w:rPr>
          <w:rFonts w:eastAsia="等线" w:ascii="Arial" w:cs="Arial" w:hAnsi="Arial"/>
          <w:sz w:val="22"/>
        </w:rPr>
        <w:t>结果：生成“使用记录”，备件状态变为“在用”，并开始计算使用寿命。</w:t>
      </w:r>
    </w:p>
    <w:p>
      <w:pPr>
        <w:numPr>
          <w:numId w:val="205"/>
        </w:numPr>
        <w:spacing w:before="120" w:after="120" w:line="288" w:lineRule="auto"/>
        <w:ind w:left="0"/>
        <w:jc w:val="left"/>
      </w:pPr>
      <w:r>
        <w:rPr>
          <w:rFonts w:eastAsia="等线" w:ascii="Arial" w:cs="Arial" w:hAnsi="Arial"/>
          <w:sz w:val="22"/>
        </w:rPr>
        <w:t>备件更换（换绑）：当在用备件损坏，用新备件替换时，执行“换绑”操作。系统更新设备上的备件绑定关系，并记录更换历史。</w:t>
      </w:r>
    </w:p>
    <w:p>
      <w:pPr>
        <w:spacing w:before="120" w:after="120" w:line="288" w:lineRule="auto"/>
        <w:ind w:left="0"/>
        <w:jc w:val="left"/>
      </w:pPr>
    </w:p>
    <w:p>
      <w:pPr>
        <w:pStyle w:val="3"/>
        <w:spacing w:before="300" w:after="120" w:line="288" w:lineRule="auto"/>
        <w:ind w:left="453"/>
        <w:jc w:val="left"/>
        <w:outlineLvl w:val="2"/>
      </w:pPr>
      <w:bookmarkStart w:name="heading_59" w:id="59"/>
      <w:r>
        <w:rPr>
          <w:rFonts w:eastAsia="等线" w:ascii="Arial" w:cs="Arial" w:hAnsi="Arial"/>
          <w:color w:val="3370ff"/>
          <w:sz w:val="30"/>
        </w:rPr>
        <w:t xml:space="preserve">3. </w:t>
      </w:r>
      <w:r>
        <w:rPr>
          <w:rFonts w:eastAsia="等线" w:ascii="Arial" w:cs="Arial" w:hAnsi="Arial"/>
          <w:b w:val="true"/>
          <w:sz w:val="30"/>
        </w:rPr>
        <w:t>备件寿命预测与更换提醒</w:t>
      </w:r>
      <w:bookmarkEnd w:id="59"/>
    </w:p>
    <w:p>
      <w:pPr>
        <w:pStyle w:val="5"/>
        <w:spacing w:before="240" w:after="120" w:line="288" w:lineRule="auto"/>
        <w:ind w:left="0"/>
        <w:jc w:val="left"/>
        <w:outlineLvl w:val="4"/>
      </w:pPr>
      <w:bookmarkStart w:name="heading_60" w:id="60"/>
      <w:r>
        <w:rPr>
          <w:rFonts w:eastAsia="等线" w:ascii="Arial" w:cs="Arial" w:hAnsi="Arial"/>
          <w:b w:val="true"/>
          <w:sz w:val="24"/>
        </w:rPr>
        <w:t>功能描述</w:t>
      </w:r>
      <w:bookmarkEnd w:id="60"/>
    </w:p>
    <w:p>
      <w:pPr>
        <w:spacing w:before="120" w:after="120" w:line="288" w:lineRule="auto"/>
        <w:ind w:left="0" w:firstLine="420"/>
        <w:jc w:val="left"/>
      </w:pPr>
      <w:r>
        <w:rPr>
          <w:rFonts w:eastAsia="等线" w:ascii="Arial" w:cs="Arial" w:hAnsi="Arial"/>
          <w:sz w:val="22"/>
        </w:rPr>
        <w:t>本模块是对关键易损备件的“健康管理器”。通过监控备件已使用时间，并在接近理论寿命时主动预警，变“事后抢修”为“事前预防”，避免因备件突然损坏导致非计划停机。</w:t>
      </w:r>
    </w:p>
    <w:p>
      <w:pPr>
        <w:pStyle w:val="5"/>
        <w:spacing w:before="240" w:after="120" w:line="288" w:lineRule="auto"/>
        <w:ind w:left="0"/>
        <w:jc w:val="left"/>
        <w:outlineLvl w:val="4"/>
      </w:pPr>
      <w:bookmarkStart w:name="heading_61" w:id="61"/>
      <w:r>
        <w:rPr>
          <w:rFonts w:eastAsia="等线" w:ascii="Arial" w:cs="Arial" w:hAnsi="Arial"/>
          <w:b w:val="true"/>
          <w:sz w:val="24"/>
        </w:rPr>
        <w:t>业务场景及流程</w:t>
      </w:r>
      <w:bookmarkEnd w:id="61"/>
    </w:p>
    <w:p>
      <w:pPr>
        <w:spacing w:before="120" w:after="120" w:line="288" w:lineRule="auto"/>
        <w:ind w:left="0" w:firstLine="420"/>
        <w:jc w:val="left"/>
      </w:pPr>
      <w:r>
        <w:rPr>
          <w:rFonts w:eastAsia="等线" w:ascii="Arial" w:cs="Arial" w:hAnsi="Arial"/>
          <w:sz w:val="22"/>
        </w:rPr>
        <w:t>系统列表显示某备件已使用30天，“已过期5天”。维护人员点击“更换处理”，系统引导其完成新备件领用，并在“备件使用记录”中对该设备执行“换绑”操作。</w:t>
      </w:r>
    </w:p>
    <w:p>
      <w:pPr>
        <w:spacing w:before="120" w:after="120" w:line="288" w:lineRule="auto"/>
        <w:ind w:left="0"/>
        <w:jc w:val="left"/>
      </w:pPr>
    </w:p>
    <w:p>
      <w:pPr>
        <w:spacing w:before="120" w:after="120" w:line="288" w:lineRule="auto"/>
        <w:ind w:left="0"/>
        <w:jc w:val="center"/>
      </w:pPr>
      <w:r>
        <w:drawing>
          <wp:inline distT="0" distR="0" distB="0" distL="0">
            <wp:extent cx="5257800" cy="13716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32"/>
                    <a:stretch>
                      <a:fillRect/>
                    </a:stretch>
                  </pic:blipFill>
                  <pic:spPr>
                    <a:xfrm>
                      <a:off x="0" y="0"/>
                      <a:ext cx="5257800" cy="1371600"/>
                    </a:xfrm>
                    <a:prstGeom prst="rect">
                      <a:avLst/>
                    </a:prstGeom>
                  </pic:spPr>
                </pic:pic>
              </a:graphicData>
            </a:graphic>
          </wp:inline>
        </w:drawing>
      </w:r>
    </w:p>
    <w:p>
      <w:pPr>
        <w:pStyle w:val="5"/>
        <w:spacing w:before="240" w:after="120" w:line="288" w:lineRule="auto"/>
        <w:ind w:left="0"/>
        <w:jc w:val="left"/>
        <w:outlineLvl w:val="4"/>
      </w:pPr>
      <w:bookmarkStart w:name="heading_62" w:id="62"/>
      <w:r>
        <w:rPr>
          <w:rFonts w:eastAsia="等线" w:ascii="Arial" w:cs="Arial" w:hAnsi="Arial"/>
          <w:b w:val="true"/>
          <w:sz w:val="24"/>
        </w:rPr>
        <w:t>功能点详细设计</w:t>
      </w:r>
      <w:bookmarkEnd w:id="62"/>
    </w:p>
    <w:p>
      <w:pPr>
        <w:numPr>
          <w:numId w:val="206"/>
        </w:numPr>
        <w:spacing w:before="120" w:after="120" w:line="288" w:lineRule="auto"/>
        <w:ind w:left="0"/>
        <w:jc w:val="left"/>
      </w:pPr>
      <w:r>
        <w:rPr>
          <w:rFonts w:eastAsia="等线" w:ascii="Arial" w:cs="Arial" w:hAnsi="Arial"/>
          <w:sz w:val="22"/>
        </w:rPr>
        <w:t>寿命计算：</w:t>
      </w:r>
    </w:p>
    <w:p>
      <w:pPr>
        <w:numPr>
          <w:numId w:val="207"/>
        </w:numPr>
        <w:spacing w:before="120" w:after="120" w:line="288" w:lineRule="auto"/>
        <w:ind w:left="453"/>
        <w:jc w:val="left"/>
      </w:pPr>
      <w:r>
        <w:rPr>
          <w:rFonts w:eastAsia="等线" w:ascii="Arial" w:cs="Arial" w:hAnsi="Arial"/>
          <w:sz w:val="22"/>
        </w:rPr>
        <w:t>先为关键备件在设备台账详情页的设备BOM中维护其“理论寿命”</w:t>
      </w:r>
    </w:p>
    <w:p>
      <w:pPr>
        <w:numPr>
          <w:numId w:val="208"/>
        </w:numPr>
        <w:spacing w:before="120" w:after="120" w:line="288" w:lineRule="auto"/>
        <w:ind w:left="453"/>
        <w:jc w:val="left"/>
      </w:pPr>
      <w:r>
        <w:rPr>
          <w:rFonts w:eastAsia="等线" w:ascii="Arial" w:cs="Arial" w:hAnsi="Arial"/>
          <w:sz w:val="22"/>
        </w:rPr>
        <w:t>系统根据备件的绑定时间（或末次更换时间）和预设的寿命周期（时间或次数），实时或定时计算备件的已使用量及剩余寿命。</w:t>
      </w:r>
    </w:p>
    <w:p>
      <w:pPr>
        <w:numPr>
          <w:numId w:val="209"/>
        </w:numPr>
        <w:spacing w:before="120" w:after="120" w:line="288" w:lineRule="auto"/>
        <w:ind w:left="0"/>
        <w:jc w:val="left"/>
      </w:pPr>
      <w:r>
        <w:rPr>
          <w:rFonts w:eastAsia="等线" w:ascii="Arial" w:cs="Arial" w:hAnsi="Arial"/>
          <w:sz w:val="22"/>
        </w:rPr>
        <w:t>预警与更换：</w:t>
      </w:r>
    </w:p>
    <w:p>
      <w:pPr>
        <w:numPr>
          <w:numId w:val="210"/>
        </w:numPr>
        <w:spacing w:before="120" w:after="120" w:line="288" w:lineRule="auto"/>
        <w:ind w:left="453"/>
        <w:jc w:val="left"/>
      </w:pPr>
      <w:r>
        <w:rPr>
          <w:rFonts w:eastAsia="等线" w:ascii="Arial" w:cs="Arial" w:hAnsi="Arial"/>
          <w:sz w:val="22"/>
        </w:rPr>
        <w:t>对于在使用的备件，系统自动计算备件剩余寿命，根据其剩余寿命排序，优先展示超期、临期的备件信息。</w:t>
      </w:r>
    </w:p>
    <w:p>
      <w:pPr>
        <w:numPr>
          <w:numId w:val="211"/>
        </w:numPr>
        <w:spacing w:before="120" w:after="120" w:line="288" w:lineRule="auto"/>
        <w:ind w:left="453"/>
        <w:jc w:val="left"/>
      </w:pPr>
      <w:r>
        <w:rPr>
          <w:rFonts w:eastAsia="等线" w:ascii="Arial" w:cs="Arial" w:hAnsi="Arial"/>
          <w:sz w:val="22"/>
        </w:rPr>
        <w:t>预警信息包含备件名称、编码、所在设备、当前位置、当前已使用量、剩余寿命等。</w:t>
      </w:r>
    </w:p>
    <w:p>
      <w:pPr>
        <w:numPr>
          <w:numId w:val="212"/>
        </w:numPr>
        <w:spacing w:before="120" w:after="120" w:line="288" w:lineRule="auto"/>
        <w:ind w:left="453"/>
        <w:jc w:val="left"/>
      </w:pPr>
      <w:r>
        <w:rPr>
          <w:rFonts w:eastAsia="等线" w:ascii="Arial" w:cs="Arial" w:hAnsi="Arial"/>
          <w:sz w:val="22"/>
        </w:rPr>
        <w:t>维护人员从提醒列表发起“更换处理”，系统引导完成：</w:t>
      </w:r>
      <w:r>
        <w:rPr>
          <w:rFonts w:eastAsia="Consolas" w:ascii="Consolas" w:cs="Consolas" w:hAnsi="Consolas"/>
          <w:sz w:val="22"/>
          <w:shd w:fill="EFF0F1"/>
        </w:rPr>
        <w:t>领用新备件 -&gt; 换绑 -&gt; 旧件下线</w:t>
      </w:r>
      <w:r>
        <w:rPr>
          <w:rFonts w:eastAsia="等线" w:ascii="Arial" w:cs="Arial" w:hAnsi="Arial"/>
          <w:sz w:val="22"/>
        </w:rPr>
        <w:t>的全流程。</w:t>
      </w:r>
    </w:p>
    <w:p>
      <w:pPr>
        <w:numPr>
          <w:numId w:val="213"/>
        </w:numPr>
        <w:spacing w:before="120" w:after="120" w:line="288" w:lineRule="auto"/>
        <w:ind w:left="453"/>
        <w:jc w:val="left"/>
      </w:pPr>
      <w:r>
        <w:rPr>
          <w:rFonts w:eastAsia="等线" w:ascii="Arial" w:cs="Arial" w:hAnsi="Arial"/>
          <w:sz w:val="22"/>
        </w:rPr>
        <w:t>备件实际更换并完成系统内的“换绑”操作后，该备件新的绑定时间将被记录，系统自动重新计算其寿命周期。</w:t>
      </w:r>
    </w:p>
    <w:p>
      <w:pPr>
        <w:pStyle w:val="2"/>
        <w:spacing w:before="320" w:after="120" w:line="288" w:lineRule="auto"/>
        <w:ind w:left="0"/>
        <w:jc w:val="left"/>
        <w:outlineLvl w:val="1"/>
      </w:pPr>
      <w:bookmarkStart w:name="heading_63" w:id="63"/>
      <w:r>
        <w:rPr>
          <w:rFonts w:eastAsia="等线" w:ascii="Arial" w:cs="Arial" w:hAnsi="Arial"/>
          <w:color w:val="3370ff"/>
          <w:sz w:val="32"/>
        </w:rPr>
        <w:t xml:space="preserve">2.6 </w:t>
      </w:r>
      <w:r>
        <w:rPr>
          <w:rFonts w:eastAsia="等线" w:ascii="Arial" w:cs="Arial" w:hAnsi="Arial"/>
          <w:b w:val="true"/>
          <w:sz w:val="32"/>
        </w:rPr>
        <w:t>AI故障知识库管理</w:t>
      </w:r>
      <w:bookmarkEnd w:id="63"/>
    </w:p>
    <w:p>
      <w:pPr>
        <w:pStyle w:val="3"/>
        <w:spacing w:before="300" w:after="120" w:line="288" w:lineRule="auto"/>
        <w:ind w:left="453"/>
        <w:jc w:val="left"/>
        <w:outlineLvl w:val="2"/>
      </w:pPr>
      <w:bookmarkStart w:name="heading_64" w:id="64"/>
      <w:r>
        <w:rPr>
          <w:rFonts w:eastAsia="等线" w:ascii="Arial" w:cs="Arial" w:hAnsi="Arial"/>
          <w:b w:val="true"/>
          <w:sz w:val="30"/>
        </w:rPr>
        <w:t>整体功能概述</w:t>
      </w:r>
      <w:bookmarkEnd w:id="64"/>
    </w:p>
    <w:p>
      <w:pPr>
        <w:spacing w:before="120" w:after="120" w:line="288" w:lineRule="auto"/>
        <w:ind w:left="453" w:firstLine="420"/>
        <w:jc w:val="left"/>
      </w:pPr>
      <w:r>
        <w:rPr>
          <w:rFonts w:eastAsia="等线" w:ascii="Arial" w:cs="Arial" w:hAnsi="Arial"/>
          <w:sz w:val="22"/>
        </w:rPr>
        <w:t>AI故障知识库管理模块是设备维修经验的“知识中枢”，负责将分散的设备技术文档、历史维修工单中的有效解决方案进行结构化整理、集中存储，并通过与AI问答引擎的对接，为维修过程中的智能推荐和知识问答提供数据支持。该模块实现了从经验沉淀到智能应用的闭环，将隐性知识转化为可检索、可复用的显性资产，有效提升故障处理效率和维修人员技能水平。</w:t>
      </w:r>
    </w:p>
    <w:p>
      <w:pPr>
        <w:pStyle w:val="3"/>
        <w:spacing w:before="300" w:after="120" w:line="288" w:lineRule="auto"/>
        <w:ind w:left="453"/>
        <w:jc w:val="left"/>
        <w:outlineLvl w:val="2"/>
      </w:pPr>
      <w:bookmarkStart w:name="heading_65" w:id="65"/>
      <w:r>
        <w:rPr>
          <w:rFonts w:eastAsia="等线" w:ascii="Arial" w:cs="Arial" w:hAnsi="Arial"/>
          <w:b w:val="true"/>
          <w:sz w:val="30"/>
        </w:rPr>
        <w:t>整体业务逻辑</w:t>
      </w:r>
      <w:bookmarkEnd w:id="65"/>
    </w:p>
    <w:p>
      <w:pPr>
        <w:spacing w:before="120" w:after="120" w:line="288" w:lineRule="auto"/>
        <w:ind w:left="453"/>
        <w:jc w:val="left"/>
      </w:pPr>
      <w:r>
        <w:rPr>
          <w:rFonts w:eastAsia="等线" w:ascii="Arial" w:cs="Arial" w:hAnsi="Arial"/>
          <w:sz w:val="22"/>
        </w:rPr>
        <w:t>AI故障知识库管理遵循“知识录入→AI同步→知识应用”的核心逻辑。整体业务流程如下：</w:t>
      </w:r>
    </w:p>
    <w:p>
      <w:pPr>
        <w:spacing w:before="120" w:after="120" w:line="288" w:lineRule="auto"/>
        <w:ind w:left="453"/>
        <w:jc w:val="center"/>
      </w:pPr>
      <w:r>
        <w:drawing>
          <wp:inline distT="0" distR="0" distB="0" distL="0">
            <wp:extent cx="5257800" cy="15144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33"/>
                    <a:stretch>
                      <a:fillRect/>
                    </a:stretch>
                  </pic:blipFill>
                  <pic:spPr>
                    <a:xfrm>
                      <a:off x="0" y="0"/>
                      <a:ext cx="5257800" cy="1514475"/>
                    </a:xfrm>
                    <a:prstGeom prst="rect">
                      <a:avLst/>
                    </a:prstGeom>
                  </pic:spPr>
                </pic:pic>
              </a:graphicData>
            </a:graphic>
          </wp:inline>
        </w:drawing>
      </w:r>
    </w:p>
    <w:p>
      <w:pPr>
        <w:pStyle w:val="3"/>
        <w:spacing w:before="300" w:after="120" w:line="288" w:lineRule="auto"/>
        <w:ind w:left="453"/>
        <w:jc w:val="left"/>
        <w:outlineLvl w:val="2"/>
      </w:pPr>
      <w:bookmarkStart w:name="heading_66" w:id="66"/>
      <w:r>
        <w:rPr>
          <w:rFonts w:eastAsia="等线" w:ascii="Arial" w:cs="Arial" w:hAnsi="Arial"/>
          <w:b w:val="true"/>
          <w:sz w:val="30"/>
        </w:rPr>
        <w:t>功能详细设计</w:t>
      </w:r>
      <w:bookmarkEnd w:id="66"/>
    </w:p>
    <w:p>
      <w:pPr>
        <w:pStyle w:val="4"/>
        <w:spacing w:before="260" w:after="120" w:line="288" w:lineRule="auto"/>
        <w:ind w:left="907"/>
        <w:jc w:val="left"/>
        <w:outlineLvl w:val="3"/>
      </w:pPr>
      <w:bookmarkStart w:name="heading_67" w:id="67"/>
      <w:r>
        <w:rPr>
          <w:rFonts w:eastAsia="等线" w:ascii="Arial" w:cs="Arial" w:hAnsi="Arial"/>
          <w:color w:val="3370ff"/>
          <w:sz w:val="28"/>
        </w:rPr>
        <w:t xml:space="preserve">1. </w:t>
      </w:r>
      <w:r>
        <w:rPr>
          <w:rFonts w:eastAsia="等线" w:ascii="Arial" w:cs="Arial" w:hAnsi="Arial"/>
          <w:b w:val="true"/>
          <w:sz w:val="28"/>
        </w:rPr>
        <w:t>设备知识库管理</w:t>
      </w:r>
      <w:bookmarkEnd w:id="67"/>
    </w:p>
    <w:p>
      <w:pPr>
        <w:pStyle w:val="5"/>
        <w:spacing w:before="240" w:after="120" w:line="288" w:lineRule="auto"/>
        <w:ind w:left="453"/>
        <w:jc w:val="left"/>
        <w:outlineLvl w:val="4"/>
      </w:pPr>
      <w:bookmarkStart w:name="heading_68" w:id="68"/>
      <w:r>
        <w:rPr>
          <w:rFonts w:eastAsia="等线" w:ascii="Arial" w:cs="Arial" w:hAnsi="Arial"/>
          <w:b w:val="true"/>
          <w:sz w:val="24"/>
        </w:rPr>
        <w:t>功能描述</w:t>
      </w:r>
      <w:bookmarkEnd w:id="68"/>
    </w:p>
    <w:p>
      <w:pPr>
        <w:spacing w:before="120" w:after="120" w:line="288" w:lineRule="auto"/>
        <w:ind w:left="453" w:firstLine="420"/>
        <w:jc w:val="left"/>
      </w:pPr>
      <w:r>
        <w:rPr>
          <w:rFonts w:eastAsia="等线" w:ascii="Arial" w:cs="Arial" w:hAnsi="Arial"/>
          <w:sz w:val="22"/>
        </w:rPr>
        <w:t>本模块是设备维修经验的“结构化知识中枢”。它将非结构化的设备文档（手册、SOP）和维修经验，通过人工录入和模板导入的方式，转化为结构化的、可供AI检索的知识条目，并与AI问答引擎对接，为智能问答和故障推荐提供数据源。</w:t>
      </w:r>
    </w:p>
    <w:p>
      <w:pPr>
        <w:spacing w:before="120" w:after="120" w:line="288" w:lineRule="auto"/>
        <w:ind w:left="453"/>
        <w:jc w:val="center"/>
      </w:pPr>
      <w:r>
        <w:drawing>
          <wp:inline distT="0" distR="0" distB="0" distL="0">
            <wp:extent cx="5257800" cy="86677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34"/>
                    <a:stretch>
                      <a:fillRect/>
                    </a:stretch>
                  </pic:blipFill>
                  <pic:spPr>
                    <a:xfrm>
                      <a:off x="0" y="0"/>
                      <a:ext cx="5257800" cy="866775"/>
                    </a:xfrm>
                    <a:prstGeom prst="rect">
                      <a:avLst/>
                    </a:prstGeom>
                  </pic:spPr>
                </pic:pic>
              </a:graphicData>
            </a:graphic>
          </wp:inline>
        </w:drawing>
      </w:r>
    </w:p>
    <w:p>
      <w:pPr>
        <w:pStyle w:val="5"/>
        <w:spacing w:before="240" w:after="120" w:line="288" w:lineRule="auto"/>
        <w:ind w:left="453"/>
        <w:jc w:val="left"/>
        <w:outlineLvl w:val="4"/>
      </w:pPr>
      <w:bookmarkStart w:name="heading_69" w:id="69"/>
      <w:r>
        <w:rPr>
          <w:rFonts w:eastAsia="等线" w:ascii="Arial" w:cs="Arial" w:hAnsi="Arial"/>
          <w:b w:val="true"/>
          <w:sz w:val="24"/>
        </w:rPr>
        <w:t>功能点详细设计</w:t>
      </w:r>
      <w:bookmarkEnd w:id="69"/>
    </w:p>
    <w:p>
      <w:pPr>
        <w:numPr>
          <w:numId w:val="214"/>
        </w:numPr>
        <w:spacing w:before="120" w:after="120" w:line="288" w:lineRule="auto"/>
        <w:ind w:left="453"/>
        <w:jc w:val="left"/>
      </w:pPr>
      <w:r>
        <w:rPr>
          <w:rFonts w:eastAsia="等线" w:ascii="Arial" w:cs="Arial" w:hAnsi="Arial"/>
          <w:sz w:val="22"/>
        </w:rPr>
        <w:t>故障类型维护：故障类型增删改查，用来故障排除列表中故障类型的输入，支持批量导入导出。</w:t>
      </w:r>
    </w:p>
    <w:p>
      <w:pPr>
        <w:numPr>
          <w:numId w:val="215"/>
        </w:numPr>
        <w:spacing w:before="120" w:after="120" w:line="288" w:lineRule="auto"/>
        <w:ind w:left="453"/>
        <w:jc w:val="left"/>
      </w:pPr>
      <w:r>
        <w:rPr>
          <w:rFonts w:eastAsia="等线" w:ascii="Arial" w:cs="Arial" w:hAnsi="Arial"/>
          <w:sz w:val="22"/>
        </w:rPr>
        <w:t>知识条目创建与管理：</w:t>
      </w:r>
    </w:p>
    <w:p>
      <w:pPr>
        <w:numPr>
          <w:numId w:val="216"/>
        </w:numPr>
        <w:spacing w:before="120" w:after="120" w:line="288" w:lineRule="auto"/>
        <w:ind w:left="907"/>
        <w:jc w:val="left"/>
      </w:pPr>
      <w:r>
        <w:rPr>
          <w:rFonts w:eastAsia="等线" w:ascii="Arial" w:cs="Arial" w:hAnsi="Arial"/>
          <w:sz w:val="22"/>
        </w:rPr>
        <w:t>维护人员点击“新增”，填写知识条目基本信息，包括标题、适用设备类型、设备名称、版本号及用于AI检索的关键词标签。</w:t>
      </w:r>
    </w:p>
    <w:p>
      <w:pPr>
        <w:numPr>
          <w:numId w:val="217"/>
        </w:numPr>
        <w:spacing w:before="120" w:after="120" w:line="288" w:lineRule="auto"/>
        <w:ind w:left="907"/>
        <w:jc w:val="left"/>
      </w:pPr>
      <w:r>
        <w:rPr>
          <w:rFonts w:eastAsia="等线" w:ascii="Arial" w:cs="Arial" w:hAnsi="Arial"/>
          <w:sz w:val="22"/>
        </w:rPr>
        <w:t>同时支持添加多个子“模块”（如SOP和“故障排除列表”）,模块内容支持富文本编辑，可插入图文、表格。故障排除列表以表格形式逐条录入，包含设备状态、故障代码、原因、类型、描述、举措、关联部件、平均修复时间（MTTR）、预防性建议等结构化字段，保存后，知识条目在系统列表生成，状态为“未同步”。</w:t>
      </w:r>
    </w:p>
    <w:p>
      <w:pPr>
        <w:numPr>
          <w:numId w:val="218"/>
        </w:numPr>
        <w:spacing w:before="120" w:after="120" w:line="288" w:lineRule="auto"/>
        <w:ind w:left="453"/>
        <w:jc w:val="left"/>
      </w:pPr>
      <w:r>
        <w:rPr>
          <w:rFonts w:eastAsia="等线" w:ascii="Arial" w:cs="Arial" w:hAnsi="Arial"/>
          <w:sz w:val="22"/>
        </w:rPr>
        <w:t>知识列表与检索： 列表展示字段包括：编号、标题、适用设备类型、设备名称、版本号、上传人员、更新日期、AI同步状态、标签、所涉模块。</w:t>
      </w:r>
    </w:p>
    <w:p>
      <w:pPr>
        <w:numPr>
          <w:numId w:val="219"/>
        </w:numPr>
        <w:spacing w:before="120" w:after="120" w:line="288" w:lineRule="auto"/>
        <w:ind w:left="453"/>
        <w:jc w:val="left"/>
      </w:pPr>
      <w:r>
        <w:rPr>
          <w:rFonts w:eastAsia="等线" w:ascii="Arial" w:cs="Arial" w:hAnsi="Arial"/>
          <w:sz w:val="22"/>
        </w:rPr>
        <w:t>AI同步与集成：在列表中选择一条或多条“未同步”或需要更新的知识记录，执行“AI同步”操作。系统将该条目的结构化信息（标题、关键内容、标签、故障排除表等）通过接口推送至AI知识库服务。同步成功后，系统列表中的“AI同步状态”更新为“已同步”，若失败，则保持原状态并记录日志。同步后，该知识内容即可被AI问答引擎在维修过程中根据故障现象智能检索并推荐。</w:t>
      </w:r>
    </w:p>
    <w:p>
      <w:pPr>
        <w:numPr>
          <w:numId w:val="220"/>
        </w:numPr>
        <w:spacing w:before="120" w:after="120" w:line="288" w:lineRule="auto"/>
        <w:ind w:left="453"/>
        <w:jc w:val="left"/>
      </w:pPr>
      <w:r>
        <w:rPr>
          <w:rFonts w:eastAsia="等线" w:ascii="Arial" w:cs="Arial" w:hAnsi="Arial"/>
          <w:sz w:val="22"/>
        </w:rPr>
        <w:t>版本与更新：当知识内容发生变更时，维护人员可编辑并更新版本号。更新后，其“AI同步状态”自动重置为“未同步”，需重新手动触发同步以更新AI知识库内容。</w:t>
      </w:r>
    </w:p>
    <w:p>
      <w:pPr>
        <w:numPr>
          <w:numId w:val="221"/>
        </w:numPr>
        <w:spacing w:before="120" w:after="120" w:line="288" w:lineRule="auto"/>
        <w:ind w:left="453"/>
        <w:jc w:val="left"/>
      </w:pPr>
      <w:r>
        <w:rPr>
          <w:rFonts w:eastAsia="等线" w:ascii="Arial" w:cs="Arial" w:hAnsi="Arial"/>
          <w:sz w:val="22"/>
        </w:rPr>
        <w:t>输出内容：支持多维度筛选查询的知识库列表页面。包含完整模块内容、故障排除列表及操作历史的详情页面。实时反映同步进度的“AI同步状态”。为AI问答引擎提供的结构化知识数据源。</w:t>
      </w:r>
    </w:p>
    <w:p>
      <w:pPr>
        <w:spacing w:before="120" w:after="120" w:line="288" w:lineRule="auto"/>
        <w:ind w:left="453"/>
        <w:jc w:val="left"/>
      </w:pPr>
    </w:p>
    <w:p>
      <w:pPr>
        <w:pStyle w:val="4"/>
        <w:spacing w:before="260" w:after="120" w:line="288" w:lineRule="auto"/>
        <w:ind w:left="0"/>
        <w:jc w:val="left"/>
        <w:outlineLvl w:val="3"/>
      </w:pPr>
      <w:bookmarkStart w:name="heading_70" w:id="70"/>
      <w:r>
        <w:rPr>
          <w:rFonts w:eastAsia="等线" w:ascii="Arial" w:cs="Arial" w:hAnsi="Arial"/>
          <w:color w:val="3370ff"/>
          <w:sz w:val="28"/>
        </w:rPr>
        <w:t xml:space="preserve">2. </w:t>
      </w:r>
      <w:r>
        <w:rPr>
          <w:rFonts w:eastAsia="等线" w:ascii="Arial" w:cs="Arial" w:hAnsi="Arial"/>
          <w:b w:val="true"/>
          <w:sz w:val="28"/>
        </w:rPr>
        <w:t>AI维修知识问答数据对接支撑</w:t>
      </w:r>
      <w:bookmarkEnd w:id="70"/>
    </w:p>
    <w:p>
      <w:pPr>
        <w:pStyle w:val="5"/>
        <w:spacing w:before="240" w:after="120" w:line="288" w:lineRule="auto"/>
        <w:ind w:left="0"/>
        <w:jc w:val="left"/>
        <w:outlineLvl w:val="4"/>
      </w:pPr>
      <w:bookmarkStart w:name="heading_71" w:id="71"/>
      <w:r>
        <w:rPr>
          <w:rFonts w:eastAsia="等线" w:ascii="Arial" w:cs="Arial" w:hAnsi="Arial"/>
          <w:b w:val="true"/>
          <w:sz w:val="24"/>
        </w:rPr>
        <w:t>功能描述</w:t>
      </w:r>
      <w:bookmarkEnd w:id="71"/>
    </w:p>
    <w:p>
      <w:pPr>
        <w:spacing w:before="120" w:after="120" w:line="288" w:lineRule="auto"/>
        <w:ind w:left="0" w:firstLine="420"/>
        <w:jc w:val="left"/>
      </w:pPr>
      <w:r>
        <w:rPr>
          <w:rFonts w:eastAsia="等线" w:ascii="Arial" w:cs="Arial" w:hAnsi="Arial"/>
          <w:sz w:val="22"/>
        </w:rPr>
        <w:t>本模块负责将EAM系统内的现有技术文档（图纸、手册、规程等）和已闭环的维修工单数据提供给外部的AI知识库服务，对接Ai服务前端“维修小助手”模块，实现设备维修问答，方案推荐的功能。</w:t>
      </w:r>
    </w:p>
    <w:p>
      <w:pPr>
        <w:spacing w:before="120" w:after="120" w:line="288" w:lineRule="auto"/>
        <w:ind w:left="0" w:firstLine="0"/>
        <w:jc w:val="left"/>
      </w:pPr>
      <w:r>
        <w:rPr>
          <w:rFonts w:eastAsia="等线" w:ascii="Arial" w:cs="Arial" w:hAnsi="Arial"/>
          <w:sz w:val="22"/>
        </w:rPr>
        <w:t>输入内容及来源：</w:t>
      </w:r>
    </w:p>
    <w:p>
      <w:pPr>
        <w:numPr>
          <w:numId w:val="222"/>
        </w:numPr>
        <w:spacing w:before="120" w:after="120" w:line="288" w:lineRule="auto"/>
        <w:ind w:left="0"/>
        <w:jc w:val="left"/>
      </w:pPr>
      <w:r>
        <w:rPr>
          <w:rFonts w:eastAsia="等线" w:ascii="Arial" w:cs="Arial" w:hAnsi="Arial"/>
          <w:sz w:val="22"/>
        </w:rPr>
        <w:t>设备相关现有技术文档（PDF、Word、文本等格式）。</w:t>
      </w:r>
    </w:p>
    <w:p>
      <w:pPr>
        <w:numPr>
          <w:numId w:val="223"/>
        </w:numPr>
        <w:spacing w:before="120" w:after="120" w:line="288" w:lineRule="auto"/>
        <w:ind w:left="0"/>
        <w:jc w:val="left"/>
      </w:pPr>
      <w:r>
        <w:rPr>
          <w:rFonts w:eastAsia="等线" w:ascii="Arial" w:cs="Arial" w:hAnsi="Arial"/>
          <w:sz w:val="22"/>
        </w:rPr>
        <w:t>异常维修工单的完整闭环数据（含故障现象、原因分析、处理措施、结果）。</w:t>
      </w:r>
    </w:p>
    <w:p>
      <w:pPr>
        <w:numPr>
          <w:numId w:val="224"/>
        </w:numPr>
        <w:spacing w:before="120" w:after="120" w:line="288" w:lineRule="auto"/>
        <w:ind w:left="0"/>
        <w:jc w:val="left"/>
      </w:pPr>
      <w:r>
        <w:rPr>
          <w:rFonts w:eastAsia="等线" w:ascii="Arial" w:cs="Arial" w:hAnsi="Arial"/>
          <w:sz w:val="22"/>
        </w:rPr>
        <w:t>来自维修小助手模块的实时问答查询请求。</w:t>
      </w:r>
    </w:p>
    <w:p>
      <w:pPr>
        <w:spacing w:before="120" w:after="120" w:line="288" w:lineRule="auto"/>
        <w:ind w:left="0" w:firstLine="0"/>
        <w:jc w:val="left"/>
      </w:pPr>
      <w:r>
        <w:rPr>
          <w:rFonts w:eastAsia="等线" w:ascii="Arial" w:cs="Arial" w:hAnsi="Arial"/>
          <w:sz w:val="22"/>
        </w:rPr>
        <w:t>处理过程：</w:t>
      </w:r>
    </w:p>
    <w:p>
      <w:pPr>
        <w:numPr>
          <w:numId w:val="225"/>
        </w:numPr>
        <w:spacing w:before="120" w:after="120" w:line="288" w:lineRule="auto"/>
        <w:ind w:left="0"/>
        <w:jc w:val="left"/>
      </w:pPr>
      <w:r>
        <w:rPr>
          <w:rFonts w:eastAsia="等线" w:ascii="Arial" w:cs="Arial" w:hAnsi="Arial"/>
          <w:sz w:val="22"/>
        </w:rPr>
        <w:t>文档内容提取与预处理：提取设备文档中的文本、图表说明等关键内容，进行清洗和格式化。</w:t>
      </w:r>
    </w:p>
    <w:p>
      <w:pPr>
        <w:numPr>
          <w:numId w:val="226"/>
        </w:numPr>
        <w:spacing w:before="120" w:after="120" w:line="288" w:lineRule="auto"/>
        <w:ind w:left="0"/>
        <w:jc w:val="left"/>
      </w:pPr>
      <w:r>
        <w:rPr>
          <w:rFonts w:eastAsia="等线" w:ascii="Arial" w:cs="Arial" w:hAnsi="Arial"/>
          <w:sz w:val="22"/>
        </w:rPr>
        <w:t>工单知识结构化：从已关闭的异常维修工单中，抽取故障现象、根本原因、解决方案等核心信息，将其转化为结构化的知识片段。</w:t>
      </w:r>
    </w:p>
    <w:p>
      <w:pPr>
        <w:numPr>
          <w:numId w:val="227"/>
        </w:numPr>
        <w:spacing w:before="120" w:after="120" w:line="288" w:lineRule="auto"/>
        <w:ind w:left="0"/>
        <w:jc w:val="left"/>
      </w:pPr>
      <w:r>
        <w:rPr>
          <w:rFonts w:eastAsia="等线" w:ascii="Arial" w:cs="Arial" w:hAnsi="Arial"/>
          <w:sz w:val="22"/>
        </w:rPr>
        <w:t>知识供给：将预处理后的文档内容和结构化工单知识，按统一格式提供给AI知识库模块。知识库模块负责将这些文本内容进行向量化处理，存入其向量数据库。</w:t>
      </w:r>
    </w:p>
    <w:p>
      <w:pPr>
        <w:numPr>
          <w:numId w:val="228"/>
        </w:numPr>
        <w:spacing w:before="120" w:after="120" w:line="288" w:lineRule="auto"/>
        <w:ind w:left="0"/>
        <w:jc w:val="left"/>
      </w:pPr>
      <w:r>
        <w:rPr>
          <w:rFonts w:eastAsia="等线" w:ascii="Arial" w:cs="Arial" w:hAnsi="Arial"/>
          <w:sz w:val="22"/>
        </w:rPr>
        <w:t>问答接口支撑：当维修小助手模块发起问答请求时，本模块作为中介，将该请求转发至已嵌入上述向量化知识的知识库模块，并接收其生成的答案，返回给维修小助手。</w:t>
      </w:r>
    </w:p>
    <w:p>
      <w:pPr>
        <w:pStyle w:val="5"/>
        <w:spacing w:before="240" w:after="120" w:line="288" w:lineRule="auto"/>
        <w:ind w:left="0"/>
        <w:jc w:val="left"/>
        <w:outlineLvl w:val="4"/>
      </w:pPr>
      <w:bookmarkStart w:name="heading_72" w:id="72"/>
      <w:r>
        <w:rPr>
          <w:rFonts w:eastAsia="等线" w:ascii="Arial" w:cs="Arial" w:hAnsi="Arial"/>
          <w:b w:val="true"/>
          <w:sz w:val="24"/>
        </w:rPr>
        <w:t>业务流程图</w:t>
      </w:r>
      <w:bookmarkEnd w:id="72"/>
    </w:p>
    <w:p>
      <w:pPr>
        <w:spacing w:before="120" w:after="120" w:line="288" w:lineRule="auto"/>
        <w:ind w:left="0"/>
        <w:jc w:val="center"/>
      </w:pPr>
      <w:r>
        <w:drawing>
          <wp:inline distT="0" distR="0" distB="0" distL="0">
            <wp:extent cx="5257800" cy="13906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5"/>
                    <a:stretch>
                      <a:fillRect/>
                    </a:stretch>
                  </pic:blipFill>
                  <pic:spPr>
                    <a:xfrm>
                      <a:off x="0" y="0"/>
                      <a:ext cx="5257800" cy="139065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73" w:id="73"/>
      <w:r>
        <w:rPr>
          <w:rFonts w:eastAsia="等线" w:ascii="Arial" w:cs="Arial" w:hAnsi="Arial"/>
          <w:color w:val="3370ff"/>
          <w:sz w:val="32"/>
        </w:rPr>
        <w:t xml:space="preserve">2.7 </w:t>
      </w:r>
      <w:r>
        <w:rPr>
          <w:rFonts w:eastAsia="等线" w:ascii="Arial" w:cs="Arial" w:hAnsi="Arial"/>
          <w:b w:val="true"/>
          <w:sz w:val="32"/>
        </w:rPr>
        <w:t>通用预警逐级上报机制配置</w:t>
      </w:r>
      <w:bookmarkEnd w:id="73"/>
    </w:p>
    <w:p>
      <w:pPr>
        <w:numPr>
          <w:numId w:val="229"/>
        </w:numPr>
        <w:spacing w:before="120" w:after="120" w:line="288" w:lineRule="auto"/>
        <w:ind w:left="0"/>
        <w:jc w:val="left"/>
      </w:pPr>
      <w:r>
        <w:rPr>
          <w:rFonts w:eastAsia="等线" w:ascii="Arial" w:cs="Arial" w:hAnsi="Arial"/>
          <w:sz w:val="22"/>
        </w:rPr>
        <w:t>开关：点检任务出发逐级上报时间</w:t>
      </w:r>
    </w:p>
    <w:p>
      <w:pPr>
        <w:numPr>
          <w:numId w:val="230"/>
        </w:numPr>
        <w:spacing w:before="120" w:after="120" w:line="288" w:lineRule="auto"/>
        <w:ind w:left="0"/>
        <w:jc w:val="left"/>
      </w:pPr>
      <w:r>
        <w:rPr>
          <w:rFonts w:eastAsia="等线" w:ascii="Arial" w:cs="Arial" w:hAnsi="Arial"/>
          <w:sz w:val="22"/>
        </w:rPr>
        <w:t>上报级别：班组长 → +1 级 → +2 级 → +3 级</w:t>
      </w:r>
    </w:p>
    <w:p>
      <w:pPr>
        <w:numPr>
          <w:numId w:val="231"/>
        </w:numPr>
        <w:spacing w:before="120" w:after="120" w:line="288" w:lineRule="auto"/>
        <w:ind w:left="0"/>
        <w:jc w:val="left"/>
      </w:pPr>
      <w:r>
        <w:rPr>
          <w:rFonts w:eastAsia="等线" w:ascii="Arial" w:cs="Arial" w:hAnsi="Arial"/>
          <w:sz w:val="22"/>
        </w:rPr>
        <w:t>每个级别配置：</w:t>
      </w:r>
    </w:p>
    <w:p>
      <w:pPr>
        <w:numPr>
          <w:numId w:val="232"/>
        </w:numPr>
        <w:spacing w:before="120" w:after="120" w:line="288" w:lineRule="auto"/>
        <w:ind w:left="453"/>
        <w:jc w:val="left"/>
      </w:pPr>
      <w:r>
        <w:rPr>
          <w:rFonts w:eastAsia="等线" w:ascii="Arial" w:cs="Arial" w:hAnsi="Arial"/>
          <w:sz w:val="22"/>
        </w:rPr>
        <w:t>延期时间（分钟）</w:t>
      </w:r>
    </w:p>
    <w:p>
      <w:pPr>
        <w:numPr>
          <w:numId w:val="233"/>
        </w:numPr>
        <w:spacing w:before="120" w:after="120" w:line="288" w:lineRule="auto"/>
        <w:ind w:left="453"/>
        <w:jc w:val="left"/>
      </w:pPr>
      <w:r>
        <w:rPr>
          <w:rFonts w:eastAsia="等线" w:ascii="Arial" w:cs="Arial" w:hAnsi="Arial"/>
          <w:sz w:val="22"/>
        </w:rPr>
        <w:t>通知渠道</w:t>
      </w:r>
    </w:p>
    <w:p>
      <w:pPr>
        <w:numPr>
          <w:numId w:val="234"/>
        </w:numPr>
        <w:spacing w:before="120" w:after="120" w:line="288" w:lineRule="auto"/>
        <w:ind w:left="0"/>
        <w:jc w:val="left"/>
      </w:pPr>
      <w:r>
        <w:rPr>
          <w:rFonts w:eastAsia="等线" w:ascii="Arial" w:cs="Arial" w:hAnsi="Arial"/>
          <w:sz w:val="22"/>
        </w:rPr>
        <w:t>逻辑：</w:t>
      </w:r>
    </w:p>
    <w:p>
      <w:pPr>
        <w:numPr>
          <w:numId w:val="235"/>
        </w:numPr>
        <w:spacing w:before="120" w:after="120" w:line="288" w:lineRule="auto"/>
        <w:ind w:left="453"/>
        <w:jc w:val="left"/>
      </w:pPr>
      <w:r>
        <w:rPr>
          <w:rFonts w:eastAsia="等线" w:ascii="Arial" w:cs="Arial" w:hAnsi="Arial"/>
          <w:sz w:val="22"/>
        </w:rPr>
        <w:t>任务逾期 → 触发一级上报</w:t>
      </w:r>
    </w:p>
    <w:p>
      <w:pPr>
        <w:numPr>
          <w:numId w:val="236"/>
        </w:numPr>
        <w:spacing w:before="120" w:after="120" w:line="288" w:lineRule="auto"/>
        <w:ind w:left="453"/>
        <w:jc w:val="left"/>
      </w:pPr>
      <w:r>
        <w:rPr>
          <w:rFonts w:eastAsia="等线" w:ascii="Arial" w:cs="Arial" w:hAnsi="Arial"/>
          <w:sz w:val="22"/>
        </w:rPr>
        <w:t>上级在延期时间内未处理 → 自动升级上报</w:t>
      </w:r>
    </w:p>
    <w:p>
      <w:pPr>
        <w:numPr>
          <w:numId w:val="237"/>
        </w:numPr>
        <w:spacing w:before="120" w:after="120" w:line="288" w:lineRule="auto"/>
        <w:ind w:left="453"/>
        <w:jc w:val="left"/>
      </w:pPr>
      <w:r>
        <w:rPr>
          <w:rFonts w:eastAsia="等线" w:ascii="Arial" w:cs="Arial" w:hAnsi="Arial"/>
          <w:sz w:val="22"/>
        </w:rPr>
        <w:t>任务完成后，停止所有上报与提醒</w:t>
      </w:r>
    </w:p>
    <w:p>
      <w:pPr>
        <w:spacing w:before="120" w:after="120" w:line="288" w:lineRule="auto"/>
        <w:ind w:left="0" w:firstLine="0"/>
        <w:jc w:val="left"/>
      </w:pPr>
    </w:p>
    <w:p>
      <w:pPr>
        <w:spacing w:before="120" w:after="120" w:line="288" w:lineRule="auto"/>
        <w:ind w:left="0"/>
        <w:jc w:val="left"/>
      </w:pPr>
    </w:p>
    <w:sectPr>
      <w:footerReference w:type="default" r:id="rId3"/>
      <w:headerReference w:type="default" r:id="rId3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4222">
    <w:lvl>
      <w:start w:val="1"/>
      <w:numFmt w:val="decimal"/>
      <w:suff w:val="tab"/>
      <w:lvlText w:val="%1."/>
      <w:rPr>
        <w:color w:val="3370ff"/>
      </w:rPr>
    </w:lvl>
  </w:abstractNum>
  <w:abstractNum w:abstractNumId="24223">
    <w:lvl>
      <w:start w:val="2"/>
      <w:numFmt w:val="decimal"/>
      <w:suff w:val="tab"/>
      <w:lvlText w:val="%1."/>
      <w:rPr>
        <w:color w:val="3370ff"/>
      </w:rPr>
    </w:lvl>
  </w:abstractNum>
  <w:abstractNum w:abstractNumId="24224">
    <w:lvl>
      <w:start w:val="3"/>
      <w:numFmt w:val="decimal"/>
      <w:suff w:val="tab"/>
      <w:lvlText w:val="%1."/>
      <w:rPr>
        <w:color w:val="3370ff"/>
      </w:rPr>
    </w:lvl>
  </w:abstractNum>
  <w:abstractNum w:abstractNumId="24225">
    <w:lvl>
      <w:start w:val="4"/>
      <w:numFmt w:val="decimal"/>
      <w:suff w:val="tab"/>
      <w:lvlText w:val="%1."/>
      <w:rPr>
        <w:color w:val="3370ff"/>
      </w:rPr>
    </w:lvl>
  </w:abstractNum>
  <w:abstractNum w:abstractNumId="24226">
    <w:lvl>
      <w:start w:val="5"/>
      <w:numFmt w:val="decimal"/>
      <w:suff w:val="tab"/>
      <w:lvlText w:val="%1."/>
      <w:rPr>
        <w:color w:val="3370ff"/>
      </w:rPr>
    </w:lvl>
  </w:abstractNum>
  <w:abstractNum w:abstractNumId="24227">
    <w:lvl>
      <w:start w:val="6"/>
      <w:numFmt w:val="decimal"/>
      <w:suff w:val="tab"/>
      <w:lvlText w:val="%1."/>
      <w:rPr>
        <w:color w:val="3370ff"/>
      </w:rPr>
    </w:lvl>
  </w:abstractNum>
  <w:abstractNum w:abstractNumId="24228">
    <w:lvl>
      <w:numFmt w:val="bullet"/>
      <w:suff w:val="tab"/>
      <w:lvlText w:val="•"/>
      <w:rPr>
        <w:color w:val="3370ff"/>
      </w:rPr>
    </w:lvl>
  </w:abstractNum>
  <w:abstractNum w:abstractNumId="24229">
    <w:lvl>
      <w:numFmt w:val="bullet"/>
      <w:suff w:val="tab"/>
      <w:lvlText w:val="•"/>
      <w:rPr>
        <w:color w:val="3370ff"/>
      </w:rPr>
    </w:lvl>
  </w:abstractNum>
  <w:abstractNum w:abstractNumId="24230">
    <w:lvl>
      <w:numFmt w:val="bullet"/>
      <w:suff w:val="tab"/>
      <w:lvlText w:val="•"/>
      <w:rPr>
        <w:color w:val="3370ff"/>
      </w:rPr>
    </w:lvl>
  </w:abstractNum>
  <w:abstractNum w:abstractNumId="24231">
    <w:lvl>
      <w:numFmt w:val="bullet"/>
      <w:suff w:val="tab"/>
      <w:lvlText w:val="•"/>
      <w:rPr>
        <w:color w:val="3370ff"/>
      </w:rPr>
    </w:lvl>
  </w:abstractNum>
  <w:abstractNum w:abstractNumId="24232">
    <w:lvl>
      <w:numFmt w:val="bullet"/>
      <w:suff w:val="tab"/>
      <w:lvlText w:val="▪"/>
      <w:rPr>
        <w:color w:val="3370ff"/>
        <w:sz w:val="11"/>
      </w:rPr>
    </w:lvl>
  </w:abstractNum>
  <w:abstractNum w:abstractNumId="24233">
    <w:lvl>
      <w:numFmt w:val="bullet"/>
      <w:suff w:val="tab"/>
      <w:lvlText w:val="▪"/>
      <w:rPr>
        <w:color w:val="3370ff"/>
        <w:sz w:val="11"/>
      </w:rPr>
    </w:lvl>
  </w:abstractNum>
  <w:abstractNum w:abstractNumId="24234">
    <w:lvl>
      <w:numFmt w:val="bullet"/>
      <w:suff w:val="tab"/>
      <w:lvlText w:val="•"/>
      <w:rPr>
        <w:color w:val="3370ff"/>
      </w:rPr>
    </w:lvl>
  </w:abstractNum>
  <w:abstractNum w:abstractNumId="24235">
    <w:lvl>
      <w:numFmt w:val="bullet"/>
      <w:suff w:val="tab"/>
      <w:lvlText w:val="•"/>
      <w:rPr>
        <w:color w:val="3370ff"/>
      </w:rPr>
    </w:lvl>
  </w:abstractNum>
  <w:abstractNum w:abstractNumId="24236">
    <w:lvl>
      <w:numFmt w:val="bullet"/>
      <w:suff w:val="tab"/>
      <w:lvlText w:val="▪"/>
      <w:rPr>
        <w:color w:val="3370ff"/>
        <w:sz w:val="11"/>
      </w:rPr>
    </w:lvl>
  </w:abstractNum>
  <w:abstractNum w:abstractNumId="24237">
    <w:lvl>
      <w:start w:val="1"/>
      <w:numFmt w:val="decimal"/>
      <w:suff w:val="tab"/>
      <w:lvlText w:val="%1."/>
      <w:rPr>
        <w:color w:val="3370ff"/>
      </w:rPr>
    </w:lvl>
  </w:abstractNum>
  <w:abstractNum w:abstractNumId="24238">
    <w:lvl>
      <w:numFmt w:val="bullet"/>
      <w:suff w:val="tab"/>
      <w:lvlText w:val="￮"/>
      <w:rPr>
        <w:color w:val="3370ff"/>
      </w:rPr>
    </w:lvl>
  </w:abstractNum>
  <w:abstractNum w:abstractNumId="24239">
    <w:lvl>
      <w:numFmt w:val="bullet"/>
      <w:suff w:val="tab"/>
      <w:lvlText w:val="▪"/>
      <w:rPr>
        <w:color w:val="3370ff"/>
        <w:sz w:val="11"/>
      </w:rPr>
    </w:lvl>
  </w:abstractNum>
  <w:abstractNum w:abstractNumId="24240">
    <w:lvl>
      <w:numFmt w:val="bullet"/>
      <w:suff w:val="tab"/>
      <w:lvlText w:val="▪"/>
      <w:rPr>
        <w:color w:val="3370ff"/>
        <w:sz w:val="11"/>
      </w:rPr>
    </w:lvl>
  </w:abstractNum>
  <w:abstractNum w:abstractNumId="24241">
    <w:lvl>
      <w:numFmt w:val="bullet"/>
      <w:suff w:val="tab"/>
      <w:lvlText w:val="▪"/>
      <w:rPr>
        <w:color w:val="3370ff"/>
        <w:sz w:val="11"/>
      </w:rPr>
    </w:lvl>
  </w:abstractNum>
  <w:abstractNum w:abstractNumId="24242">
    <w:lvl>
      <w:numFmt w:val="bullet"/>
      <w:suff w:val="tab"/>
      <w:lvlText w:val="▪"/>
      <w:rPr>
        <w:color w:val="3370ff"/>
        <w:sz w:val="11"/>
      </w:rPr>
    </w:lvl>
  </w:abstractNum>
  <w:abstractNum w:abstractNumId="24243">
    <w:lvl>
      <w:numFmt w:val="bullet"/>
      <w:suff w:val="tab"/>
      <w:lvlText w:val="▪"/>
      <w:rPr>
        <w:color w:val="3370ff"/>
        <w:sz w:val="11"/>
      </w:rPr>
    </w:lvl>
  </w:abstractNum>
  <w:abstractNum w:abstractNumId="24244">
    <w:lvl>
      <w:numFmt w:val="bullet"/>
      <w:suff w:val="tab"/>
      <w:lvlText w:val="▪"/>
      <w:rPr>
        <w:color w:val="3370ff"/>
        <w:sz w:val="11"/>
      </w:rPr>
    </w:lvl>
  </w:abstractNum>
  <w:abstractNum w:abstractNumId="24245">
    <w:lvl>
      <w:numFmt w:val="bullet"/>
      <w:suff w:val="tab"/>
      <w:lvlText w:val="￮"/>
      <w:rPr>
        <w:color w:val="3370ff"/>
      </w:rPr>
    </w:lvl>
  </w:abstractNum>
  <w:abstractNum w:abstractNumId="24246">
    <w:lvl>
      <w:numFmt w:val="bullet"/>
      <w:suff w:val="tab"/>
      <w:lvlText w:val="￮"/>
      <w:rPr>
        <w:color w:val="3370ff"/>
      </w:rPr>
    </w:lvl>
  </w:abstractNum>
  <w:abstractNum w:abstractNumId="24247">
    <w:lvl>
      <w:start w:val="2"/>
      <w:numFmt w:val="decimal"/>
      <w:suff w:val="tab"/>
      <w:lvlText w:val="%1."/>
      <w:rPr>
        <w:color w:val="3370ff"/>
      </w:rPr>
    </w:lvl>
  </w:abstractNum>
  <w:abstractNum w:abstractNumId="24248">
    <w:lvl>
      <w:numFmt w:val="bullet"/>
      <w:suff w:val="tab"/>
      <w:lvlText w:val="￮"/>
      <w:rPr>
        <w:color w:val="3370ff"/>
      </w:rPr>
    </w:lvl>
  </w:abstractNum>
  <w:abstractNum w:abstractNumId="24249">
    <w:lvl>
      <w:numFmt w:val="bullet"/>
      <w:suff w:val="tab"/>
      <w:lvlText w:val="￮"/>
      <w:rPr>
        <w:color w:val="3370ff"/>
      </w:rPr>
    </w:lvl>
  </w:abstractNum>
  <w:abstractNum w:abstractNumId="24250">
    <w:lvl>
      <w:numFmt w:val="bullet"/>
      <w:suff w:val="tab"/>
      <w:lvlText w:val="￮"/>
      <w:rPr>
        <w:color w:val="3370ff"/>
      </w:rPr>
    </w:lvl>
  </w:abstractNum>
  <w:abstractNum w:abstractNumId="24251">
    <w:lvl>
      <w:numFmt w:val="bullet"/>
      <w:suff w:val="tab"/>
      <w:lvlText w:val="￮"/>
      <w:rPr>
        <w:color w:val="3370ff"/>
      </w:rPr>
    </w:lvl>
  </w:abstractNum>
  <w:abstractNum w:abstractNumId="24252">
    <w:lvl>
      <w:start w:val="1"/>
      <w:numFmt w:val="decimal"/>
      <w:suff w:val="tab"/>
      <w:lvlText w:val="%1."/>
      <w:rPr>
        <w:color w:val="3370ff"/>
      </w:rPr>
    </w:lvl>
  </w:abstractNum>
  <w:abstractNum w:abstractNumId="24253">
    <w:lvl>
      <w:start w:val="1"/>
      <w:numFmt w:val="lowerLetter"/>
      <w:suff w:val="tab"/>
      <w:lvlText w:val="%1."/>
      <w:rPr>
        <w:color w:val="3370ff"/>
      </w:rPr>
    </w:lvl>
  </w:abstractNum>
  <w:abstractNum w:abstractNumId="24254">
    <w:lvl>
      <w:start w:val="2"/>
      <w:numFmt w:val="lowerLetter"/>
      <w:suff w:val="tab"/>
      <w:lvlText w:val="%1."/>
      <w:rPr>
        <w:color w:val="3370ff"/>
      </w:rPr>
    </w:lvl>
  </w:abstractNum>
  <w:abstractNum w:abstractNumId="24255">
    <w:lvl>
      <w:start w:val="3"/>
      <w:numFmt w:val="lowerLetter"/>
      <w:suff w:val="tab"/>
      <w:lvlText w:val="%1."/>
      <w:rPr>
        <w:color w:val="3370ff"/>
      </w:rPr>
    </w:lvl>
  </w:abstractNum>
  <w:abstractNum w:abstractNumId="24256">
    <w:lvl>
      <w:start w:val="4"/>
      <w:numFmt w:val="lowerLetter"/>
      <w:suff w:val="tab"/>
      <w:lvlText w:val="%1."/>
      <w:rPr>
        <w:color w:val="3370ff"/>
      </w:rPr>
    </w:lvl>
  </w:abstractNum>
  <w:abstractNum w:abstractNumId="24257">
    <w:lvl>
      <w:start w:val="2"/>
      <w:numFmt w:val="decimal"/>
      <w:suff w:val="tab"/>
      <w:lvlText w:val="%1."/>
      <w:rPr>
        <w:color w:val="3370ff"/>
      </w:rPr>
    </w:lvl>
  </w:abstractNum>
  <w:abstractNum w:abstractNumId="24258">
    <w:lvl>
      <w:start w:val="1"/>
      <w:numFmt w:val="lowerLetter"/>
      <w:suff w:val="tab"/>
      <w:lvlText w:val="%1."/>
      <w:rPr>
        <w:color w:val="3370ff"/>
      </w:rPr>
    </w:lvl>
  </w:abstractNum>
  <w:abstractNum w:abstractNumId="24259">
    <w:lvl>
      <w:start w:val="2"/>
      <w:numFmt w:val="lowerLetter"/>
      <w:suff w:val="tab"/>
      <w:lvlText w:val="%1."/>
      <w:rPr>
        <w:color w:val="3370ff"/>
      </w:rPr>
    </w:lvl>
  </w:abstractNum>
  <w:abstractNum w:abstractNumId="24260">
    <w:lvl>
      <w:start w:val="3"/>
      <w:numFmt w:val="lowerLetter"/>
      <w:suff w:val="tab"/>
      <w:lvlText w:val="%1."/>
      <w:rPr>
        <w:color w:val="3370ff"/>
      </w:rPr>
    </w:lvl>
  </w:abstractNum>
  <w:abstractNum w:abstractNumId="24261">
    <w:lvl>
      <w:start w:val="4"/>
      <w:numFmt w:val="lowerLetter"/>
      <w:suff w:val="tab"/>
      <w:lvlText w:val="%1."/>
      <w:rPr>
        <w:color w:val="3370ff"/>
      </w:rPr>
    </w:lvl>
  </w:abstractNum>
  <w:abstractNum w:abstractNumId="24262">
    <w:lvl>
      <w:start w:val="5"/>
      <w:numFmt w:val="lowerLetter"/>
      <w:suff w:val="tab"/>
      <w:lvlText w:val="%1."/>
      <w:rPr>
        <w:color w:val="3370ff"/>
      </w:rPr>
    </w:lvl>
  </w:abstractNum>
  <w:abstractNum w:abstractNumId="24263">
    <w:lvl>
      <w:start w:val="6"/>
      <w:numFmt w:val="lowerLetter"/>
      <w:suff w:val="tab"/>
      <w:lvlText w:val="%1."/>
      <w:rPr>
        <w:color w:val="3370ff"/>
      </w:rPr>
    </w:lvl>
  </w:abstractNum>
  <w:abstractNum w:abstractNumId="24264">
    <w:lvl>
      <w:start w:val="7"/>
      <w:numFmt w:val="lowerLetter"/>
      <w:suff w:val="tab"/>
      <w:lvlText w:val="%1."/>
      <w:rPr>
        <w:color w:val="3370ff"/>
      </w:rPr>
    </w:lvl>
  </w:abstractNum>
  <w:abstractNum w:abstractNumId="24265">
    <w:lvl>
      <w:start w:val="3"/>
      <w:numFmt w:val="decimal"/>
      <w:suff w:val="tab"/>
      <w:lvlText w:val="%1."/>
      <w:rPr>
        <w:color w:val="3370ff"/>
      </w:rPr>
    </w:lvl>
  </w:abstractNum>
  <w:abstractNum w:abstractNumId="24266">
    <w:lvl>
      <w:start w:val="4"/>
      <w:numFmt w:val="decimal"/>
      <w:suff w:val="tab"/>
      <w:lvlText w:val="%1."/>
      <w:rPr>
        <w:color w:val="3370ff"/>
      </w:rPr>
    </w:lvl>
  </w:abstractNum>
  <w:abstractNum w:abstractNumId="24267">
    <w:lvl>
      <w:numFmt w:val="bullet"/>
      <w:suff w:val="tab"/>
      <w:lvlText w:val="•"/>
      <w:rPr>
        <w:color w:val="3370ff"/>
      </w:rPr>
    </w:lvl>
  </w:abstractNum>
  <w:abstractNum w:abstractNumId="24268">
    <w:lvl>
      <w:numFmt w:val="bullet"/>
      <w:suff w:val="tab"/>
      <w:lvlText w:val="•"/>
      <w:rPr>
        <w:color w:val="3370ff"/>
      </w:rPr>
    </w:lvl>
  </w:abstractNum>
  <w:abstractNum w:abstractNumId="24269">
    <w:lvl>
      <w:numFmt w:val="bullet"/>
      <w:suff w:val="tab"/>
      <w:lvlText w:val="•"/>
      <w:rPr>
        <w:color w:val="3370ff"/>
      </w:rPr>
    </w:lvl>
  </w:abstractNum>
  <w:abstractNum w:abstractNumId="24270">
    <w:lvl>
      <w:numFmt w:val="bullet"/>
      <w:suff w:val="tab"/>
      <w:lvlText w:val="￮"/>
      <w:rPr>
        <w:color w:val="3370ff"/>
      </w:rPr>
    </w:lvl>
  </w:abstractNum>
  <w:abstractNum w:abstractNumId="24271">
    <w:lvl>
      <w:numFmt w:val="bullet"/>
      <w:suff w:val="tab"/>
      <w:lvlText w:val="￮"/>
      <w:rPr>
        <w:color w:val="3370ff"/>
      </w:rPr>
    </w:lvl>
  </w:abstractNum>
  <w:abstractNum w:abstractNumId="24272">
    <w:lvl>
      <w:numFmt w:val="bullet"/>
      <w:suff w:val="tab"/>
      <w:lvlText w:val="•"/>
      <w:rPr>
        <w:color w:val="3370ff"/>
      </w:rPr>
    </w:lvl>
  </w:abstractNum>
  <w:abstractNum w:abstractNumId="24273">
    <w:lvl>
      <w:numFmt w:val="bullet"/>
      <w:suff w:val="tab"/>
      <w:lvlText w:val="•"/>
      <w:rPr>
        <w:color w:val="3370ff"/>
      </w:rPr>
    </w:lvl>
  </w:abstractNum>
  <w:abstractNum w:abstractNumId="24274">
    <w:lvl>
      <w:numFmt w:val="bullet"/>
      <w:suff w:val="tab"/>
      <w:lvlText w:val="￮"/>
      <w:rPr>
        <w:color w:val="3370ff"/>
      </w:rPr>
    </w:lvl>
  </w:abstractNum>
  <w:abstractNum w:abstractNumId="24275">
    <w:lvl>
      <w:numFmt w:val="bullet"/>
      <w:suff w:val="tab"/>
      <w:lvlText w:val="▪"/>
      <w:rPr>
        <w:color w:val="3370ff"/>
        <w:sz w:val="11"/>
      </w:rPr>
    </w:lvl>
  </w:abstractNum>
  <w:abstractNum w:abstractNumId="24276">
    <w:lvl>
      <w:numFmt w:val="bullet"/>
      <w:suff w:val="tab"/>
      <w:lvlText w:val="▪"/>
      <w:rPr>
        <w:color w:val="3370ff"/>
        <w:sz w:val="11"/>
      </w:rPr>
    </w:lvl>
  </w:abstractNum>
  <w:abstractNum w:abstractNumId="24277">
    <w:lvl>
      <w:numFmt w:val="bullet"/>
      <w:suff w:val="tab"/>
      <w:lvlText w:val="▪"/>
      <w:rPr>
        <w:color w:val="3370ff"/>
        <w:sz w:val="11"/>
      </w:rPr>
    </w:lvl>
  </w:abstractNum>
  <w:abstractNum w:abstractNumId="24278">
    <w:lvl>
      <w:numFmt w:val="bullet"/>
      <w:suff w:val="tab"/>
      <w:lvlText w:val="▪"/>
      <w:rPr>
        <w:color w:val="3370ff"/>
        <w:sz w:val="11"/>
      </w:rPr>
    </w:lvl>
  </w:abstractNum>
  <w:abstractNum w:abstractNumId="24279">
    <w:lvl>
      <w:numFmt w:val="bullet"/>
      <w:suff w:val="tab"/>
      <w:lvlText w:val="▪"/>
      <w:rPr>
        <w:color w:val="3370ff"/>
        <w:sz w:val="11"/>
      </w:rPr>
    </w:lvl>
  </w:abstractNum>
  <w:abstractNum w:abstractNumId="24280">
    <w:lvl>
      <w:numFmt w:val="bullet"/>
      <w:suff w:val="tab"/>
      <w:lvlText w:val="▪"/>
      <w:rPr>
        <w:color w:val="3370ff"/>
        <w:sz w:val="11"/>
      </w:rPr>
    </w:lvl>
  </w:abstractNum>
  <w:abstractNum w:abstractNumId="24281">
    <w:lvl>
      <w:numFmt w:val="bullet"/>
      <w:suff w:val="tab"/>
      <w:lvlText w:val="￮"/>
      <w:rPr>
        <w:color w:val="3370ff"/>
      </w:rPr>
    </w:lvl>
  </w:abstractNum>
  <w:abstractNum w:abstractNumId="24282">
    <w:lvl>
      <w:numFmt w:val="bullet"/>
      <w:suff w:val="tab"/>
      <w:lvlText w:val="▪"/>
      <w:rPr>
        <w:color w:val="3370ff"/>
        <w:sz w:val="11"/>
      </w:rPr>
    </w:lvl>
  </w:abstractNum>
  <w:abstractNum w:abstractNumId="24283">
    <w:lvl>
      <w:numFmt w:val="bullet"/>
      <w:suff w:val="tab"/>
      <w:lvlText w:val="▪"/>
      <w:rPr>
        <w:color w:val="3370ff"/>
        <w:sz w:val="11"/>
      </w:rPr>
    </w:lvl>
  </w:abstractNum>
  <w:abstractNum w:abstractNumId="24284">
    <w:lvl>
      <w:numFmt w:val="bullet"/>
      <w:suff w:val="tab"/>
      <w:lvlText w:val="▪"/>
      <w:rPr>
        <w:color w:val="3370ff"/>
        <w:sz w:val="11"/>
      </w:rPr>
    </w:lvl>
  </w:abstractNum>
  <w:abstractNum w:abstractNumId="24285">
    <w:lvl>
      <w:numFmt w:val="bullet"/>
      <w:suff w:val="tab"/>
      <w:lvlText w:val="▪"/>
      <w:rPr>
        <w:color w:val="3370ff"/>
        <w:sz w:val="11"/>
      </w:rPr>
    </w:lvl>
  </w:abstractNum>
  <w:abstractNum w:abstractNumId="24286">
    <w:lvl>
      <w:numFmt w:val="bullet"/>
      <w:suff w:val="tab"/>
      <w:lvlText w:val="▪"/>
      <w:rPr>
        <w:color w:val="3370ff"/>
        <w:sz w:val="11"/>
      </w:rPr>
    </w:lvl>
  </w:abstractNum>
  <w:abstractNum w:abstractNumId="24287">
    <w:lvl>
      <w:numFmt w:val="bullet"/>
      <w:suff w:val="tab"/>
      <w:lvlText w:val="▪"/>
      <w:rPr>
        <w:color w:val="3370ff"/>
        <w:sz w:val="11"/>
      </w:rPr>
    </w:lvl>
  </w:abstractNum>
  <w:abstractNum w:abstractNumId="24288">
    <w:lvl>
      <w:numFmt w:val="bullet"/>
      <w:suff w:val="tab"/>
      <w:lvlText w:val="▪"/>
      <w:rPr>
        <w:color w:val="3370ff"/>
        <w:sz w:val="11"/>
      </w:rPr>
    </w:lvl>
  </w:abstractNum>
  <w:abstractNum w:abstractNumId="24289">
    <w:lvl>
      <w:numFmt w:val="bullet"/>
      <w:suff w:val="tab"/>
      <w:lvlText w:val="▪"/>
      <w:rPr>
        <w:color w:val="3370ff"/>
        <w:sz w:val="11"/>
      </w:rPr>
    </w:lvl>
  </w:abstractNum>
  <w:abstractNum w:abstractNumId="24290">
    <w:lvl>
      <w:numFmt w:val="bullet"/>
      <w:suff w:val="tab"/>
      <w:lvlText w:val="▪"/>
      <w:rPr>
        <w:color w:val="3370ff"/>
        <w:sz w:val="11"/>
      </w:rPr>
    </w:lvl>
  </w:abstractNum>
  <w:abstractNum w:abstractNumId="24291">
    <w:lvl>
      <w:numFmt w:val="bullet"/>
      <w:suff w:val="tab"/>
      <w:lvlText w:val="▪"/>
      <w:rPr>
        <w:color w:val="3370ff"/>
        <w:sz w:val="11"/>
      </w:rPr>
    </w:lvl>
  </w:abstractNum>
  <w:abstractNum w:abstractNumId="24292">
    <w:lvl>
      <w:numFmt w:val="bullet"/>
      <w:suff w:val="tab"/>
      <w:lvlText w:val="▪"/>
      <w:rPr>
        <w:color w:val="3370ff"/>
        <w:sz w:val="11"/>
      </w:rPr>
    </w:lvl>
  </w:abstractNum>
  <w:abstractNum w:abstractNumId="24293">
    <w:lvl>
      <w:numFmt w:val="bullet"/>
      <w:suff w:val="tab"/>
      <w:lvlText w:val="▪"/>
      <w:rPr>
        <w:color w:val="3370ff"/>
        <w:sz w:val="11"/>
      </w:rPr>
    </w:lvl>
  </w:abstractNum>
  <w:abstractNum w:abstractNumId="24294">
    <w:lvl>
      <w:numFmt w:val="bullet"/>
      <w:suff w:val="tab"/>
      <w:lvlText w:val="▪"/>
      <w:rPr>
        <w:color w:val="3370ff"/>
        <w:sz w:val="11"/>
      </w:rPr>
    </w:lvl>
  </w:abstractNum>
  <w:abstractNum w:abstractNumId="24295">
    <w:lvl>
      <w:numFmt w:val="bullet"/>
      <w:suff w:val="tab"/>
      <w:lvlText w:val="▪"/>
      <w:rPr>
        <w:color w:val="3370ff"/>
        <w:sz w:val="11"/>
      </w:rPr>
    </w:lvl>
  </w:abstractNum>
  <w:abstractNum w:abstractNumId="24296">
    <w:lvl>
      <w:numFmt w:val="bullet"/>
      <w:suff w:val="tab"/>
      <w:lvlText w:val="•"/>
      <w:rPr>
        <w:color w:val="3370ff"/>
      </w:rPr>
    </w:lvl>
  </w:abstractNum>
  <w:abstractNum w:abstractNumId="24297">
    <w:lvl>
      <w:numFmt w:val="bullet"/>
      <w:suff w:val="tab"/>
      <w:lvlText w:val="•"/>
      <w:rPr>
        <w:color w:val="3370ff"/>
      </w:rPr>
    </w:lvl>
  </w:abstractNum>
  <w:abstractNum w:abstractNumId="24298">
    <w:lvl>
      <w:numFmt w:val="bullet"/>
      <w:suff w:val="tab"/>
      <w:lvlText w:val="•"/>
      <w:rPr>
        <w:color w:val="3370ff"/>
      </w:rPr>
    </w:lvl>
  </w:abstractNum>
  <w:abstractNum w:abstractNumId="24299">
    <w:lvl>
      <w:numFmt w:val="bullet"/>
      <w:suff w:val="tab"/>
      <w:lvlText w:val="￮"/>
      <w:rPr>
        <w:color w:val="3370ff"/>
      </w:rPr>
    </w:lvl>
  </w:abstractNum>
  <w:abstractNum w:abstractNumId="24300">
    <w:lvl>
      <w:numFmt w:val="bullet"/>
      <w:suff w:val="tab"/>
      <w:lvlText w:val="￮"/>
      <w:rPr>
        <w:color w:val="3370ff"/>
      </w:rPr>
    </w:lvl>
  </w:abstractNum>
  <w:abstractNum w:abstractNumId="24301">
    <w:lvl>
      <w:numFmt w:val="bullet"/>
      <w:suff w:val="tab"/>
      <w:lvlText w:val="•"/>
      <w:rPr>
        <w:color w:val="3370ff"/>
      </w:rPr>
    </w:lvl>
  </w:abstractNum>
  <w:abstractNum w:abstractNumId="24302">
    <w:lvl>
      <w:numFmt w:val="bullet"/>
      <w:suff w:val="tab"/>
      <w:lvlText w:val="￮"/>
      <w:rPr>
        <w:color w:val="3370ff"/>
      </w:rPr>
    </w:lvl>
  </w:abstractNum>
  <w:abstractNum w:abstractNumId="24303">
    <w:lvl>
      <w:numFmt w:val="bullet"/>
      <w:suff w:val="tab"/>
      <w:lvlText w:val="￮"/>
      <w:rPr>
        <w:color w:val="3370ff"/>
      </w:rPr>
    </w:lvl>
  </w:abstractNum>
  <w:abstractNum w:abstractNumId="24304">
    <w:lvl>
      <w:numFmt w:val="bullet"/>
      <w:suff w:val="tab"/>
      <w:lvlText w:val="•"/>
      <w:rPr>
        <w:color w:val="3370ff"/>
      </w:rPr>
    </w:lvl>
  </w:abstractNum>
  <w:abstractNum w:abstractNumId="24305">
    <w:lvl>
      <w:numFmt w:val="bullet"/>
      <w:suff w:val="tab"/>
      <w:lvlText w:val="•"/>
      <w:rPr>
        <w:color w:val="3370ff"/>
      </w:rPr>
    </w:lvl>
  </w:abstractNum>
  <w:abstractNum w:abstractNumId="24306">
    <w:lvl>
      <w:numFmt w:val="bullet"/>
      <w:suff w:val="tab"/>
      <w:lvlText w:val="•"/>
      <w:rPr>
        <w:color w:val="3370ff"/>
      </w:rPr>
    </w:lvl>
  </w:abstractNum>
  <w:abstractNum w:abstractNumId="24307">
    <w:lvl>
      <w:numFmt w:val="bullet"/>
      <w:suff w:val="tab"/>
      <w:lvlText w:val="•"/>
      <w:rPr>
        <w:color w:val="3370ff"/>
      </w:rPr>
    </w:lvl>
  </w:abstractNum>
  <w:abstractNum w:abstractNumId="24308">
    <w:lvl>
      <w:numFmt w:val="bullet"/>
      <w:suff w:val="tab"/>
      <w:lvlText w:val="•"/>
      <w:rPr>
        <w:color w:val="3370ff"/>
      </w:rPr>
    </w:lvl>
  </w:abstractNum>
  <w:abstractNum w:abstractNumId="24309">
    <w:lvl>
      <w:numFmt w:val="bullet"/>
      <w:suff w:val="tab"/>
      <w:lvlText w:val="•"/>
      <w:rPr>
        <w:color w:val="3370ff"/>
      </w:rPr>
    </w:lvl>
  </w:abstractNum>
  <w:abstractNum w:abstractNumId="24310">
    <w:lvl>
      <w:start w:val="1"/>
      <w:numFmt w:val="decimal"/>
      <w:suff w:val="tab"/>
      <w:lvlText w:val="%1."/>
      <w:rPr>
        <w:color w:val="3370ff"/>
      </w:rPr>
    </w:lvl>
  </w:abstractNum>
  <w:abstractNum w:abstractNumId="24311">
    <w:lvl>
      <w:start w:val="1"/>
      <w:numFmt w:val="lowerLetter"/>
      <w:suff w:val="tab"/>
      <w:lvlText w:val="%1."/>
      <w:rPr>
        <w:color w:val="3370ff"/>
      </w:rPr>
    </w:lvl>
  </w:abstractNum>
  <w:abstractNum w:abstractNumId="24312">
    <w:lvl>
      <w:start w:val="2"/>
      <w:numFmt w:val="lowerLetter"/>
      <w:suff w:val="tab"/>
      <w:lvlText w:val="%1."/>
      <w:rPr>
        <w:color w:val="3370ff"/>
      </w:rPr>
    </w:lvl>
  </w:abstractNum>
  <w:abstractNum w:abstractNumId="24313">
    <w:lvl>
      <w:start w:val="2"/>
      <w:numFmt w:val="decimal"/>
      <w:suff w:val="tab"/>
      <w:lvlText w:val="%1."/>
      <w:rPr>
        <w:color w:val="3370ff"/>
      </w:rPr>
    </w:lvl>
  </w:abstractNum>
  <w:abstractNum w:abstractNumId="24314">
    <w:lvl>
      <w:numFmt w:val="bullet"/>
      <w:suff w:val="tab"/>
      <w:lvlText w:val="￮"/>
      <w:rPr>
        <w:color w:val="3370ff"/>
      </w:rPr>
    </w:lvl>
  </w:abstractNum>
  <w:abstractNum w:abstractNumId="24315">
    <w:lvl>
      <w:numFmt w:val="bullet"/>
      <w:suff w:val="tab"/>
      <w:lvlText w:val="￮"/>
      <w:rPr>
        <w:color w:val="3370ff"/>
      </w:rPr>
    </w:lvl>
  </w:abstractNum>
  <w:abstractNum w:abstractNumId="24316">
    <w:lvl>
      <w:numFmt w:val="bullet"/>
      <w:suff w:val="tab"/>
      <w:lvlText w:val="￮"/>
      <w:rPr>
        <w:color w:val="3370ff"/>
      </w:rPr>
    </w:lvl>
  </w:abstractNum>
  <w:abstractNum w:abstractNumId="24317">
    <w:lvl>
      <w:numFmt w:val="bullet"/>
      <w:suff w:val="tab"/>
      <w:lvlText w:val="￮"/>
      <w:rPr>
        <w:color w:val="3370ff"/>
      </w:rPr>
    </w:lvl>
  </w:abstractNum>
  <w:abstractNum w:abstractNumId="24318">
    <w:lvl>
      <w:numFmt w:val="bullet"/>
      <w:suff w:val="tab"/>
      <w:lvlText w:val="￮"/>
      <w:rPr>
        <w:color w:val="3370ff"/>
      </w:rPr>
    </w:lvl>
  </w:abstractNum>
  <w:abstractNum w:abstractNumId="24319">
    <w:lvl>
      <w:numFmt w:val="bullet"/>
      <w:suff w:val="tab"/>
      <w:lvlText w:val="￮"/>
      <w:rPr>
        <w:color w:val="3370ff"/>
      </w:rPr>
    </w:lvl>
  </w:abstractNum>
  <w:abstractNum w:abstractNumId="24320">
    <w:lvl>
      <w:numFmt w:val="bullet"/>
      <w:suff w:val="tab"/>
      <w:lvlText w:val="￮"/>
      <w:rPr>
        <w:color w:val="3370ff"/>
      </w:rPr>
    </w:lvl>
  </w:abstractNum>
  <w:abstractNum w:abstractNumId="24321">
    <w:lvl>
      <w:start w:val="3"/>
      <w:numFmt w:val="decimal"/>
      <w:suff w:val="tab"/>
      <w:lvlText w:val="%1."/>
      <w:rPr>
        <w:color w:val="3370ff"/>
      </w:rPr>
    </w:lvl>
  </w:abstractNum>
  <w:abstractNum w:abstractNumId="24322">
    <w:lvl>
      <w:numFmt w:val="bullet"/>
      <w:suff w:val="tab"/>
      <w:lvlText w:val="￮"/>
      <w:rPr>
        <w:color w:val="3370ff"/>
      </w:rPr>
    </w:lvl>
  </w:abstractNum>
  <w:abstractNum w:abstractNumId="24323">
    <w:lvl>
      <w:numFmt w:val="bullet"/>
      <w:suff w:val="tab"/>
      <w:lvlText w:val="￮"/>
      <w:rPr>
        <w:color w:val="3370ff"/>
      </w:rPr>
    </w:lvl>
  </w:abstractNum>
  <w:abstractNum w:abstractNumId="24324">
    <w:lvl>
      <w:numFmt w:val="bullet"/>
      <w:suff w:val="tab"/>
      <w:lvlText w:val="￮"/>
      <w:rPr>
        <w:color w:val="3370ff"/>
      </w:rPr>
    </w:lvl>
  </w:abstractNum>
  <w:abstractNum w:abstractNumId="24325">
    <w:lvl>
      <w:start w:val="1"/>
      <w:numFmt w:val="decimal"/>
      <w:suff w:val="tab"/>
      <w:lvlText w:val="%1."/>
      <w:rPr>
        <w:color w:val="3370ff"/>
      </w:rPr>
    </w:lvl>
  </w:abstractNum>
  <w:abstractNum w:abstractNumId="24326">
    <w:lvl>
      <w:numFmt w:val="bullet"/>
      <w:suff w:val="tab"/>
      <w:lvlText w:val="￮"/>
      <w:rPr>
        <w:color w:val="3370ff"/>
      </w:rPr>
    </w:lvl>
  </w:abstractNum>
  <w:abstractNum w:abstractNumId="24327">
    <w:lvl>
      <w:numFmt w:val="bullet"/>
      <w:suff w:val="tab"/>
      <w:lvlText w:val="￮"/>
      <w:rPr>
        <w:color w:val="3370ff"/>
      </w:rPr>
    </w:lvl>
  </w:abstractNum>
  <w:abstractNum w:abstractNumId="24328">
    <w:lvl>
      <w:numFmt w:val="bullet"/>
      <w:suff w:val="tab"/>
      <w:lvlText w:val="▪"/>
      <w:rPr>
        <w:color w:val="3370ff"/>
        <w:sz w:val="11"/>
      </w:rPr>
    </w:lvl>
  </w:abstractNum>
  <w:abstractNum w:abstractNumId="24329">
    <w:lvl>
      <w:numFmt w:val="bullet"/>
      <w:suff w:val="tab"/>
      <w:lvlText w:val="▪"/>
      <w:rPr>
        <w:color w:val="3370ff"/>
        <w:sz w:val="11"/>
      </w:rPr>
    </w:lvl>
  </w:abstractNum>
  <w:abstractNum w:abstractNumId="24330">
    <w:lvl>
      <w:numFmt w:val="bullet"/>
      <w:suff w:val="tab"/>
      <w:lvlText w:val="•"/>
      <w:rPr>
        <w:color w:val="3370ff"/>
      </w:rPr>
    </w:lvl>
  </w:abstractNum>
  <w:abstractNum w:abstractNumId="24331">
    <w:lvl>
      <w:numFmt w:val="bullet"/>
      <w:suff w:val="tab"/>
      <w:lvlText w:val="•"/>
      <w:rPr>
        <w:color w:val="3370ff"/>
      </w:rPr>
    </w:lvl>
  </w:abstractNum>
  <w:abstractNum w:abstractNumId="24332">
    <w:lvl>
      <w:numFmt w:val="bullet"/>
      <w:suff w:val="tab"/>
      <w:lvlText w:val="￮"/>
      <w:rPr>
        <w:color w:val="3370ff"/>
      </w:rPr>
    </w:lvl>
  </w:abstractNum>
  <w:abstractNum w:abstractNumId="24333">
    <w:lvl>
      <w:numFmt w:val="bullet"/>
      <w:suff w:val="tab"/>
      <w:lvlText w:val="￮"/>
      <w:rPr>
        <w:color w:val="3370ff"/>
      </w:rPr>
    </w:lvl>
  </w:abstractNum>
  <w:abstractNum w:abstractNumId="24334">
    <w:lvl>
      <w:numFmt w:val="bullet"/>
      <w:suff w:val="tab"/>
      <w:lvlText w:val="▪"/>
      <w:rPr>
        <w:color w:val="3370ff"/>
        <w:sz w:val="11"/>
      </w:rPr>
    </w:lvl>
  </w:abstractNum>
  <w:abstractNum w:abstractNumId="24335">
    <w:lvl>
      <w:numFmt w:val="bullet"/>
      <w:suff w:val="tab"/>
      <w:lvlText w:val="￮"/>
      <w:rPr>
        <w:color w:val="3370ff"/>
      </w:rPr>
    </w:lvl>
  </w:abstractNum>
  <w:abstractNum w:abstractNumId="24336">
    <w:lvl>
      <w:start w:val="2"/>
      <w:numFmt w:val="decimal"/>
      <w:suff w:val="tab"/>
      <w:lvlText w:val="%1."/>
      <w:rPr>
        <w:color w:val="3370ff"/>
      </w:rPr>
    </w:lvl>
  </w:abstractNum>
  <w:abstractNum w:abstractNumId="24337">
    <w:lvl>
      <w:numFmt w:val="bullet"/>
      <w:suff w:val="tab"/>
      <w:lvlText w:val="￮"/>
      <w:rPr>
        <w:color w:val="3370ff"/>
      </w:rPr>
    </w:lvl>
  </w:abstractNum>
  <w:abstractNum w:abstractNumId="24338">
    <w:lvl>
      <w:numFmt w:val="bullet"/>
      <w:suff w:val="tab"/>
      <w:lvlText w:val="￮"/>
      <w:rPr>
        <w:color w:val="3370ff"/>
      </w:rPr>
    </w:lvl>
  </w:abstractNum>
  <w:abstractNum w:abstractNumId="24339">
    <w:lvl>
      <w:numFmt w:val="bullet"/>
      <w:suff w:val="tab"/>
      <w:lvlText w:val="￮"/>
      <w:rPr>
        <w:color w:val="3370ff"/>
      </w:rPr>
    </w:lvl>
  </w:abstractNum>
  <w:abstractNum w:abstractNumId="24340">
    <w:lvl>
      <w:numFmt w:val="bullet"/>
      <w:suff w:val="tab"/>
      <w:lvlText w:val="￮"/>
      <w:rPr>
        <w:color w:val="3370ff"/>
      </w:rPr>
    </w:lvl>
  </w:abstractNum>
  <w:abstractNum w:abstractNumId="24341">
    <w:lvl>
      <w:numFmt w:val="bullet"/>
      <w:suff w:val="tab"/>
      <w:lvlText w:val="￮"/>
      <w:rPr>
        <w:color w:val="3370ff"/>
      </w:rPr>
    </w:lvl>
  </w:abstractNum>
  <w:abstractNum w:abstractNumId="24342">
    <w:lvl>
      <w:numFmt w:val="bullet"/>
      <w:suff w:val="tab"/>
      <w:lvlText w:val="▪"/>
      <w:rPr>
        <w:color w:val="3370ff"/>
        <w:sz w:val="11"/>
      </w:rPr>
    </w:lvl>
  </w:abstractNum>
  <w:abstractNum w:abstractNumId="24343">
    <w:lvl>
      <w:numFmt w:val="bullet"/>
      <w:suff w:val="tab"/>
      <w:lvlText w:val="▪"/>
      <w:rPr>
        <w:color w:val="3370ff"/>
        <w:sz w:val="11"/>
      </w:rPr>
    </w:lvl>
  </w:abstractNum>
  <w:abstractNum w:abstractNumId="24344">
    <w:lvl>
      <w:numFmt w:val="bullet"/>
      <w:suff w:val="tab"/>
      <w:lvlText w:val="￮"/>
      <w:rPr>
        <w:color w:val="3370ff"/>
      </w:rPr>
    </w:lvl>
  </w:abstractNum>
  <w:abstractNum w:abstractNumId="24345">
    <w:lvl>
      <w:numFmt w:val="bullet"/>
      <w:suff w:val="tab"/>
      <w:lvlText w:val="▪"/>
      <w:rPr>
        <w:color w:val="3370ff"/>
        <w:sz w:val="11"/>
      </w:rPr>
    </w:lvl>
  </w:abstractNum>
  <w:abstractNum w:abstractNumId="24346">
    <w:lvl>
      <w:numFmt w:val="bullet"/>
      <w:suff w:val="tab"/>
      <w:lvlText w:val="▪"/>
      <w:rPr>
        <w:color w:val="3370ff"/>
        <w:sz w:val="11"/>
      </w:rPr>
    </w:lvl>
  </w:abstractNum>
  <w:abstractNum w:abstractNumId="24347">
    <w:lvl>
      <w:start w:val="3"/>
      <w:numFmt w:val="decimal"/>
      <w:suff w:val="tab"/>
      <w:lvlText w:val="%1."/>
      <w:rPr>
        <w:color w:val="3370ff"/>
      </w:rPr>
    </w:lvl>
  </w:abstractNum>
  <w:abstractNum w:abstractNumId="24348">
    <w:lvl>
      <w:numFmt w:val="bullet"/>
      <w:suff w:val="tab"/>
      <w:lvlText w:val="•"/>
      <w:rPr>
        <w:color w:val="3370ff"/>
      </w:rPr>
    </w:lvl>
  </w:abstractNum>
  <w:abstractNum w:abstractNumId="24349">
    <w:lvl>
      <w:numFmt w:val="bullet"/>
      <w:suff w:val="tab"/>
      <w:lvlText w:val="•"/>
      <w:rPr>
        <w:color w:val="3370ff"/>
      </w:rPr>
    </w:lvl>
  </w:abstractNum>
  <w:abstractNum w:abstractNumId="24350">
    <w:lvl>
      <w:numFmt w:val="bullet"/>
      <w:suff w:val="tab"/>
      <w:lvlText w:val="•"/>
      <w:rPr>
        <w:color w:val="3370ff"/>
      </w:rPr>
    </w:lvl>
  </w:abstractNum>
  <w:abstractNum w:abstractNumId="24351">
    <w:lvl>
      <w:numFmt w:val="bullet"/>
      <w:suff w:val="tab"/>
      <w:lvlText w:val="•"/>
      <w:rPr>
        <w:color w:val="3370ff"/>
      </w:rPr>
    </w:lvl>
  </w:abstractNum>
  <w:abstractNum w:abstractNumId="24352">
    <w:lvl>
      <w:numFmt w:val="bullet"/>
      <w:suff w:val="tab"/>
      <w:lvlText w:val="•"/>
      <w:rPr>
        <w:color w:val="3370ff"/>
      </w:rPr>
    </w:lvl>
  </w:abstractNum>
  <w:abstractNum w:abstractNumId="24353">
    <w:lvl>
      <w:numFmt w:val="bullet"/>
      <w:suff w:val="tab"/>
      <w:lvlText w:val="•"/>
      <w:rPr>
        <w:color w:val="3370ff"/>
      </w:rPr>
    </w:lvl>
  </w:abstractNum>
  <w:abstractNum w:abstractNumId="24354">
    <w:lvl>
      <w:numFmt w:val="bullet"/>
      <w:suff w:val="tab"/>
      <w:lvlText w:val="•"/>
      <w:rPr>
        <w:color w:val="3370ff"/>
      </w:rPr>
    </w:lvl>
  </w:abstractNum>
  <w:abstractNum w:abstractNumId="24355">
    <w:lvl>
      <w:start w:val="1"/>
      <w:numFmt w:val="decimal"/>
      <w:suff w:val="tab"/>
      <w:lvlText w:val="%1."/>
      <w:rPr>
        <w:color w:val="3370ff"/>
      </w:rPr>
    </w:lvl>
  </w:abstractNum>
  <w:abstractNum w:abstractNumId="24356">
    <w:lvl>
      <w:numFmt w:val="bullet"/>
      <w:suff w:val="tab"/>
      <w:lvlText w:val="￮"/>
      <w:rPr>
        <w:color w:val="3370ff"/>
      </w:rPr>
    </w:lvl>
  </w:abstractNum>
  <w:abstractNum w:abstractNumId="24357">
    <w:lvl>
      <w:numFmt w:val="bullet"/>
      <w:suff w:val="tab"/>
      <w:lvlText w:val="￮"/>
      <w:rPr>
        <w:color w:val="3370ff"/>
      </w:rPr>
    </w:lvl>
  </w:abstractNum>
  <w:abstractNum w:abstractNumId="24358">
    <w:lvl>
      <w:start w:val="2"/>
      <w:numFmt w:val="decimal"/>
      <w:suff w:val="tab"/>
      <w:lvlText w:val="%1."/>
      <w:rPr>
        <w:color w:val="3370ff"/>
      </w:rPr>
    </w:lvl>
  </w:abstractNum>
  <w:abstractNum w:abstractNumId="24359">
    <w:lvl>
      <w:numFmt w:val="bullet"/>
      <w:suff w:val="tab"/>
      <w:lvlText w:val="￮"/>
      <w:rPr>
        <w:color w:val="3370ff"/>
      </w:rPr>
    </w:lvl>
  </w:abstractNum>
  <w:abstractNum w:abstractNumId="24360">
    <w:lvl>
      <w:numFmt w:val="bullet"/>
      <w:suff w:val="tab"/>
      <w:lvlText w:val="▪"/>
      <w:rPr>
        <w:color w:val="3370ff"/>
        <w:sz w:val="11"/>
      </w:rPr>
    </w:lvl>
  </w:abstractNum>
  <w:abstractNum w:abstractNumId="24361">
    <w:lvl>
      <w:numFmt w:val="bullet"/>
      <w:suff w:val="tab"/>
      <w:lvlText w:val="▪"/>
      <w:rPr>
        <w:color w:val="3370ff"/>
        <w:sz w:val="11"/>
      </w:rPr>
    </w:lvl>
  </w:abstractNum>
  <w:abstractNum w:abstractNumId="24362">
    <w:lvl>
      <w:numFmt w:val="bullet"/>
      <w:suff w:val="tab"/>
      <w:lvlText w:val="▪"/>
      <w:rPr>
        <w:color w:val="3370ff"/>
        <w:sz w:val="11"/>
      </w:rPr>
    </w:lvl>
  </w:abstractNum>
  <w:abstractNum w:abstractNumId="24363">
    <w:lvl>
      <w:numFmt w:val="bullet"/>
      <w:suff w:val="tab"/>
      <w:lvlText w:val="￮"/>
      <w:rPr>
        <w:color w:val="3370ff"/>
      </w:rPr>
    </w:lvl>
  </w:abstractNum>
  <w:abstractNum w:abstractNumId="24364">
    <w:lvl>
      <w:numFmt w:val="bullet"/>
      <w:suff w:val="tab"/>
      <w:lvlText w:val="▪"/>
      <w:rPr>
        <w:color w:val="3370ff"/>
        <w:sz w:val="11"/>
      </w:rPr>
    </w:lvl>
  </w:abstractNum>
  <w:abstractNum w:abstractNumId="24365">
    <w:lvl>
      <w:numFmt w:val="bullet"/>
      <w:suff w:val="tab"/>
      <w:lvlText w:val="▪"/>
      <w:rPr>
        <w:color w:val="3370ff"/>
        <w:sz w:val="11"/>
      </w:rPr>
    </w:lvl>
  </w:abstractNum>
  <w:abstractNum w:abstractNumId="24366">
    <w:lvl>
      <w:numFmt w:val="bullet"/>
      <w:suff w:val="tab"/>
      <w:lvlText w:val="￮"/>
      <w:rPr>
        <w:color w:val="3370ff"/>
      </w:rPr>
    </w:lvl>
  </w:abstractNum>
  <w:abstractNum w:abstractNumId="24367">
    <w:lvl>
      <w:numFmt w:val="bullet"/>
      <w:suff w:val="tab"/>
      <w:lvlText w:val="￮"/>
      <w:rPr>
        <w:color w:val="3370ff"/>
      </w:rPr>
    </w:lvl>
  </w:abstractNum>
  <w:abstractNum w:abstractNumId="24368">
    <w:lvl>
      <w:start w:val="3"/>
      <w:numFmt w:val="decimal"/>
      <w:suff w:val="tab"/>
      <w:lvlText w:val="%1."/>
      <w:rPr>
        <w:color w:val="3370ff"/>
      </w:rPr>
    </w:lvl>
  </w:abstractNum>
  <w:abstractNum w:abstractNumId="24369">
    <w:lvl>
      <w:numFmt w:val="bullet"/>
      <w:suff w:val="tab"/>
      <w:lvlText w:val="￮"/>
      <w:rPr>
        <w:color w:val="3370ff"/>
      </w:rPr>
    </w:lvl>
  </w:abstractNum>
  <w:abstractNum w:abstractNumId="24370">
    <w:lvl>
      <w:numFmt w:val="bullet"/>
      <w:suff w:val="tab"/>
      <w:lvlText w:val="￮"/>
      <w:rPr>
        <w:color w:val="3370ff"/>
      </w:rPr>
    </w:lvl>
  </w:abstractNum>
  <w:abstractNum w:abstractNumId="24371">
    <w:lvl>
      <w:start w:val="1"/>
      <w:numFmt w:val="decimal"/>
      <w:suff w:val="tab"/>
      <w:lvlText w:val="%1."/>
      <w:rPr>
        <w:color w:val="3370ff"/>
      </w:rPr>
    </w:lvl>
  </w:abstractNum>
  <w:abstractNum w:abstractNumId="24372">
    <w:lvl>
      <w:numFmt w:val="bullet"/>
      <w:suff w:val="tab"/>
      <w:lvlText w:val="￮"/>
      <w:rPr>
        <w:color w:val="3370ff"/>
      </w:rPr>
    </w:lvl>
  </w:abstractNum>
  <w:abstractNum w:abstractNumId="24373">
    <w:lvl>
      <w:numFmt w:val="bullet"/>
      <w:suff w:val="tab"/>
      <w:lvlText w:val="￮"/>
      <w:rPr>
        <w:color w:val="3370ff"/>
      </w:rPr>
    </w:lvl>
  </w:abstractNum>
  <w:abstractNum w:abstractNumId="24374">
    <w:lvl>
      <w:numFmt w:val="bullet"/>
      <w:suff w:val="tab"/>
      <w:lvlText w:val="￮"/>
      <w:rPr>
        <w:color w:val="3370ff"/>
      </w:rPr>
    </w:lvl>
  </w:abstractNum>
  <w:abstractNum w:abstractNumId="24375">
    <w:lvl>
      <w:start w:val="2"/>
      <w:numFmt w:val="decimal"/>
      <w:suff w:val="tab"/>
      <w:lvlText w:val="%1."/>
      <w:rPr>
        <w:color w:val="3370ff"/>
      </w:rPr>
    </w:lvl>
  </w:abstractNum>
  <w:abstractNum w:abstractNumId="24376">
    <w:lvl>
      <w:numFmt w:val="bullet"/>
      <w:suff w:val="tab"/>
      <w:lvlText w:val="￮"/>
      <w:rPr>
        <w:color w:val="3370ff"/>
      </w:rPr>
    </w:lvl>
  </w:abstractNum>
  <w:abstractNum w:abstractNumId="24377">
    <w:lvl>
      <w:numFmt w:val="bullet"/>
      <w:suff w:val="tab"/>
      <w:lvlText w:val="￮"/>
      <w:rPr>
        <w:color w:val="3370ff"/>
      </w:rPr>
    </w:lvl>
  </w:abstractNum>
  <w:abstractNum w:abstractNumId="24378">
    <w:lvl>
      <w:numFmt w:val="bullet"/>
      <w:suff w:val="tab"/>
      <w:lvlText w:val="￮"/>
      <w:rPr>
        <w:color w:val="3370ff"/>
      </w:rPr>
    </w:lvl>
  </w:abstractNum>
  <w:abstractNum w:abstractNumId="24379">
    <w:lvl>
      <w:start w:val="3"/>
      <w:numFmt w:val="decimal"/>
      <w:suff w:val="tab"/>
      <w:lvlText w:val="%1."/>
      <w:rPr>
        <w:color w:val="3370ff"/>
      </w:rPr>
    </w:lvl>
  </w:abstractNum>
  <w:abstractNum w:abstractNumId="24380">
    <w:lvl>
      <w:numFmt w:val="bullet"/>
      <w:suff w:val="tab"/>
      <w:lvlText w:val="￮"/>
      <w:rPr>
        <w:color w:val="3370ff"/>
      </w:rPr>
    </w:lvl>
  </w:abstractNum>
  <w:abstractNum w:abstractNumId="24381">
    <w:lvl>
      <w:numFmt w:val="bullet"/>
      <w:suff w:val="tab"/>
      <w:lvlText w:val="￮"/>
      <w:rPr>
        <w:color w:val="3370ff"/>
      </w:rPr>
    </w:lvl>
  </w:abstractNum>
  <w:abstractNum w:abstractNumId="24382">
    <w:lvl>
      <w:numFmt w:val="bullet"/>
      <w:suff w:val="tab"/>
      <w:lvlText w:val="￮"/>
      <w:rPr>
        <w:color w:val="3370ff"/>
      </w:rPr>
    </w:lvl>
  </w:abstractNum>
  <w:abstractNum w:abstractNumId="24383">
    <w:lvl>
      <w:start w:val="4"/>
      <w:numFmt w:val="decimal"/>
      <w:suff w:val="tab"/>
      <w:lvlText w:val="%1."/>
      <w:rPr>
        <w:color w:val="3370ff"/>
      </w:rPr>
    </w:lvl>
  </w:abstractNum>
  <w:abstractNum w:abstractNumId="24384">
    <w:lvl>
      <w:numFmt w:val="bullet"/>
      <w:suff w:val="tab"/>
      <w:lvlText w:val="￮"/>
      <w:rPr>
        <w:color w:val="3370ff"/>
      </w:rPr>
    </w:lvl>
  </w:abstractNum>
  <w:abstractNum w:abstractNumId="24385">
    <w:lvl>
      <w:numFmt w:val="bullet"/>
      <w:suff w:val="tab"/>
      <w:lvlText w:val="￮"/>
      <w:rPr>
        <w:color w:val="3370ff"/>
      </w:rPr>
    </w:lvl>
  </w:abstractNum>
  <w:abstractNum w:abstractNumId="24386">
    <w:lvl>
      <w:numFmt w:val="bullet"/>
      <w:suff w:val="tab"/>
      <w:lvlText w:val="▪"/>
      <w:rPr>
        <w:color w:val="3370ff"/>
        <w:sz w:val="11"/>
      </w:rPr>
    </w:lvl>
  </w:abstractNum>
  <w:abstractNum w:abstractNumId="24387">
    <w:lvl>
      <w:numFmt w:val="bullet"/>
      <w:suff w:val="tab"/>
      <w:lvlText w:val="▪"/>
      <w:rPr>
        <w:color w:val="3370ff"/>
        <w:sz w:val="11"/>
      </w:rPr>
    </w:lvl>
  </w:abstractNum>
  <w:abstractNum w:abstractNumId="24388">
    <w:lvl>
      <w:numFmt w:val="bullet"/>
      <w:suff w:val="tab"/>
      <w:lvlText w:val="•"/>
      <w:rPr>
        <w:color w:val="3370ff"/>
      </w:rPr>
    </w:lvl>
  </w:abstractNum>
  <w:abstractNum w:abstractNumId="24389">
    <w:lvl>
      <w:numFmt w:val="bullet"/>
      <w:suff w:val="tab"/>
      <w:lvlText w:val="•"/>
      <w:rPr>
        <w:color w:val="3370ff"/>
      </w:rPr>
    </w:lvl>
  </w:abstractNum>
  <w:abstractNum w:abstractNumId="24390">
    <w:lvl>
      <w:numFmt w:val="bullet"/>
      <w:suff w:val="tab"/>
      <w:lvlText w:val="•"/>
      <w:rPr>
        <w:color w:val="3370ff"/>
      </w:rPr>
    </w:lvl>
  </w:abstractNum>
  <w:abstractNum w:abstractNumId="24391">
    <w:lvl>
      <w:numFmt w:val="bullet"/>
      <w:suff w:val="tab"/>
      <w:lvlText w:val="•"/>
      <w:rPr>
        <w:color w:val="3370ff"/>
      </w:rPr>
    </w:lvl>
  </w:abstractNum>
  <w:abstractNum w:abstractNumId="24392">
    <w:lvl>
      <w:numFmt w:val="bullet"/>
      <w:suff w:val="tab"/>
      <w:lvlText w:val="▪"/>
      <w:rPr>
        <w:color w:val="3370ff"/>
        <w:sz w:val="11"/>
      </w:rPr>
    </w:lvl>
  </w:abstractNum>
  <w:abstractNum w:abstractNumId="24393">
    <w:lvl>
      <w:numFmt w:val="bullet"/>
      <w:suff w:val="tab"/>
      <w:lvlText w:val="•"/>
      <w:rPr>
        <w:color w:val="3370ff"/>
      </w:rPr>
    </w:lvl>
  </w:abstractNum>
  <w:abstractNum w:abstractNumId="24394">
    <w:lvl>
      <w:numFmt w:val="bullet"/>
      <w:suff w:val="tab"/>
      <w:lvlText w:val="•"/>
      <w:rPr>
        <w:color w:val="3370ff"/>
      </w:rPr>
    </w:lvl>
  </w:abstractNum>
  <w:abstractNum w:abstractNumId="24395">
    <w:lvl>
      <w:numFmt w:val="bullet"/>
      <w:suff w:val="tab"/>
      <w:lvlText w:val="•"/>
      <w:rPr>
        <w:color w:val="3370ff"/>
      </w:rPr>
    </w:lvl>
  </w:abstractNum>
  <w:abstractNum w:abstractNumId="24396">
    <w:lvl>
      <w:numFmt w:val="bullet"/>
      <w:suff w:val="tab"/>
      <w:lvlText w:val="▪"/>
      <w:rPr>
        <w:color w:val="3370ff"/>
        <w:sz w:val="11"/>
      </w:rPr>
    </w:lvl>
  </w:abstractNum>
  <w:abstractNum w:abstractNumId="24397">
    <w:lvl>
      <w:numFmt w:val="bullet"/>
      <w:suff w:val="tab"/>
      <w:lvlText w:val="▪"/>
      <w:rPr>
        <w:color w:val="3370ff"/>
        <w:sz w:val="11"/>
      </w:rPr>
    </w:lvl>
  </w:abstractNum>
  <w:abstractNum w:abstractNumId="24398">
    <w:lvl>
      <w:numFmt w:val="bullet"/>
      <w:suff w:val="tab"/>
      <w:lvlText w:val="▪"/>
      <w:rPr>
        <w:color w:val="3370ff"/>
        <w:sz w:val="11"/>
      </w:rPr>
    </w:lvl>
  </w:abstractNum>
  <w:abstractNum w:abstractNumId="24399">
    <w:lvl>
      <w:numFmt w:val="bullet"/>
      <w:suff w:val="tab"/>
      <w:lvlText w:val="▪"/>
      <w:rPr>
        <w:color w:val="3370ff"/>
        <w:sz w:val="11"/>
      </w:rPr>
    </w:lvl>
  </w:abstractNum>
  <w:abstractNum w:abstractNumId="24400">
    <w:lvl>
      <w:numFmt w:val="bullet"/>
      <w:suff w:val="tab"/>
      <w:lvlText w:val="▪"/>
      <w:rPr>
        <w:color w:val="3370ff"/>
        <w:sz w:val="11"/>
      </w:rPr>
    </w:lvl>
  </w:abstractNum>
  <w:abstractNum w:abstractNumId="24401">
    <w:lvl>
      <w:numFmt w:val="bullet"/>
      <w:suff w:val="tab"/>
      <w:lvlText w:val="￮"/>
      <w:rPr>
        <w:color w:val="3370ff"/>
      </w:rPr>
    </w:lvl>
  </w:abstractNum>
  <w:abstractNum w:abstractNumId="24402">
    <w:lvl>
      <w:numFmt w:val="bullet"/>
      <w:suff w:val="tab"/>
      <w:lvlText w:val="￮"/>
      <w:rPr>
        <w:color w:val="3370ff"/>
      </w:rPr>
    </w:lvl>
  </w:abstractNum>
  <w:abstractNum w:abstractNumId="24403">
    <w:lvl>
      <w:numFmt w:val="bullet"/>
      <w:suff w:val="tab"/>
      <w:lvlText w:val="￮"/>
      <w:rPr>
        <w:color w:val="3370ff"/>
      </w:rPr>
    </w:lvl>
  </w:abstractNum>
  <w:abstractNum w:abstractNumId="24404">
    <w:lvl>
      <w:numFmt w:val="bullet"/>
      <w:suff w:val="tab"/>
      <w:lvlText w:val="￮"/>
      <w:rPr>
        <w:color w:val="3370ff"/>
      </w:rPr>
    </w:lvl>
  </w:abstractNum>
  <w:abstractNum w:abstractNumId="24405">
    <w:lvl>
      <w:numFmt w:val="bullet"/>
      <w:suff w:val="tab"/>
      <w:lvlText w:val="▪"/>
      <w:rPr>
        <w:color w:val="3370ff"/>
        <w:sz w:val="11"/>
      </w:rPr>
    </w:lvl>
  </w:abstractNum>
  <w:abstractNum w:abstractNumId="24406">
    <w:lvl>
      <w:numFmt w:val="bullet"/>
      <w:suff w:val="tab"/>
      <w:lvlText w:val="￮"/>
      <w:rPr>
        <w:color w:val="3370ff"/>
      </w:rPr>
    </w:lvl>
  </w:abstractNum>
  <w:abstractNum w:abstractNumId="24407">
    <w:lvl>
      <w:numFmt w:val="bullet"/>
      <w:suff w:val="tab"/>
      <w:lvlText w:val="▪"/>
      <w:rPr>
        <w:color w:val="3370ff"/>
        <w:sz w:val="11"/>
      </w:rPr>
    </w:lvl>
  </w:abstractNum>
  <w:abstractNum w:abstractNumId="24408">
    <w:lvl>
      <w:numFmt w:val="bullet"/>
      <w:suff w:val="tab"/>
      <w:lvlText w:val="▪"/>
      <w:rPr>
        <w:color w:val="3370ff"/>
        <w:sz w:val="11"/>
      </w:rPr>
    </w:lvl>
  </w:abstractNum>
  <w:abstractNum w:abstractNumId="24409">
    <w:lvl>
      <w:numFmt w:val="bullet"/>
      <w:suff w:val="tab"/>
      <w:lvlText w:val="▪"/>
      <w:rPr>
        <w:color w:val="3370ff"/>
        <w:sz w:val="11"/>
      </w:rPr>
    </w:lvl>
  </w:abstractNum>
  <w:abstractNum w:abstractNumId="24410">
    <w:lvl>
      <w:numFmt w:val="bullet"/>
      <w:suff w:val="tab"/>
      <w:lvlText w:val="▪"/>
      <w:rPr>
        <w:color w:val="3370ff"/>
        <w:sz w:val="11"/>
      </w:rPr>
    </w:lvl>
  </w:abstractNum>
  <w:abstractNum w:abstractNumId="24411">
    <w:lvl>
      <w:numFmt w:val="bullet"/>
      <w:suff w:val="tab"/>
      <w:lvlText w:val="▪"/>
      <w:rPr>
        <w:color w:val="3370ff"/>
        <w:sz w:val="11"/>
      </w:rPr>
    </w:lvl>
  </w:abstractNum>
  <w:abstractNum w:abstractNumId="24412">
    <w:lvl>
      <w:numFmt w:val="bullet"/>
      <w:suff w:val="tab"/>
      <w:lvlText w:val="▪"/>
      <w:rPr>
        <w:color w:val="3370ff"/>
        <w:sz w:val="11"/>
      </w:rPr>
    </w:lvl>
  </w:abstractNum>
  <w:abstractNum w:abstractNumId="24413">
    <w:lvl>
      <w:numFmt w:val="bullet"/>
      <w:suff w:val="tab"/>
      <w:lvlText w:val="•"/>
      <w:rPr>
        <w:color w:val="3370ff"/>
      </w:rPr>
    </w:lvl>
  </w:abstractNum>
  <w:abstractNum w:abstractNumId="24414">
    <w:lvl>
      <w:numFmt w:val="bullet"/>
      <w:suff w:val="tab"/>
      <w:lvlText w:val="•"/>
      <w:rPr>
        <w:color w:val="3370ff"/>
      </w:rPr>
    </w:lvl>
  </w:abstractNum>
  <w:abstractNum w:abstractNumId="24415">
    <w:lvl>
      <w:numFmt w:val="bullet"/>
      <w:suff w:val="tab"/>
      <w:lvlText w:val="•"/>
      <w:rPr>
        <w:color w:val="3370ff"/>
      </w:rPr>
    </w:lvl>
  </w:abstractNum>
  <w:abstractNum w:abstractNumId="24416">
    <w:lvl>
      <w:start w:val="1"/>
      <w:numFmt w:val="decimal"/>
      <w:suff w:val="tab"/>
      <w:lvlText w:val="%1."/>
      <w:rPr>
        <w:color w:val="3370ff"/>
      </w:rPr>
    </w:lvl>
  </w:abstractNum>
  <w:abstractNum w:abstractNumId="24417">
    <w:lvl>
      <w:numFmt w:val="bullet"/>
      <w:suff w:val="tab"/>
      <w:lvlText w:val="￮"/>
      <w:rPr>
        <w:color w:val="3370ff"/>
      </w:rPr>
    </w:lvl>
  </w:abstractNum>
  <w:abstractNum w:abstractNumId="24418">
    <w:lvl>
      <w:numFmt w:val="bullet"/>
      <w:suff w:val="tab"/>
      <w:lvlText w:val="￮"/>
      <w:rPr>
        <w:color w:val="3370ff"/>
      </w:rPr>
    </w:lvl>
  </w:abstractNum>
  <w:abstractNum w:abstractNumId="24419">
    <w:lvl>
      <w:numFmt w:val="bullet"/>
      <w:suff w:val="tab"/>
      <w:lvlText w:val="▪"/>
      <w:rPr>
        <w:color w:val="3370ff"/>
        <w:sz w:val="11"/>
      </w:rPr>
    </w:lvl>
  </w:abstractNum>
  <w:abstractNum w:abstractNumId="24420">
    <w:lvl>
      <w:numFmt w:val="bullet"/>
      <w:suff w:val="tab"/>
      <w:lvlText w:val="▪"/>
      <w:rPr>
        <w:color w:val="3370ff"/>
        <w:sz w:val="11"/>
      </w:rPr>
    </w:lvl>
  </w:abstractNum>
  <w:abstractNum w:abstractNumId="24421">
    <w:lvl>
      <w:numFmt w:val="bullet"/>
      <w:suff w:val="tab"/>
      <w:lvlText w:val="￮"/>
      <w:rPr>
        <w:color w:val="3370ff"/>
      </w:rPr>
    </w:lvl>
  </w:abstractNum>
  <w:abstractNum w:abstractNumId="24422">
    <w:lvl>
      <w:start w:val="2"/>
      <w:numFmt w:val="decimal"/>
      <w:suff w:val="tab"/>
      <w:lvlText w:val="%1."/>
      <w:rPr>
        <w:color w:val="3370ff"/>
      </w:rPr>
    </w:lvl>
  </w:abstractNum>
  <w:abstractNum w:abstractNumId="24423">
    <w:lvl>
      <w:numFmt w:val="bullet"/>
      <w:suff w:val="tab"/>
      <w:lvlText w:val="￮"/>
      <w:rPr>
        <w:color w:val="3370ff"/>
      </w:rPr>
    </w:lvl>
  </w:abstractNum>
  <w:abstractNum w:abstractNumId="24424">
    <w:lvl>
      <w:numFmt w:val="bullet"/>
      <w:suff w:val="tab"/>
      <w:lvlText w:val="￮"/>
      <w:rPr>
        <w:color w:val="3370ff"/>
      </w:rPr>
    </w:lvl>
  </w:abstractNum>
  <w:abstractNum w:abstractNumId="24425">
    <w:lvl>
      <w:numFmt w:val="bullet"/>
      <w:suff w:val="tab"/>
      <w:lvlText w:val="￮"/>
      <w:rPr>
        <w:color w:val="3370ff"/>
      </w:rPr>
    </w:lvl>
  </w:abstractNum>
  <w:abstractNum w:abstractNumId="24426">
    <w:lvl>
      <w:start w:val="3"/>
      <w:numFmt w:val="decimal"/>
      <w:suff w:val="tab"/>
      <w:lvlText w:val="%1."/>
      <w:rPr>
        <w:color w:val="3370ff"/>
      </w:rPr>
    </w:lvl>
  </w:abstractNum>
  <w:abstractNum w:abstractNumId="24427">
    <w:lvl>
      <w:start w:val="1"/>
      <w:numFmt w:val="decimal"/>
      <w:suff w:val="tab"/>
      <w:lvlText w:val="%1."/>
      <w:rPr>
        <w:color w:val="3370ff"/>
      </w:rPr>
    </w:lvl>
  </w:abstractNum>
  <w:abstractNum w:abstractNumId="24428">
    <w:lvl>
      <w:numFmt w:val="bullet"/>
      <w:suff w:val="tab"/>
      <w:lvlText w:val="￮"/>
      <w:rPr>
        <w:color w:val="3370ff"/>
      </w:rPr>
    </w:lvl>
  </w:abstractNum>
  <w:abstractNum w:abstractNumId="24429">
    <w:lvl>
      <w:numFmt w:val="bullet"/>
      <w:suff w:val="tab"/>
      <w:lvlText w:val="￮"/>
      <w:rPr>
        <w:color w:val="3370ff"/>
      </w:rPr>
    </w:lvl>
  </w:abstractNum>
  <w:abstractNum w:abstractNumId="24430">
    <w:lvl>
      <w:start w:val="2"/>
      <w:numFmt w:val="decimal"/>
      <w:suff w:val="tab"/>
      <w:lvlText w:val="%1."/>
      <w:rPr>
        <w:color w:val="3370ff"/>
      </w:rPr>
    </w:lvl>
  </w:abstractNum>
  <w:abstractNum w:abstractNumId="24431">
    <w:lvl>
      <w:numFmt w:val="bullet"/>
      <w:suff w:val="tab"/>
      <w:lvlText w:val="￮"/>
      <w:rPr>
        <w:color w:val="3370ff"/>
      </w:rPr>
    </w:lvl>
  </w:abstractNum>
  <w:abstractNum w:abstractNumId="24432">
    <w:lvl>
      <w:numFmt w:val="bullet"/>
      <w:suff w:val="tab"/>
      <w:lvlText w:val="￮"/>
      <w:rPr>
        <w:color w:val="3370ff"/>
      </w:rPr>
    </w:lvl>
  </w:abstractNum>
  <w:abstractNum w:abstractNumId="24433">
    <w:lvl>
      <w:numFmt w:val="bullet"/>
      <w:suff w:val="tab"/>
      <w:lvlText w:val="￮"/>
      <w:rPr>
        <w:color w:val="3370ff"/>
      </w:rPr>
    </w:lvl>
  </w:abstractNum>
  <w:abstractNum w:abstractNumId="24434">
    <w:lvl>
      <w:numFmt w:val="bullet"/>
      <w:suff w:val="tab"/>
      <w:lvlText w:val="￮"/>
      <w:rPr>
        <w:color w:val="3370ff"/>
      </w:rPr>
    </w:lvl>
  </w:abstractNum>
  <w:abstractNum w:abstractNumId="24435">
    <w:lvl>
      <w:numFmt w:val="bullet"/>
      <w:suff w:val="tab"/>
      <w:lvlText w:val="￮"/>
      <w:rPr>
        <w:color w:val="3370ff"/>
      </w:rPr>
    </w:lvl>
  </w:abstractNum>
  <w:abstractNum w:abstractNumId="24436">
    <w:lvl>
      <w:numFmt w:val="bullet"/>
      <w:suff w:val="tab"/>
      <w:lvlText w:val="￮"/>
      <w:rPr>
        <w:color w:val="3370ff"/>
      </w:rPr>
    </w:lvl>
  </w:abstractNum>
  <w:abstractNum w:abstractNumId="24437">
    <w:lvl>
      <w:numFmt w:val="bullet"/>
      <w:suff w:val="tab"/>
      <w:lvlText w:val="▪"/>
      <w:rPr>
        <w:color w:val="3370ff"/>
        <w:sz w:val="11"/>
      </w:rPr>
    </w:lvl>
  </w:abstractNum>
  <w:abstractNum w:abstractNumId="24438">
    <w:lvl>
      <w:numFmt w:val="bullet"/>
      <w:suff w:val="tab"/>
      <w:lvlText w:val="▪"/>
      <w:rPr>
        <w:color w:val="3370ff"/>
        <w:sz w:val="11"/>
      </w:rPr>
    </w:lvl>
  </w:abstractNum>
  <w:abstractNum w:abstractNumId="24439">
    <w:lvl>
      <w:numFmt w:val="bullet"/>
      <w:suff w:val="tab"/>
      <w:lvlText w:val="￮"/>
      <w:rPr>
        <w:color w:val="3370ff"/>
      </w:rPr>
    </w:lvl>
  </w:abstractNum>
  <w:abstractNum w:abstractNumId="24440">
    <w:lvl>
      <w:numFmt w:val="bullet"/>
      <w:suff w:val="tab"/>
      <w:lvlText w:val="￮"/>
      <w:rPr>
        <w:color w:val="3370ff"/>
      </w:rPr>
    </w:lvl>
  </w:abstractNum>
  <w:abstractNum w:abstractNumId="24441">
    <w:lvl>
      <w:numFmt w:val="bullet"/>
      <w:suff w:val="tab"/>
      <w:lvlText w:val="￮"/>
      <w:rPr>
        <w:color w:val="3370ff"/>
      </w:rPr>
    </w:lvl>
  </w:abstractNum>
  <w:abstractNum w:abstractNumId="24442">
    <w:lvl>
      <w:numFmt w:val="bullet"/>
      <w:suff w:val="tab"/>
      <w:lvlText w:val="￮"/>
      <w:rPr>
        <w:color w:val="3370ff"/>
      </w:rPr>
    </w:lvl>
  </w:abstractNum>
  <w:abstractNum w:abstractNumId="24443">
    <w:lvl>
      <w:start w:val="1"/>
      <w:numFmt w:val="decimal"/>
      <w:suff w:val="tab"/>
      <w:lvlText w:val="%1."/>
      <w:rPr>
        <w:color w:val="3370ff"/>
      </w:rPr>
    </w:lvl>
  </w:abstractNum>
  <w:abstractNum w:abstractNumId="24444">
    <w:lvl>
      <w:start w:val="2"/>
      <w:numFmt w:val="decimal"/>
      <w:suff w:val="tab"/>
      <w:lvlText w:val="%1."/>
      <w:rPr>
        <w:color w:val="3370ff"/>
      </w:rPr>
    </w:lvl>
  </w:abstractNum>
  <w:abstractNum w:abstractNumId="24445">
    <w:lvl>
      <w:start w:val="3"/>
      <w:numFmt w:val="decimal"/>
      <w:suff w:val="tab"/>
      <w:lvlText w:val="%1."/>
      <w:rPr>
        <w:color w:val="3370ff"/>
      </w:rPr>
    </w:lvl>
  </w:abstractNum>
  <w:abstractNum w:abstractNumId="24446">
    <w:lvl>
      <w:start w:val="1"/>
      <w:numFmt w:val="decimal"/>
      <w:suff w:val="tab"/>
      <w:lvlText w:val="%1."/>
      <w:rPr>
        <w:color w:val="3370ff"/>
      </w:rPr>
    </w:lvl>
  </w:abstractNum>
  <w:abstractNum w:abstractNumId="24447">
    <w:lvl>
      <w:start w:val="2"/>
      <w:numFmt w:val="decimal"/>
      <w:suff w:val="tab"/>
      <w:lvlText w:val="%1."/>
      <w:rPr>
        <w:color w:val="3370ff"/>
      </w:rPr>
    </w:lvl>
  </w:abstractNum>
  <w:abstractNum w:abstractNumId="24448">
    <w:lvl>
      <w:start w:val="3"/>
      <w:numFmt w:val="decimal"/>
      <w:suff w:val="tab"/>
      <w:lvlText w:val="%1."/>
      <w:rPr>
        <w:color w:val="3370ff"/>
      </w:rPr>
    </w:lvl>
  </w:abstractNum>
  <w:abstractNum w:abstractNumId="24449">
    <w:lvl>
      <w:start w:val="4"/>
      <w:numFmt w:val="decimal"/>
      <w:suff w:val="tab"/>
      <w:lvlText w:val="%1."/>
      <w:rPr>
        <w:color w:val="3370ff"/>
      </w:rPr>
    </w:lvl>
  </w:abstractNum>
  <w:abstractNum w:abstractNumId="24450">
    <w:lvl>
      <w:start w:val="1"/>
      <w:numFmt w:val="decimal"/>
      <w:suff w:val="tab"/>
      <w:lvlText w:val="%1."/>
      <w:rPr>
        <w:color w:val="3370ff"/>
      </w:rPr>
    </w:lvl>
  </w:abstractNum>
  <w:abstractNum w:abstractNumId="24451">
    <w:lvl>
      <w:start w:val="2"/>
      <w:numFmt w:val="decimal"/>
      <w:suff w:val="tab"/>
      <w:lvlText w:val="%1."/>
      <w:rPr>
        <w:color w:val="3370ff"/>
      </w:rPr>
    </w:lvl>
  </w:abstractNum>
  <w:abstractNum w:abstractNumId="24452">
    <w:lvl>
      <w:start w:val="3"/>
      <w:numFmt w:val="decimal"/>
      <w:suff w:val="tab"/>
      <w:lvlText w:val="%1."/>
      <w:rPr>
        <w:color w:val="3370ff"/>
      </w:rPr>
    </w:lvl>
  </w:abstractNum>
  <w:abstractNum w:abstractNumId="24453">
    <w:lvl>
      <w:numFmt w:val="bullet"/>
      <w:suff w:val="tab"/>
      <w:lvlText w:val="￮"/>
      <w:rPr>
        <w:color w:val="3370ff"/>
      </w:rPr>
    </w:lvl>
  </w:abstractNum>
  <w:abstractNum w:abstractNumId="24454">
    <w:lvl>
      <w:numFmt w:val="bullet"/>
      <w:suff w:val="tab"/>
      <w:lvlText w:val="￮"/>
      <w:rPr>
        <w:color w:val="3370ff"/>
      </w:rPr>
    </w:lvl>
  </w:abstractNum>
  <w:abstractNum w:abstractNumId="24455">
    <w:lvl>
      <w:start w:val="4"/>
      <w:numFmt w:val="decimal"/>
      <w:suff w:val="tab"/>
      <w:lvlText w:val="%1."/>
      <w:rPr>
        <w:color w:val="3370ff"/>
      </w:rPr>
    </w:lvl>
  </w:abstractNum>
  <w:abstractNum w:abstractNumId="24456">
    <w:lvl>
      <w:numFmt w:val="bullet"/>
      <w:suff w:val="tab"/>
      <w:lvlText w:val="￮"/>
      <w:rPr>
        <w:color w:val="3370ff"/>
      </w:rPr>
    </w:lvl>
  </w:abstractNum>
  <w:abstractNum w:abstractNumId="24457">
    <w:lvl>
      <w:numFmt w:val="bullet"/>
      <w:suff w:val="tab"/>
      <w:lvlText w:val="￮"/>
      <w:rPr>
        <w:color w:val="3370ff"/>
      </w:rPr>
    </w:lvl>
  </w:abstractNum>
  <w:abstractNum w:abstractNumId="24458">
    <w:lvl>
      <w:numFmt w:val="bullet"/>
      <w:suff w:val="tab"/>
      <w:lvlText w:val="￮"/>
      <w:rPr>
        <w:color w:val="3370ff"/>
      </w:rPr>
    </w:lvl>
  </w:abstractNum>
  <w:num w:numId="1">
    <w:abstractNumId w:val="24222"/>
  </w:num>
  <w:num w:numId="2">
    <w:abstractNumId w:val="24223"/>
  </w:num>
  <w:num w:numId="3">
    <w:abstractNumId w:val="24224"/>
  </w:num>
  <w:num w:numId="4">
    <w:abstractNumId w:val="24225"/>
  </w:num>
  <w:num w:numId="5">
    <w:abstractNumId w:val="24226"/>
  </w:num>
  <w:num w:numId="6">
    <w:abstractNumId w:val="24227"/>
  </w:num>
  <w:num w:numId="7">
    <w:abstractNumId w:val="24228"/>
  </w:num>
  <w:num w:numId="8">
    <w:abstractNumId w:val="24229"/>
  </w:num>
  <w:num w:numId="9">
    <w:abstractNumId w:val="24230"/>
  </w:num>
  <w:num w:numId="10">
    <w:abstractNumId w:val="24231"/>
  </w:num>
  <w:num w:numId="11">
    <w:abstractNumId w:val="24232"/>
  </w:num>
  <w:num w:numId="12">
    <w:abstractNumId w:val="24233"/>
  </w:num>
  <w:num w:numId="13">
    <w:abstractNumId w:val="24234"/>
  </w:num>
  <w:num w:numId="14">
    <w:abstractNumId w:val="24235"/>
  </w:num>
  <w:num w:numId="15">
    <w:abstractNumId w:val="24236"/>
  </w:num>
  <w:num w:numId="16">
    <w:abstractNumId w:val="24237"/>
  </w:num>
  <w:num w:numId="17">
    <w:abstractNumId w:val="24238"/>
  </w:num>
  <w:num w:numId="18">
    <w:abstractNumId w:val="24239"/>
  </w:num>
  <w:num w:numId="19">
    <w:abstractNumId w:val="24240"/>
  </w:num>
  <w:num w:numId="20">
    <w:abstractNumId w:val="24241"/>
  </w:num>
  <w:num w:numId="21">
    <w:abstractNumId w:val="24242"/>
  </w:num>
  <w:num w:numId="22">
    <w:abstractNumId w:val="24243"/>
  </w:num>
  <w:num w:numId="23">
    <w:abstractNumId w:val="24244"/>
  </w:num>
  <w:num w:numId="24">
    <w:abstractNumId w:val="24245"/>
  </w:num>
  <w:num w:numId="25">
    <w:abstractNumId w:val="24246"/>
  </w:num>
  <w:num w:numId="26">
    <w:abstractNumId w:val="24247"/>
  </w:num>
  <w:num w:numId="27">
    <w:abstractNumId w:val="24248"/>
  </w:num>
  <w:num w:numId="28">
    <w:abstractNumId w:val="24249"/>
  </w:num>
  <w:num w:numId="29">
    <w:abstractNumId w:val="24250"/>
  </w:num>
  <w:num w:numId="30">
    <w:abstractNumId w:val="24251"/>
  </w:num>
  <w:num w:numId="31">
    <w:abstractNumId w:val="24252"/>
  </w:num>
  <w:num w:numId="32">
    <w:abstractNumId w:val="24253"/>
  </w:num>
  <w:num w:numId="33">
    <w:abstractNumId w:val="24254"/>
  </w:num>
  <w:num w:numId="34">
    <w:abstractNumId w:val="24255"/>
  </w:num>
  <w:num w:numId="35">
    <w:abstractNumId w:val="24256"/>
  </w:num>
  <w:num w:numId="36">
    <w:abstractNumId w:val="24257"/>
  </w:num>
  <w:num w:numId="37">
    <w:abstractNumId w:val="24258"/>
  </w:num>
  <w:num w:numId="38">
    <w:abstractNumId w:val="24259"/>
  </w:num>
  <w:num w:numId="39">
    <w:abstractNumId w:val="24260"/>
  </w:num>
  <w:num w:numId="40">
    <w:abstractNumId w:val="24261"/>
  </w:num>
  <w:num w:numId="41">
    <w:abstractNumId w:val="24262"/>
  </w:num>
  <w:num w:numId="42">
    <w:abstractNumId w:val="24263"/>
  </w:num>
  <w:num w:numId="43">
    <w:abstractNumId w:val="24264"/>
  </w:num>
  <w:num w:numId="44">
    <w:abstractNumId w:val="24265"/>
  </w:num>
  <w:num w:numId="45">
    <w:abstractNumId w:val="24266"/>
  </w:num>
  <w:num w:numId="46">
    <w:abstractNumId w:val="24267"/>
  </w:num>
  <w:num w:numId="47">
    <w:abstractNumId w:val="24268"/>
  </w:num>
  <w:num w:numId="48">
    <w:abstractNumId w:val="24269"/>
  </w:num>
  <w:num w:numId="49">
    <w:abstractNumId w:val="24270"/>
  </w:num>
  <w:num w:numId="50">
    <w:abstractNumId w:val="24271"/>
  </w:num>
  <w:num w:numId="51">
    <w:abstractNumId w:val="24272"/>
  </w:num>
  <w:num w:numId="52">
    <w:abstractNumId w:val="24273"/>
  </w:num>
  <w:num w:numId="53">
    <w:abstractNumId w:val="24274"/>
  </w:num>
  <w:num w:numId="54">
    <w:abstractNumId w:val="24275"/>
  </w:num>
  <w:num w:numId="55">
    <w:abstractNumId w:val="24276"/>
  </w:num>
  <w:num w:numId="56">
    <w:abstractNumId w:val="24277"/>
  </w:num>
  <w:num w:numId="57">
    <w:abstractNumId w:val="24278"/>
  </w:num>
  <w:num w:numId="58">
    <w:abstractNumId w:val="24279"/>
  </w:num>
  <w:num w:numId="59">
    <w:abstractNumId w:val="24280"/>
  </w:num>
  <w:num w:numId="60">
    <w:abstractNumId w:val="24281"/>
  </w:num>
  <w:num w:numId="61">
    <w:abstractNumId w:val="24282"/>
  </w:num>
  <w:num w:numId="62">
    <w:abstractNumId w:val="24283"/>
  </w:num>
  <w:num w:numId="63">
    <w:abstractNumId w:val="24284"/>
  </w:num>
  <w:num w:numId="64">
    <w:abstractNumId w:val="24285"/>
  </w:num>
  <w:num w:numId="65">
    <w:abstractNumId w:val="24286"/>
  </w:num>
  <w:num w:numId="66">
    <w:abstractNumId w:val="24287"/>
  </w:num>
  <w:num w:numId="67">
    <w:abstractNumId w:val="24288"/>
  </w:num>
  <w:num w:numId="68">
    <w:abstractNumId w:val="24289"/>
  </w:num>
  <w:num w:numId="69">
    <w:abstractNumId w:val="24290"/>
  </w:num>
  <w:num w:numId="70">
    <w:abstractNumId w:val="24291"/>
  </w:num>
  <w:num w:numId="71">
    <w:abstractNumId w:val="24292"/>
  </w:num>
  <w:num w:numId="72">
    <w:abstractNumId w:val="24293"/>
  </w:num>
  <w:num w:numId="73">
    <w:abstractNumId w:val="24294"/>
  </w:num>
  <w:num w:numId="74">
    <w:abstractNumId w:val="24295"/>
  </w:num>
  <w:num w:numId="75">
    <w:abstractNumId w:val="24296"/>
  </w:num>
  <w:num w:numId="76">
    <w:abstractNumId w:val="24297"/>
  </w:num>
  <w:num w:numId="77">
    <w:abstractNumId w:val="24298"/>
  </w:num>
  <w:num w:numId="78">
    <w:abstractNumId w:val="24299"/>
  </w:num>
  <w:num w:numId="79">
    <w:abstractNumId w:val="24300"/>
  </w:num>
  <w:num w:numId="80">
    <w:abstractNumId w:val="24301"/>
  </w:num>
  <w:num w:numId="81">
    <w:abstractNumId w:val="24302"/>
  </w:num>
  <w:num w:numId="82">
    <w:abstractNumId w:val="24303"/>
  </w:num>
  <w:num w:numId="83">
    <w:abstractNumId w:val="24304"/>
  </w:num>
  <w:num w:numId="84">
    <w:abstractNumId w:val="24305"/>
  </w:num>
  <w:num w:numId="85">
    <w:abstractNumId w:val="24306"/>
  </w:num>
  <w:num w:numId="86">
    <w:abstractNumId w:val="24307"/>
  </w:num>
  <w:num w:numId="87">
    <w:abstractNumId w:val="24308"/>
  </w:num>
  <w:num w:numId="88">
    <w:abstractNumId w:val="24309"/>
  </w:num>
  <w:num w:numId="89">
    <w:abstractNumId w:val="24310"/>
  </w:num>
  <w:num w:numId="90">
    <w:abstractNumId w:val="24311"/>
  </w:num>
  <w:num w:numId="91">
    <w:abstractNumId w:val="24312"/>
  </w:num>
  <w:num w:numId="92">
    <w:abstractNumId w:val="24313"/>
  </w:num>
  <w:num w:numId="93">
    <w:abstractNumId w:val="24314"/>
  </w:num>
  <w:num w:numId="94">
    <w:abstractNumId w:val="24315"/>
  </w:num>
  <w:num w:numId="95">
    <w:abstractNumId w:val="24316"/>
  </w:num>
  <w:num w:numId="96">
    <w:abstractNumId w:val="24317"/>
  </w:num>
  <w:num w:numId="97">
    <w:abstractNumId w:val="24318"/>
  </w:num>
  <w:num w:numId="98">
    <w:abstractNumId w:val="24319"/>
  </w:num>
  <w:num w:numId="99">
    <w:abstractNumId w:val="24320"/>
  </w:num>
  <w:num w:numId="100">
    <w:abstractNumId w:val="24321"/>
  </w:num>
  <w:num w:numId="101">
    <w:abstractNumId w:val="24322"/>
  </w:num>
  <w:num w:numId="102">
    <w:abstractNumId w:val="24323"/>
  </w:num>
  <w:num w:numId="103">
    <w:abstractNumId w:val="24324"/>
  </w:num>
  <w:num w:numId="104">
    <w:abstractNumId w:val="24325"/>
  </w:num>
  <w:num w:numId="105">
    <w:abstractNumId w:val="24326"/>
  </w:num>
  <w:num w:numId="106">
    <w:abstractNumId w:val="24327"/>
  </w:num>
  <w:num w:numId="107">
    <w:abstractNumId w:val="24328"/>
  </w:num>
  <w:num w:numId="108">
    <w:abstractNumId w:val="24329"/>
  </w:num>
  <w:num w:numId="109">
    <w:abstractNumId w:val="24330"/>
  </w:num>
  <w:num w:numId="110">
    <w:abstractNumId w:val="24331"/>
  </w:num>
  <w:num w:numId="111">
    <w:abstractNumId w:val="24332"/>
  </w:num>
  <w:num w:numId="112">
    <w:abstractNumId w:val="24333"/>
  </w:num>
  <w:num w:numId="113">
    <w:abstractNumId w:val="24334"/>
  </w:num>
  <w:num w:numId="114">
    <w:abstractNumId w:val="24335"/>
  </w:num>
  <w:num w:numId="115">
    <w:abstractNumId w:val="24336"/>
  </w:num>
  <w:num w:numId="116">
    <w:abstractNumId w:val="24337"/>
  </w:num>
  <w:num w:numId="117">
    <w:abstractNumId w:val="24338"/>
  </w:num>
  <w:num w:numId="118">
    <w:abstractNumId w:val="24339"/>
  </w:num>
  <w:num w:numId="119">
    <w:abstractNumId w:val="24340"/>
  </w:num>
  <w:num w:numId="120">
    <w:abstractNumId w:val="24341"/>
  </w:num>
  <w:num w:numId="121">
    <w:abstractNumId w:val="24342"/>
  </w:num>
  <w:num w:numId="122">
    <w:abstractNumId w:val="24343"/>
  </w:num>
  <w:num w:numId="123">
    <w:abstractNumId w:val="24344"/>
  </w:num>
  <w:num w:numId="124">
    <w:abstractNumId w:val="24345"/>
  </w:num>
  <w:num w:numId="125">
    <w:abstractNumId w:val="24346"/>
  </w:num>
  <w:num w:numId="126">
    <w:abstractNumId w:val="24347"/>
  </w:num>
  <w:num w:numId="127">
    <w:abstractNumId w:val="24348"/>
  </w:num>
  <w:num w:numId="128">
    <w:abstractNumId w:val="24349"/>
  </w:num>
  <w:num w:numId="129">
    <w:abstractNumId w:val="24350"/>
  </w:num>
  <w:num w:numId="130">
    <w:abstractNumId w:val="24351"/>
  </w:num>
  <w:num w:numId="131">
    <w:abstractNumId w:val="24352"/>
  </w:num>
  <w:num w:numId="132">
    <w:abstractNumId w:val="24353"/>
  </w:num>
  <w:num w:numId="133">
    <w:abstractNumId w:val="24354"/>
  </w:num>
  <w:num w:numId="134">
    <w:abstractNumId w:val="24355"/>
  </w:num>
  <w:num w:numId="135">
    <w:abstractNumId w:val="24356"/>
  </w:num>
  <w:num w:numId="136">
    <w:abstractNumId w:val="24357"/>
  </w:num>
  <w:num w:numId="137">
    <w:abstractNumId w:val="24358"/>
  </w:num>
  <w:num w:numId="138">
    <w:abstractNumId w:val="24359"/>
  </w:num>
  <w:num w:numId="139">
    <w:abstractNumId w:val="24360"/>
  </w:num>
  <w:num w:numId="140">
    <w:abstractNumId w:val="24361"/>
  </w:num>
  <w:num w:numId="141">
    <w:abstractNumId w:val="24362"/>
  </w:num>
  <w:num w:numId="142">
    <w:abstractNumId w:val="24363"/>
  </w:num>
  <w:num w:numId="143">
    <w:abstractNumId w:val="24364"/>
  </w:num>
  <w:num w:numId="144">
    <w:abstractNumId w:val="24365"/>
  </w:num>
  <w:num w:numId="145">
    <w:abstractNumId w:val="24366"/>
  </w:num>
  <w:num w:numId="146">
    <w:abstractNumId w:val="24367"/>
  </w:num>
  <w:num w:numId="147">
    <w:abstractNumId w:val="24368"/>
  </w:num>
  <w:num w:numId="148">
    <w:abstractNumId w:val="24369"/>
  </w:num>
  <w:num w:numId="149">
    <w:abstractNumId w:val="24370"/>
  </w:num>
  <w:num w:numId="150">
    <w:abstractNumId w:val="24371"/>
  </w:num>
  <w:num w:numId="151">
    <w:abstractNumId w:val="24372"/>
  </w:num>
  <w:num w:numId="152">
    <w:abstractNumId w:val="24373"/>
  </w:num>
  <w:num w:numId="153">
    <w:abstractNumId w:val="24374"/>
  </w:num>
  <w:num w:numId="154">
    <w:abstractNumId w:val="24375"/>
  </w:num>
  <w:num w:numId="155">
    <w:abstractNumId w:val="24376"/>
  </w:num>
  <w:num w:numId="156">
    <w:abstractNumId w:val="24377"/>
  </w:num>
  <w:num w:numId="157">
    <w:abstractNumId w:val="24378"/>
  </w:num>
  <w:num w:numId="158">
    <w:abstractNumId w:val="24379"/>
  </w:num>
  <w:num w:numId="159">
    <w:abstractNumId w:val="24380"/>
  </w:num>
  <w:num w:numId="160">
    <w:abstractNumId w:val="24381"/>
  </w:num>
  <w:num w:numId="161">
    <w:abstractNumId w:val="24382"/>
  </w:num>
  <w:num w:numId="162">
    <w:abstractNumId w:val="24383"/>
  </w:num>
  <w:num w:numId="163">
    <w:abstractNumId w:val="24384"/>
  </w:num>
  <w:num w:numId="164">
    <w:abstractNumId w:val="24385"/>
  </w:num>
  <w:num w:numId="165">
    <w:abstractNumId w:val="24386"/>
  </w:num>
  <w:num w:numId="166">
    <w:abstractNumId w:val="24387"/>
  </w:num>
  <w:num w:numId="167">
    <w:abstractNumId w:val="24388"/>
  </w:num>
  <w:num w:numId="168">
    <w:abstractNumId w:val="24389"/>
  </w:num>
  <w:num w:numId="169">
    <w:abstractNumId w:val="24390"/>
  </w:num>
  <w:num w:numId="170">
    <w:abstractNumId w:val="24391"/>
  </w:num>
  <w:num w:numId="171">
    <w:abstractNumId w:val="24392"/>
  </w:num>
  <w:num w:numId="172">
    <w:abstractNumId w:val="24393"/>
  </w:num>
  <w:num w:numId="173">
    <w:abstractNumId w:val="24394"/>
  </w:num>
  <w:num w:numId="174">
    <w:abstractNumId w:val="24395"/>
  </w:num>
  <w:num w:numId="175">
    <w:abstractNumId w:val="24396"/>
  </w:num>
  <w:num w:numId="176">
    <w:abstractNumId w:val="24397"/>
  </w:num>
  <w:num w:numId="177">
    <w:abstractNumId w:val="24398"/>
  </w:num>
  <w:num w:numId="178">
    <w:abstractNumId w:val="24399"/>
  </w:num>
  <w:num w:numId="179">
    <w:abstractNumId w:val="24400"/>
  </w:num>
  <w:num w:numId="180">
    <w:abstractNumId w:val="24401"/>
  </w:num>
  <w:num w:numId="181">
    <w:abstractNumId w:val="24402"/>
  </w:num>
  <w:num w:numId="182">
    <w:abstractNumId w:val="24403"/>
  </w:num>
  <w:num w:numId="183">
    <w:abstractNumId w:val="24404"/>
  </w:num>
  <w:num w:numId="184">
    <w:abstractNumId w:val="24405"/>
  </w:num>
  <w:num w:numId="185">
    <w:abstractNumId w:val="24406"/>
  </w:num>
  <w:num w:numId="186">
    <w:abstractNumId w:val="24407"/>
  </w:num>
  <w:num w:numId="187">
    <w:abstractNumId w:val="24408"/>
  </w:num>
  <w:num w:numId="188">
    <w:abstractNumId w:val="24409"/>
  </w:num>
  <w:num w:numId="189">
    <w:abstractNumId w:val="24410"/>
  </w:num>
  <w:num w:numId="190">
    <w:abstractNumId w:val="24411"/>
  </w:num>
  <w:num w:numId="191">
    <w:abstractNumId w:val="24412"/>
  </w:num>
  <w:num w:numId="192">
    <w:abstractNumId w:val="24413"/>
  </w:num>
  <w:num w:numId="193">
    <w:abstractNumId w:val="24414"/>
  </w:num>
  <w:num w:numId="194">
    <w:abstractNumId w:val="24415"/>
  </w:num>
  <w:num w:numId="195">
    <w:abstractNumId w:val="24416"/>
  </w:num>
  <w:num w:numId="196">
    <w:abstractNumId w:val="24417"/>
  </w:num>
  <w:num w:numId="197">
    <w:abstractNumId w:val="24418"/>
  </w:num>
  <w:num w:numId="198">
    <w:abstractNumId w:val="24419"/>
  </w:num>
  <w:num w:numId="199">
    <w:abstractNumId w:val="24420"/>
  </w:num>
  <w:num w:numId="200">
    <w:abstractNumId w:val="24421"/>
  </w:num>
  <w:num w:numId="201">
    <w:abstractNumId w:val="24422"/>
  </w:num>
  <w:num w:numId="202">
    <w:abstractNumId w:val="24423"/>
  </w:num>
  <w:num w:numId="203">
    <w:abstractNumId w:val="24424"/>
  </w:num>
  <w:num w:numId="204">
    <w:abstractNumId w:val="24425"/>
  </w:num>
  <w:num w:numId="205">
    <w:abstractNumId w:val="24426"/>
  </w:num>
  <w:num w:numId="206">
    <w:abstractNumId w:val="24427"/>
  </w:num>
  <w:num w:numId="207">
    <w:abstractNumId w:val="24428"/>
  </w:num>
  <w:num w:numId="208">
    <w:abstractNumId w:val="24429"/>
  </w:num>
  <w:num w:numId="209">
    <w:abstractNumId w:val="24430"/>
  </w:num>
  <w:num w:numId="210">
    <w:abstractNumId w:val="24431"/>
  </w:num>
  <w:num w:numId="211">
    <w:abstractNumId w:val="24432"/>
  </w:num>
  <w:num w:numId="212">
    <w:abstractNumId w:val="24433"/>
  </w:num>
  <w:num w:numId="213">
    <w:abstractNumId w:val="24434"/>
  </w:num>
  <w:num w:numId="214">
    <w:abstractNumId w:val="24435"/>
  </w:num>
  <w:num w:numId="215">
    <w:abstractNumId w:val="24436"/>
  </w:num>
  <w:num w:numId="216">
    <w:abstractNumId w:val="24437"/>
  </w:num>
  <w:num w:numId="217">
    <w:abstractNumId w:val="24438"/>
  </w:num>
  <w:num w:numId="218">
    <w:abstractNumId w:val="24439"/>
  </w:num>
  <w:num w:numId="219">
    <w:abstractNumId w:val="24440"/>
  </w:num>
  <w:num w:numId="220">
    <w:abstractNumId w:val="24441"/>
  </w:num>
  <w:num w:numId="221">
    <w:abstractNumId w:val="24442"/>
  </w:num>
  <w:num w:numId="222">
    <w:abstractNumId w:val="24443"/>
  </w:num>
  <w:num w:numId="223">
    <w:abstractNumId w:val="24444"/>
  </w:num>
  <w:num w:numId="224">
    <w:abstractNumId w:val="24445"/>
  </w:num>
  <w:num w:numId="225">
    <w:abstractNumId w:val="24446"/>
  </w:num>
  <w:num w:numId="226">
    <w:abstractNumId w:val="24447"/>
  </w:num>
  <w:num w:numId="227">
    <w:abstractNumId w:val="24448"/>
  </w:num>
  <w:num w:numId="228">
    <w:abstractNumId w:val="24449"/>
  </w:num>
  <w:num w:numId="229">
    <w:abstractNumId w:val="24450"/>
  </w:num>
  <w:num w:numId="230">
    <w:abstractNumId w:val="24451"/>
  </w:num>
  <w:num w:numId="231">
    <w:abstractNumId w:val="24452"/>
  </w:num>
  <w:num w:numId="232">
    <w:abstractNumId w:val="24453"/>
  </w:num>
  <w:num w:numId="233">
    <w:abstractNumId w:val="24454"/>
  </w:num>
  <w:num w:numId="234">
    <w:abstractNumId w:val="24455"/>
  </w:num>
  <w:num w:numId="235">
    <w:abstractNumId w:val="24456"/>
  </w:num>
  <w:num w:numId="236">
    <w:abstractNumId w:val="24457"/>
  </w:num>
  <w:num w:numId="237">
    <w:abstractNumId w:val="2445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2.xlsx" Type="http://schemas.openxmlformats.org/officeDocument/2006/relationships/package"/><Relationship Id="rId11" Target="media/image5.png" Type="http://schemas.openxmlformats.org/officeDocument/2006/relationships/image"/><Relationship Id="rId12" Target="media/image6.png" Type="http://schemas.openxmlformats.org/officeDocument/2006/relationships/image"/><Relationship Id="rId13" Target="media/image7.png" Type="http://schemas.openxmlformats.org/officeDocument/2006/relationships/image"/><Relationship Id="rId14" Target="media/image8.png" Type="http://schemas.openxmlformats.org/officeDocument/2006/relationships/image"/><Relationship Id="rId15" Target="media/image9.jpeg" Type="http://schemas.openxmlformats.org/officeDocument/2006/relationships/image"/><Relationship Id="rId16" Target="embeddings/Microsoft_Excel_Worksheet3.xlsx" Type="http://schemas.openxmlformats.org/officeDocument/2006/relationships/package"/><Relationship Id="rId17" Target="media/image10.png" Type="http://schemas.openxmlformats.org/officeDocument/2006/relationships/image"/><Relationship Id="rId18" Target="embeddings/Microsoft_Excel_Worksheet4.xlsx" Type="http://schemas.openxmlformats.org/officeDocument/2006/relationships/package"/><Relationship Id="rId19" Target="media/image11.png" Type="http://schemas.openxmlformats.org/officeDocument/2006/relationships/image"/><Relationship Id="rId2" Target="styles.xml" Type="http://schemas.openxmlformats.org/officeDocument/2006/relationships/styles"/><Relationship Id="rId20" Target="media/image12.jpeg" Type="http://schemas.openxmlformats.org/officeDocument/2006/relationships/image"/><Relationship Id="rId21" Target="embeddings/Microsoft_Excel_Worksheet5.xlsx" Type="http://schemas.openxmlformats.org/officeDocument/2006/relationships/package"/><Relationship Id="rId22" Target="media/image13.png" Type="http://schemas.openxmlformats.org/officeDocument/2006/relationships/image"/><Relationship Id="rId23" Target="media/image14.jpeg" Type="http://schemas.openxmlformats.org/officeDocument/2006/relationships/image"/><Relationship Id="rId24" Target="media/image15.jpeg" Type="http://schemas.openxmlformats.org/officeDocument/2006/relationships/image"/><Relationship Id="rId25" Target="media/image16.png" Type="http://schemas.openxmlformats.org/officeDocument/2006/relationships/image"/><Relationship Id="rId26" Target="media/image17.jpeg" Type="http://schemas.openxmlformats.org/officeDocument/2006/relationships/image"/><Relationship Id="rId27" Target="media/image18.jpeg" Type="http://schemas.openxmlformats.org/officeDocument/2006/relationships/image"/><Relationship Id="rId28" Target="media/image19.png" Type="http://schemas.openxmlformats.org/officeDocument/2006/relationships/image"/><Relationship Id="rId29" Target="media/image20.jpeg" Type="http://schemas.openxmlformats.org/officeDocument/2006/relationships/image"/><Relationship Id="rId3" Target="footer1.xml" Type="http://schemas.openxmlformats.org/officeDocument/2006/relationships/footer"/><Relationship Id="rId30" Target="media/image21.jpeg" Type="http://schemas.openxmlformats.org/officeDocument/2006/relationships/image"/><Relationship Id="rId31" Target="media/image22.jpeg" Type="http://schemas.openxmlformats.org/officeDocument/2006/relationships/image"/><Relationship Id="rId32" Target="media/image23.jpeg" Type="http://schemas.openxmlformats.org/officeDocument/2006/relationships/image"/><Relationship Id="rId33" Target="media/image24.jpeg" Type="http://schemas.openxmlformats.org/officeDocument/2006/relationships/image"/><Relationship Id="rId34" Target="media/image25.jpeg" Type="http://schemas.openxmlformats.org/officeDocument/2006/relationships/image"/><Relationship Id="rId35" Target="media/image26.jpeg" Type="http://schemas.openxmlformats.org/officeDocument/2006/relationships/image"/><Relationship Id="rId36" Target="header1.xml" Type="http://schemas.openxmlformats.org/officeDocument/2006/relationships/head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media/image2.jpeg" Type="http://schemas.openxmlformats.org/officeDocument/2006/relationships/image"/><Relationship Id="rId8" Target="media/image3.jpeg" Type="http://schemas.openxmlformats.org/officeDocument/2006/relationships/image"/><Relationship Id="rId9" Target="media/image4.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2026-04-16T09:13:20Z</dcterms:created>
  <dc:creator>Apache POI</dc:creator>
</cp:coreProperties>
</file>