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FXStreet.es — Revisión de textos en español</w:t>
      </w:r>
    </w:p>
    <w:p>
      <w:r>
        <w:t xml:space="preserve">Te agradecemos que nos ayudes a </w:t>
      </w:r>
      <w:r>
        <w:rPr>
          <w:b/>
        </w:rPr>
        <w:t>revisar las hojas de cálculo de esta carpeta</w:t>
      </w:r>
      <w:r>
        <w:t>. Contienen los textos de la web en español (menús, botones, avisos, páginas legales, etc.).</w:t>
      </w:r>
    </w:p>
    <w:p>
      <w:r>
        <w:t xml:space="preserve">El español que encontrarás es un </w:t>
      </w:r>
      <w:r>
        <w:rPr>
          <w:b/>
        </w:rPr>
        <w:t>borrador automático</w:t>
      </w:r>
      <w:r>
        <w:t xml:space="preserve">. La idea es </w:t>
      </w:r>
      <w:r>
        <w:rPr>
          <w:b/>
        </w:rPr>
        <w:t>releerlo con calma, ajustar lo que haga falta y marcarlo como revisado</w:t>
      </w:r>
      <w:r>
        <w:t>. Cuando nos paséis el conjunto completo, lo aplicaremos en la web de una sola vez.</w:t>
      </w:r>
    </w:p>
    <w:p>
      <w:r>
        <w:rPr>
          <w:color w:val="999999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Alcance (ya definido)</w:t>
      </w:r>
    </w:p>
    <w:p>
      <w:r>
        <w:rPr>
          <w:rFonts w:ascii="Consolas" w:hAnsi="Consolas"/>
          <w:sz w:val="20"/>
        </w:rPr>
        <w:t>fxstreet.es</w:t>
      </w:r>
      <w:r>
        <w:t xml:space="preserve"> será un </w:t>
      </w:r>
      <w:r>
        <w:rPr>
          <w:b/>
        </w:rPr>
        <w:t>espejo del site en inglés</w:t>
      </w:r>
      <w:r>
        <w:t xml:space="preserve">, con el mismo alcance de páginas y secciones, </w:t>
      </w:r>
      <w:r>
        <w:rPr>
          <w:b/>
        </w:rPr>
        <w:t>excepto</w:t>
      </w:r>
      <w:r>
        <w:t xml:space="preserve"> las que el código deja solo en inglés. Esas </w:t>
      </w:r>
      <w:r>
        <w:rPr>
          <w:b/>
        </w:rPr>
        <w:t>no se publican en español</w:t>
      </w:r>
      <w:r>
        <w:t xml:space="preserve"> y </w:t>
      </w:r>
      <w:r>
        <w:rPr>
          <w:b/>
        </w:rPr>
        <w:t>no hace falta traducirlas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Incluido en español</w:t>
            </w:r>
          </w:p>
        </w:tc>
        <w:tc>
          <w:tcPr>
            <w:tcW w:type="dxa" w:w="4320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Fuera de alcance (solo inglés / no traducir)</w:t>
            </w:r>
          </w:p>
        </w:tc>
      </w:tr>
      <w:tr>
        <w:tc>
          <w:tcPr>
            <w:tcW w:type="dxa" w:w="4320"/>
          </w:tcPr>
          <w:p>
            <w:r/>
            <w:r>
              <w:t>Inicio, noticias, análisis, educación, cripto</w:t>
            </w:r>
          </w:p>
        </w:tc>
        <w:tc>
          <w:tcPr>
            <w:tcW w:type="dxa" w:w="4320"/>
          </w:tcPr>
          <w:p>
            <w:r/>
            <w:r>
              <w:t>Press releases</w:t>
            </w:r>
          </w:p>
        </w:tc>
      </w:tr>
      <w:tr>
        <w:tc>
          <w:tcPr>
            <w:tcW w:type="dxa" w:w="4320"/>
          </w:tcPr>
          <w:p>
            <w:r/>
            <w:r>
              <w:t>Brókers, tipos y gráficos, calendario</w:t>
            </w:r>
          </w:p>
        </w:tc>
        <w:tc>
          <w:tcPr>
            <w:tcW w:type="dxa" w:w="4320"/>
          </w:tcPr>
          <w:p>
            <w:r/>
            <w:r>
              <w:t>Crypto industry news</w:t>
            </w:r>
          </w:p>
        </w:tc>
      </w:tr>
      <w:tr>
        <w:tc>
          <w:tcPr>
            <w:tcW w:type="dxa" w:w="4320"/>
          </w:tcPr>
          <w:p>
            <w:r/>
            <w:r>
              <w:t>Temas (materias primas, acciones, divisas…)</w:t>
            </w:r>
          </w:p>
        </w:tc>
        <w:tc>
          <w:tcPr>
            <w:tcW w:type="dxa" w:w="4320"/>
          </w:tcPr>
          <w:p>
            <w:r/>
            <w:r>
              <w:t>Newsletter en la web</w:t>
            </w:r>
          </w:p>
        </w:tc>
      </w:tr>
      <w:tr>
        <w:tc>
          <w:tcPr>
            <w:tcW w:type="dxa" w:w="4320"/>
          </w:tcPr>
          <w:p>
            <w:r/>
            <w:r>
              <w:t>Cuenta, premium, perfil</w:t>
            </w:r>
          </w:p>
        </w:tc>
        <w:tc>
          <w:tcPr>
            <w:tcW w:type="dxa" w:w="4320"/>
          </w:tcPr>
          <w:p>
            <w:r/>
            <w:r>
              <w:t>Bloques del inicio: More news, In-deep, Best brokers yearly</w:t>
            </w:r>
          </w:p>
        </w:tc>
      </w:tr>
      <w:tr>
        <w:tc>
          <w:tcPr>
            <w:tcW w:type="dxa" w:w="4320"/>
          </w:tcPr>
          <w:p>
            <w:r/>
            <w:r>
              <w:t>Legal e información</w:t>
            </w:r>
          </w:p>
        </w:tc>
        <w:tc>
          <w:tcPr>
            <w:tcW w:type="dxa" w:w="4320"/>
          </w:tcPr>
          <w:p>
            <w:r/>
            <w:r>
              <w:t>Voz / alertas avanzadas del calendario</w:t>
            </w:r>
          </w:p>
        </w:tc>
      </w:tr>
      <w:tr>
        <w:tc>
          <w:tcPr>
            <w:tcW w:type="dxa" w:w="4320"/>
          </w:tcPr>
          <w:p>
            <w:r/>
            <w:r>
              <w:t>Búsqueda y RSS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t xml:space="preserve">Si falta contenido editorial en una sección incluida, </w:t>
      </w:r>
      <w:r>
        <w:rPr>
          <w:b/>
        </w:rPr>
        <w:t>se oculta del menú</w:t>
      </w:r>
      <w:r>
        <w:t xml:space="preserve"> hasta que Contenidos la tenga lista.</w:t>
      </w:r>
    </w:p>
    <w:p>
      <w:r>
        <w:t xml:space="preserve">Al contrastar el scrap de la web española actual (Sitefinity) con el Site Next, aparecen </w:t>
      </w:r>
      <w:r>
        <w:rPr>
          <w:b/>
        </w:rPr>
        <w:t>páginas o familias de URL que no forman parte de ese espejo</w:t>
      </w:r>
      <w:r>
        <w:t>. Os pedimos decisión en la sección final de este documento.</w:t>
      </w:r>
    </w:p>
    <w:p>
      <w:r>
        <w:rPr>
          <w:color w:val="999999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Quién revisa qué</w:t>
      </w:r>
    </w:p>
    <w:p>
      <w:r>
        <w:t xml:space="preserve">Te pedimos </w:t>
      </w:r>
      <w:r>
        <w:rPr>
          <w:b/>
        </w:rPr>
        <w:t>encargar</w:t>
      </w:r>
      <w:r>
        <w:t xml:space="preserve"> cada tipo de texto al equipo adecuado: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Tipo de texto</w:t>
            </w:r>
          </w:p>
        </w:tc>
        <w:tc>
          <w:tcPr>
            <w:tcW w:type="dxa" w:w="4320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Quién lo revisa</w:t>
            </w:r>
          </w:p>
        </w:tc>
      </w:tr>
      <w:tr>
        <w:tc>
          <w:tcPr>
            <w:tcW w:type="dxa" w:w="4320"/>
          </w:tcPr>
          <w:p>
            <w:r/>
            <w:r>
              <w:t>Traducción y tono (casi todas las hojas)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Traducciones</w:t>
            </w:r>
          </w:p>
        </w:tc>
      </w:tr>
      <w:tr>
        <w:tc>
          <w:tcPr>
            <w:tcW w:type="dxa" w:w="4320"/>
          </w:tcPr>
          <w:p>
            <w:r/>
            <w:r>
              <w:t>Títulos y descripciones SEO de plantilla (sobre todo lote 02)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SEO</w:t>
            </w:r>
          </w:p>
        </w:tc>
      </w:tr>
      <w:tr>
        <w:tc>
          <w:tcPr>
            <w:tcW w:type="dxa" w:w="4320"/>
          </w:tcPr>
          <w:p>
            <w:r/>
            <w:r>
              <w:t>Legal y políticas (lote 01)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Traducciones</w:t>
            </w:r>
            <w:r>
              <w:t xml:space="preserve">, con validación de </w:t>
            </w:r>
            <w:r>
              <w:rPr>
                <w:b/>
              </w:rPr>
              <w:t>Legal</w:t>
            </w:r>
          </w:p>
        </w:tc>
      </w:tr>
    </w:tbl>
    <w:p/>
    <w:p>
      <w:r>
        <w:rPr>
          <w:color w:val="999999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Pasos sugeridos</w:t>
      </w:r>
    </w:p>
    <w:p>
      <w:pPr>
        <w:pStyle w:val="ListNumber"/>
      </w:pPr>
      <w:r>
        <w:t xml:space="preserve">En </w:t>
      </w:r>
      <w:r>
        <w:rPr>
          <w:b/>
        </w:rPr>
        <w:t>esta carpeta</w:t>
      </w:r>
      <w:r>
        <w:t xml:space="preserve">, abre la hoja del lote que corresponda (por ejemplo </w:t>
      </w:r>
      <w:r>
        <w:rPr>
          <w:rFonts w:ascii="Consolas" w:hAnsi="Consolas"/>
          <w:sz w:val="20"/>
        </w:rPr>
        <w:t>01-legal</w:t>
      </w:r>
      <w:r>
        <w:t>).</w:t>
      </w:r>
    </w:p>
    <w:p>
      <w:pPr>
        <w:pStyle w:val="ListNumber"/>
      </w:pPr>
      <w:r>
        <w:t xml:space="preserve">Compara el </w:t>
      </w:r>
      <w:r>
        <w:rPr>
          <w:b/>
        </w:rPr>
        <w:t>inglés</w:t>
      </w:r>
      <w:r>
        <w:t xml:space="preserve"> con el </w:t>
      </w:r>
      <w:r>
        <w:rPr>
          <w:b/>
        </w:rPr>
        <w:t>español (borrador)</w:t>
      </w:r>
      <w:r>
        <w:t>.</w:t>
      </w:r>
    </w:p>
    <w:p>
      <w:pPr>
        <w:pStyle w:val="ListNumber"/>
      </w:pPr>
      <w:r>
        <w:t xml:space="preserve">Anota la versión final en </w:t>
      </w:r>
      <w:r>
        <w:rPr>
          <w:b/>
        </w:rPr>
        <w:t>Español (revisado)</w:t>
      </w:r>
      <w:r>
        <w:t>.</w:t>
      </w:r>
      <w:r>
        <w:br/>
      </w:r>
      <w:r>
        <w:br/>
        <w:t xml:space="preserve">   - Si el borrador es correcto, puede copiarse ahí tal cual.</w:t>
      </w:r>
    </w:p>
    <w:p>
      <w:pPr>
        <w:pStyle w:val="ListNumber"/>
      </w:pPr>
      <w:r>
        <w:t xml:space="preserve">Cuando la fila esté bien, cambia </w:t>
      </w:r>
      <w:r>
        <w:rPr>
          <w:b/>
        </w:rPr>
        <w:t>Estado</w:t>
      </w:r>
      <w:r>
        <w:t xml:space="preserve"> a </w:t>
      </w:r>
      <w:r>
        <w:rPr>
          <w:b/>
        </w:rPr>
        <w:t>Revisado</w:t>
      </w:r>
      <w:r>
        <w:t>.</w:t>
      </w:r>
    </w:p>
    <w:p>
      <w:pPr>
        <w:pStyle w:val="ListNumber"/>
      </w:pPr>
      <w:r>
        <w:t xml:space="preserve">Si hay dudas, déjalas en </w:t>
      </w:r>
      <w:r>
        <w:rPr>
          <w:b/>
        </w:rPr>
        <w:t>Comentarios</w:t>
      </w:r>
      <w:r>
        <w:t>.</w:t>
      </w:r>
    </w:p>
    <w:p>
      <w:pPr>
        <w:pStyle w:val="ListNumber"/>
      </w:pPr>
      <w:r>
        <w:t xml:space="preserve">Cuando estén listos </w:t>
      </w:r>
      <w:r>
        <w:rPr>
          <w:b/>
        </w:rPr>
        <w:t>todos</w:t>
      </w:r>
      <w:r>
        <w:t xml:space="preserve"> los lotes que vayáis a entregar, </w:t>
      </w:r>
      <w:r>
        <w:rPr>
          <w:b/>
        </w:rPr>
        <w:t>avísanos</w:t>
      </w:r>
      <w:r>
        <w:t xml:space="preserve"> y los publicaremos juntos en la web.</w:t>
      </w:r>
    </w:p>
    <w:p>
      <w:r>
        <w:rPr>
          <w:color w:val="999999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Columnas de la hoja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Columna</w:t>
            </w:r>
          </w:p>
        </w:tc>
        <w:tc>
          <w:tcPr>
            <w:tcW w:type="dxa" w:w="2880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Para qué sirve</w:t>
            </w:r>
          </w:p>
        </w:tc>
        <w:tc>
          <w:tcPr>
            <w:tcW w:type="dxa" w:w="2880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¿Conviene editarla?</w:t>
            </w:r>
          </w:p>
        </w:tc>
      </w:tr>
      <w:tr>
        <w:tc>
          <w:tcPr>
            <w:tcW w:type="dxa" w:w="2880"/>
          </w:tcPr>
          <w:p>
            <w:r/>
            <w:r>
              <w:t>Inglés (original)</w:t>
            </w:r>
          </w:p>
        </w:tc>
        <w:tc>
          <w:tcPr>
            <w:tcW w:type="dxa" w:w="2880"/>
          </w:tcPr>
          <w:p>
            <w:r/>
            <w:r>
              <w:t>Texto de referencia</w:t>
            </w:r>
          </w:p>
        </w:tc>
        <w:tc>
          <w:tcPr>
            <w:tcW w:type="dxa" w:w="2880"/>
          </w:tcPr>
          <w:p>
            <w:r/>
            <w:r>
              <w:t>Mejor dejarla igual</w:t>
            </w:r>
          </w:p>
        </w:tc>
      </w:tr>
      <w:tr>
        <w:tc>
          <w:tcPr>
            <w:tcW w:type="dxa" w:w="2880"/>
          </w:tcPr>
          <w:p>
            <w:r/>
            <w:r>
              <w:t>Español (borrador)</w:t>
            </w:r>
          </w:p>
        </w:tc>
        <w:tc>
          <w:tcPr>
            <w:tcW w:type="dxa" w:w="2880"/>
          </w:tcPr>
          <w:p>
            <w:r/>
            <w:r>
              <w:t>Propuesta automática</w:t>
            </w:r>
          </w:p>
        </w:tc>
        <w:tc>
          <w:tcPr>
            <w:tcW w:type="dxa" w:w="2880"/>
          </w:tcPr>
          <w:p>
            <w:r/>
            <w:r>
              <w:t>Solo para consultar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Español (revisado)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Texto final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Sí, aquí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Estado</w:t>
            </w:r>
          </w:p>
        </w:tc>
        <w:tc>
          <w:tcPr>
            <w:tcW w:type="dxa" w:w="2880"/>
          </w:tcPr>
          <w:p>
            <w:r/>
            <w:r>
              <w:t xml:space="preserve">Pendiente → </w:t>
            </w:r>
            <w:r>
              <w:rPr>
                <w:b/>
              </w:rPr>
              <w:t>Revisado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Sí</w:t>
            </w:r>
          </w:p>
        </w:tc>
      </w:tr>
      <w:tr>
        <w:tc>
          <w:tcPr>
            <w:tcW w:type="dxa" w:w="2880"/>
          </w:tcPr>
          <w:p>
            <w:r/>
            <w:r>
              <w:t>Comentarios</w:t>
            </w:r>
          </w:p>
        </w:tc>
        <w:tc>
          <w:tcPr>
            <w:tcW w:type="dxa" w:w="2880"/>
          </w:tcPr>
          <w:p>
            <w:r/>
            <w:r>
              <w:t>Notas o dudas</w:t>
            </w:r>
          </w:p>
        </w:tc>
        <w:tc>
          <w:tcPr>
            <w:tcW w:type="dxa" w:w="2880"/>
          </w:tcPr>
          <w:p>
            <w:r/>
            <w:r>
              <w:t>Sí, si hace falta</w:t>
            </w:r>
          </w:p>
        </w:tc>
      </w:tr>
      <w:tr>
        <w:tc>
          <w:tcPr>
            <w:tcW w:type="dxa" w:w="2880"/>
          </w:tcPr>
          <w:p>
            <w:r/>
            <w:r>
              <w:t>Otras (Carpeta, Bloque, Clave…)</w:t>
            </w:r>
          </w:p>
        </w:tc>
        <w:tc>
          <w:tcPr>
            <w:tcW w:type="dxa" w:w="2880"/>
          </w:tcPr>
          <w:p>
            <w:r/>
            <w:r>
              <w:t>Orientación interna</w:t>
            </w:r>
          </w:p>
        </w:tc>
        <w:tc>
          <w:tcPr>
            <w:tcW w:type="dxa" w:w="2880"/>
          </w:tcPr>
          <w:p>
            <w:r/>
            <w:r>
              <w:t>Por favor, no las modifiques ni las borres</w:t>
            </w:r>
          </w:p>
        </w:tc>
      </w:tr>
    </w:tbl>
    <w:p/>
    <w:p>
      <w:r>
        <w:t xml:space="preserve">Si aparecen marcas como </w:t>
      </w:r>
      <w:r>
        <w:rPr>
          <w:rFonts w:ascii="Consolas" w:hAnsi="Consolas"/>
          <w:sz w:val="20"/>
        </w:rPr>
        <w:t>&lt;link&gt;…&lt;/link&gt;</w:t>
      </w:r>
      <w:r>
        <w:t xml:space="preserve">, </w:t>
      </w:r>
      <w:r>
        <w:rPr>
          <w:rFonts w:ascii="Consolas" w:hAnsi="Consolas"/>
          <w:sz w:val="20"/>
        </w:rPr>
        <w:t>&lt;b&gt;…&lt;/b&gt;</w:t>
      </w:r>
      <w:r>
        <w:t xml:space="preserve"> o </w:t>
      </w:r>
      <w:r>
        <w:rPr>
          <w:rFonts w:ascii="Consolas" w:hAnsi="Consolas"/>
          <w:sz w:val="20"/>
        </w:rPr>
        <w:t>{nombre}</w:t>
      </w:r>
      <w:r>
        <w:t xml:space="preserve">, te pedimos </w:t>
      </w:r>
      <w:r>
        <w:rPr>
          <w:b/>
        </w:rPr>
        <w:t>dejarlas</w:t>
      </w:r>
      <w:r>
        <w:t xml:space="preserve"> y traducir solo las palabras.</w:t>
      </w:r>
      <w:r>
        <w:br/>
      </w:r>
      <w:r>
        <w:br/>
        <w:t xml:space="preserve">Ejemplo: </w:t>
      </w:r>
      <w:r>
        <w:rPr>
          <w:rFonts w:ascii="Consolas" w:hAnsi="Consolas"/>
          <w:sz w:val="20"/>
        </w:rPr>
        <w:t>&lt;link&gt;Ethical Code&lt;/link&gt;</w:t>
      </w:r>
      <w:r>
        <w:t xml:space="preserve"> → </w:t>
      </w:r>
      <w:r>
        <w:rPr>
          <w:rFonts w:ascii="Consolas" w:hAnsi="Consolas"/>
          <w:sz w:val="20"/>
        </w:rPr>
        <w:t>&lt;link&gt;Código Ético&lt;/link&gt;</w:t>
      </w:r>
      <w:r>
        <w:t>.</w:t>
      </w:r>
    </w:p>
    <w:p>
      <w:r>
        <w:t>Conviene no insertar ni borrar columnas, ni fusionar celdas. Filtrar u ordenar no hay problema.</w:t>
      </w:r>
    </w:p>
    <w:p>
      <w:r>
        <w:t xml:space="preserve">Estas hojas cubren textos de </w:t>
      </w:r>
      <w:r>
        <w:rPr>
          <w:b/>
        </w:rPr>
        <w:t>interfaz</w:t>
      </w:r>
      <w:r>
        <w:t xml:space="preserve">. Los artículos y las fichas de brókers los gestiona </w:t>
      </w:r>
      <w:r>
        <w:rPr>
          <w:b/>
        </w:rPr>
        <w:t>Contenidos</w:t>
      </w:r>
      <w:r>
        <w:t xml:space="preserve"> por otro canal.</w:t>
      </w:r>
    </w:p>
    <w:p>
      <w:r>
        <w:rPr>
          <w:color w:val="999999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Variante de español</w:t>
      </w:r>
    </w:p>
    <w:p>
      <w:r>
        <w:t xml:space="preserve">Antes de empezar el lote 01, </w:t>
      </w:r>
      <w:r>
        <w:rPr>
          <w:b/>
        </w:rPr>
        <w:t>Traducciones</w:t>
      </w:r>
      <w:r>
        <w:t xml:space="preserve"> define la variante (España, LatAm o neutro) y se aplica de forma coherente en todos los lotes.</w:t>
      </w:r>
    </w:p>
    <w:p>
      <w:r>
        <w:rPr>
          <w:color w:val="999999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Hojas de cálculo (lotes)</w:t>
      </w:r>
    </w:p>
    <w:p>
      <w:r>
        <w:t xml:space="preserve">Están en esta carpeta. Prioridad </w:t>
      </w:r>
      <w:r>
        <w:rPr>
          <w:b/>
        </w:rPr>
        <w:t>alta</w:t>
      </w:r>
      <w:r>
        <w:t xml:space="preserve"> primero; para el lanzamiento hacen falta al menos los lotes </w:t>
      </w:r>
      <w:r>
        <w:rPr>
          <w:b/>
        </w:rPr>
        <w:t>01 a 04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Lote</w:t>
            </w:r>
          </w:p>
        </w:tc>
        <w:tc>
          <w:tcPr>
            <w:tcW w:type="dxa" w:w="1728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Contenido</w:t>
            </w:r>
          </w:p>
        </w:tc>
        <w:tc>
          <w:tcPr>
            <w:tcW w:type="dxa" w:w="1728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Prioridad</w:t>
            </w:r>
          </w:p>
        </w:tc>
        <w:tc>
          <w:tcPr>
            <w:tcW w:type="dxa" w:w="1728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Nombre de la hoja</w:t>
            </w:r>
          </w:p>
        </w:tc>
        <w:tc>
          <w:tcPr>
            <w:tcW w:type="dxa" w:w="1728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Encargo</w:t>
            </w:r>
          </w:p>
        </w:tc>
      </w:tr>
      <w:tr>
        <w:tc>
          <w:tcPr>
            <w:tcW w:type="dxa" w:w="1728"/>
          </w:tcPr>
          <w:p>
            <w:r/>
            <w:r>
              <w:t>01</w:t>
            </w:r>
          </w:p>
        </w:tc>
        <w:tc>
          <w:tcPr>
            <w:tcW w:type="dxa" w:w="1728"/>
          </w:tcPr>
          <w:p>
            <w:r/>
            <w:r>
              <w:t>Legal y políticas</w:t>
            </w:r>
          </w:p>
        </w:tc>
        <w:tc>
          <w:tcPr>
            <w:tcW w:type="dxa" w:w="1728"/>
          </w:tcPr>
          <w:p>
            <w:r/>
            <w:r>
              <w:t>Alta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01-legal</w:t>
            </w:r>
          </w:p>
        </w:tc>
        <w:tc>
          <w:tcPr>
            <w:tcW w:type="dxa" w:w="1728"/>
          </w:tcPr>
          <w:p>
            <w:r/>
            <w:r>
              <w:t>Traducciones + Legal</w:t>
            </w:r>
          </w:p>
        </w:tc>
      </w:tr>
      <w:tr>
        <w:tc>
          <w:tcPr>
            <w:tcW w:type="dxa" w:w="1728"/>
          </w:tcPr>
          <w:p>
            <w:r/>
            <w:r>
              <w:t>02</w:t>
            </w:r>
          </w:p>
        </w:tc>
        <w:tc>
          <w:tcPr>
            <w:tcW w:type="dxa" w:w="1728"/>
          </w:tcPr>
          <w:p>
            <w:r/>
            <w:r>
              <w:t>Menú, cabecera, errores y SEO de plantilla</w:t>
            </w:r>
          </w:p>
        </w:tc>
        <w:tc>
          <w:tcPr>
            <w:tcW w:type="dxa" w:w="1728"/>
          </w:tcPr>
          <w:p>
            <w:r/>
            <w:r>
              <w:t>Alta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02-chrome-navegacion</w:t>
            </w:r>
          </w:p>
        </w:tc>
        <w:tc>
          <w:tcPr>
            <w:tcW w:type="dxa" w:w="1728"/>
          </w:tcPr>
          <w:p>
            <w:r/>
            <w:r>
              <w:t>Traducciones + SEO (textos SEO)</w:t>
            </w:r>
          </w:p>
        </w:tc>
      </w:tr>
      <w:tr>
        <w:tc>
          <w:tcPr>
            <w:tcW w:type="dxa" w:w="1728"/>
          </w:tcPr>
          <w:p>
            <w:r/>
            <w:r>
              <w:t>03</w:t>
            </w:r>
          </w:p>
        </w:tc>
        <w:tc>
          <w:tcPr>
            <w:tcW w:type="dxa" w:w="1728"/>
          </w:tcPr>
          <w:p>
            <w:r/>
            <w:r>
              <w:t>Cuenta y premium</w:t>
            </w:r>
          </w:p>
        </w:tc>
        <w:tc>
          <w:tcPr>
            <w:tcW w:type="dxa" w:w="1728"/>
          </w:tcPr>
          <w:p>
            <w:r/>
            <w:r>
              <w:t>Alta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03-cuenta-premium</w:t>
            </w:r>
          </w:p>
        </w:tc>
        <w:tc>
          <w:tcPr>
            <w:tcW w:type="dxa" w:w="1728"/>
          </w:tcPr>
          <w:p>
            <w:r/>
            <w:r>
              <w:t>Traducciones</w:t>
            </w:r>
          </w:p>
        </w:tc>
      </w:tr>
      <w:tr>
        <w:tc>
          <w:tcPr>
            <w:tcW w:type="dxa" w:w="1728"/>
          </w:tcPr>
          <w:p>
            <w:r/>
            <w:r>
              <w:t>04</w:t>
            </w:r>
          </w:p>
        </w:tc>
        <w:tc>
          <w:tcPr>
            <w:tcW w:type="dxa" w:w="1728"/>
          </w:tcPr>
          <w:p>
            <w:r/>
            <w:r>
              <w:t>Calendario, gráficos y brókers</w:t>
            </w:r>
          </w:p>
        </w:tc>
        <w:tc>
          <w:tcPr>
            <w:tcW w:type="dxa" w:w="1728"/>
          </w:tcPr>
          <w:p>
            <w:r/>
            <w:r>
              <w:t>Alta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04-calendario-rates-brokers</w:t>
            </w:r>
          </w:p>
        </w:tc>
        <w:tc>
          <w:tcPr>
            <w:tcW w:type="dxa" w:w="1728"/>
          </w:tcPr>
          <w:p>
            <w:r/>
            <w:r>
              <w:t>Traducciones</w:t>
            </w:r>
          </w:p>
        </w:tc>
      </w:tr>
      <w:tr>
        <w:tc>
          <w:tcPr>
            <w:tcW w:type="dxa" w:w="1728"/>
          </w:tcPr>
          <w:p>
            <w:r/>
            <w:r>
              <w:t>05</w:t>
            </w:r>
          </w:p>
        </w:tc>
        <w:tc>
          <w:tcPr>
            <w:tcW w:type="dxa" w:w="1728"/>
          </w:tcPr>
          <w:p>
            <w:r/>
            <w:r>
              <w:t>Resto de secciones e inicio</w:t>
            </w:r>
          </w:p>
        </w:tc>
        <w:tc>
          <w:tcPr>
            <w:tcW w:type="dxa" w:w="1728"/>
          </w:tcPr>
          <w:p>
            <w:r/>
            <w:r>
              <w:t>Media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05-resto-verticales</w:t>
            </w:r>
          </w:p>
        </w:tc>
        <w:tc>
          <w:tcPr>
            <w:tcW w:type="dxa" w:w="1728"/>
          </w:tcPr>
          <w:p>
            <w:r/>
            <w:r>
              <w:t>Traducciones</w:t>
            </w:r>
          </w:p>
        </w:tc>
      </w:tr>
      <w:tr>
        <w:tc>
          <w:tcPr>
            <w:tcW w:type="dxa" w:w="1728"/>
          </w:tcPr>
          <w:p>
            <w:r/>
            <w:r>
              <w:t>06</w:t>
            </w:r>
          </w:p>
        </w:tc>
        <w:tc>
          <w:tcPr>
            <w:tcW w:type="dxa" w:w="1728"/>
          </w:tcPr>
          <w:p>
            <w:r/>
            <w:r>
              <w:t>RSS</w:t>
            </w:r>
          </w:p>
        </w:tc>
        <w:tc>
          <w:tcPr>
            <w:tcW w:type="dxa" w:w="1728"/>
          </w:tcPr>
          <w:p>
            <w:r/>
            <w:r>
              <w:t>Media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06-rss</w:t>
            </w:r>
          </w:p>
        </w:tc>
        <w:tc>
          <w:tcPr>
            <w:tcW w:type="dxa" w:w="1728"/>
          </w:tcPr>
          <w:p>
            <w:r/>
            <w:r>
              <w:t>Traducciones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Seguimiento</w:t>
            </w:r>
          </w:p>
        </w:tc>
        <w:tc>
          <w:tcPr>
            <w:tcW w:type="dxa" w:w="1234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01</w:t>
            </w:r>
          </w:p>
        </w:tc>
        <w:tc>
          <w:tcPr>
            <w:tcW w:type="dxa" w:w="1234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02</w:t>
            </w:r>
          </w:p>
        </w:tc>
        <w:tc>
          <w:tcPr>
            <w:tcW w:type="dxa" w:w="1234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03</w:t>
            </w:r>
          </w:p>
        </w:tc>
        <w:tc>
          <w:tcPr>
            <w:tcW w:type="dxa" w:w="1234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04</w:t>
            </w:r>
          </w:p>
        </w:tc>
        <w:tc>
          <w:tcPr>
            <w:tcW w:type="dxa" w:w="1234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05</w:t>
            </w:r>
          </w:p>
        </w:tc>
        <w:tc>
          <w:tcPr>
            <w:tcW w:type="dxa" w:w="1234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06</w:t>
            </w:r>
          </w:p>
        </w:tc>
      </w:tr>
      <w:tr>
        <w:tc>
          <w:tcPr>
            <w:tcW w:type="dxa" w:w="1234"/>
          </w:tcPr>
          <w:p>
            <w:r/>
            <w:r>
              <w:t>Quién lo revisa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t>Hoja terminada</w:t>
            </w:r>
          </w:p>
        </w:tc>
        <w:tc>
          <w:tcPr>
            <w:tcW w:type="dxa" w:w="1234"/>
          </w:tcPr>
          <w:p>
            <w:r/>
            <w:r>
              <w:t>☐</w:t>
            </w:r>
          </w:p>
        </w:tc>
        <w:tc>
          <w:tcPr>
            <w:tcW w:type="dxa" w:w="1234"/>
          </w:tcPr>
          <w:p>
            <w:r/>
            <w:r>
              <w:t>☐</w:t>
            </w:r>
          </w:p>
        </w:tc>
        <w:tc>
          <w:tcPr>
            <w:tcW w:type="dxa" w:w="1234"/>
          </w:tcPr>
          <w:p>
            <w:r/>
            <w:r>
              <w:t>☐</w:t>
            </w:r>
          </w:p>
        </w:tc>
        <w:tc>
          <w:tcPr>
            <w:tcW w:type="dxa" w:w="1234"/>
          </w:tcPr>
          <w:p>
            <w:r/>
            <w:r>
              <w:t>☐</w:t>
            </w:r>
          </w:p>
        </w:tc>
        <w:tc>
          <w:tcPr>
            <w:tcW w:type="dxa" w:w="1234"/>
          </w:tcPr>
          <w:p>
            <w:r/>
            <w:r>
              <w:t>☐</w:t>
            </w:r>
          </w:p>
        </w:tc>
        <w:tc>
          <w:tcPr>
            <w:tcW w:type="dxa" w:w="1234"/>
          </w:tcPr>
          <w:p>
            <w:r/>
            <w:r>
              <w:t>☐</w:t>
            </w:r>
          </w:p>
        </w:tc>
      </w:tr>
      <w:tr>
        <w:tc>
          <w:tcPr>
            <w:tcW w:type="dxa" w:w="1234"/>
          </w:tcPr>
          <w:p>
            <w:r/>
            <w:r>
              <w:t>Validado</w:t>
            </w:r>
          </w:p>
        </w:tc>
        <w:tc>
          <w:tcPr>
            <w:tcW w:type="dxa" w:w="1234"/>
          </w:tcPr>
          <w:p>
            <w:r/>
            <w:r>
              <w:t>☐</w:t>
            </w:r>
          </w:p>
        </w:tc>
        <w:tc>
          <w:tcPr>
            <w:tcW w:type="dxa" w:w="1234"/>
          </w:tcPr>
          <w:p>
            <w:r/>
            <w:r>
              <w:t>☐</w:t>
            </w:r>
          </w:p>
        </w:tc>
        <w:tc>
          <w:tcPr>
            <w:tcW w:type="dxa" w:w="1234"/>
          </w:tcPr>
          <w:p>
            <w:r/>
            <w:r>
              <w:t>☐</w:t>
            </w:r>
          </w:p>
        </w:tc>
        <w:tc>
          <w:tcPr>
            <w:tcW w:type="dxa" w:w="1234"/>
          </w:tcPr>
          <w:p>
            <w:r/>
            <w:r>
              <w:t>☐</w:t>
            </w:r>
          </w:p>
        </w:tc>
        <w:tc>
          <w:tcPr>
            <w:tcW w:type="dxa" w:w="1234"/>
          </w:tcPr>
          <w:p>
            <w:r/>
            <w:r>
              <w:t>☐</w:t>
            </w:r>
          </w:p>
        </w:tc>
        <w:tc>
          <w:tcPr>
            <w:tcW w:type="dxa" w:w="1234"/>
          </w:tcPr>
          <w:p>
            <w:r/>
            <w:r>
              <w:t>☐</w:t>
            </w:r>
          </w:p>
        </w:tc>
      </w:tr>
    </w:tbl>
    <w:p/>
    <w:p>
      <w:r>
        <w:t xml:space="preserve">Cuando </w:t>
      </w:r>
      <w:r>
        <w:rPr>
          <w:b/>
        </w:rPr>
        <w:t>todos</w:t>
      </w:r>
      <w:r>
        <w:t xml:space="preserve"> los lotes previstos estén listos y validados, nos lo pasáis </w:t>
      </w:r>
      <w:r>
        <w:rPr>
          <w:b/>
        </w:rPr>
        <w:t>de una vez</w:t>
      </w:r>
      <w:r>
        <w:t xml:space="preserve"> y lo publicamos en la web de golpe (no lote a lote).</w:t>
      </w:r>
    </w:p>
    <w:p>
      <w:r>
        <w:rPr>
          <w:color w:val="999999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Checklist de lanzamiento</w:t>
      </w:r>
    </w:p>
    <w:p>
      <w:pPr>
        <w:pStyle w:val="ListBullet"/>
      </w:pPr>
      <w:r>
        <w:t xml:space="preserve">[ ] Los lotes previstos están revisados (Traducciones / SEO / Legal según corresponda) y nos los habéis pasado completos  </w:t>
      </w:r>
    </w:p>
    <w:p>
      <w:pPr>
        <w:pStyle w:val="ListBullet"/>
      </w:pPr>
      <w:r>
        <w:t xml:space="preserve">[ ] El equipo los ha aplicado en la web de una sola vez  </w:t>
      </w:r>
    </w:p>
    <w:p>
      <w:pPr>
        <w:pStyle w:val="ListBullet"/>
      </w:pPr>
      <w:r>
        <w:t xml:space="preserve">[ ] El menú en español no enlaza a secciones solo inglés  </w:t>
      </w:r>
    </w:p>
    <w:p>
      <w:pPr>
        <w:pStyle w:val="ListBullet"/>
      </w:pPr>
      <w:r>
        <w:t xml:space="preserve">[ ] Las secciones incluidas tienen contenido, o están ocultas a propósito  </w:t>
      </w:r>
    </w:p>
    <w:p>
      <w:pPr>
        <w:pStyle w:val="ListBullet"/>
      </w:pPr>
      <w:r>
        <w:t xml:space="preserve">[ ] Habéis hecho una pasada rápida de la web en español con el equipo  </w:t>
      </w:r>
    </w:p>
    <w:p>
      <w:pPr>
        <w:pStyle w:val="ListBullet"/>
      </w:pPr>
      <w:r>
        <w:t>[ ] Habéis decidido qué hacer con las páginas Sitefinity fuera del espejo (sección final)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Aprobación</w:t>
            </w:r>
          </w:p>
        </w:tc>
        <w:tc>
          <w:tcPr>
            <w:tcW w:type="dxa" w:w="2160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Nombre</w:t>
            </w:r>
          </w:p>
        </w:tc>
        <w:tc>
          <w:tcPr>
            <w:tcW w:type="dxa" w:w="2160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Resultado</w:t>
            </w:r>
          </w:p>
        </w:tc>
        <w:tc>
          <w:tcPr>
            <w:tcW w:type="dxa" w:w="2160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☐ Aprobado · ☐ Con cambios · ☐ Rechazado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color w:val="999999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Páginas de la web española actual fuera del espejo Next</w:t>
      </w:r>
    </w:p>
    <w:p>
      <w:r>
        <w:t xml:space="preserve">Al revisar el </w:t>
      </w:r>
      <w:r>
        <w:rPr>
          <w:b/>
        </w:rPr>
        <w:t>scrap de fxstreet.es (Sitefinity)</w:t>
      </w:r>
      <w:r>
        <w:t xml:space="preserve"> frente a las rutas del </w:t>
      </w:r>
      <w:r>
        <w:rPr>
          <w:b/>
        </w:rPr>
        <w:t>Site Next</w:t>
      </w:r>
      <w:r>
        <w:t xml:space="preserve"> (espejo del inglés), estas familias </w:t>
      </w:r>
      <w:r>
        <w:rPr>
          <w:b/>
        </w:rPr>
        <w:t>existen hoy en español</w:t>
      </w:r>
      <w:r>
        <w:t xml:space="preserve"> pero </w:t>
      </w:r>
      <w:r>
        <w:rPr>
          <w:b/>
        </w:rPr>
        <w:t>no tienen equivalente</w:t>
      </w:r>
      <w:r>
        <w:t xml:space="preserve"> en el alcance definido arriba (o solo existen como legado / SEO antiguo).</w:t>
      </w:r>
    </w:p>
    <w:p>
      <w:r>
        <w:t>Os pedimos indicar, para cada una, qué hacer al sustituir Sitefinity por Next:</w:t>
      </w:r>
    </w:p>
    <w:p>
      <w:pPr>
        <w:pStyle w:val="ListBullet"/>
      </w:pPr>
      <w:r>
        <w:rPr>
          <w:b/>
        </w:rPr>
        <w:t>Redirigir</w:t>
      </w:r>
      <w:r>
        <w:t xml:space="preserve"> a una URL concreta del nuevo site  </w:t>
      </w:r>
    </w:p>
    <w:p>
      <w:pPr>
        <w:pStyle w:val="ListBullet"/>
      </w:pPr>
      <w:r>
        <w:rPr>
          <w:b/>
        </w:rPr>
        <w:t>No migrar</w:t>
      </w:r>
      <w:r>
        <w:t xml:space="preserve"> (la URL dejará de existir o responderá 404)  </w:t>
      </w:r>
    </w:p>
    <w:p>
      <w:pPr>
        <w:pStyle w:val="ListBullet"/>
      </w:pPr>
      <w:r>
        <w:rPr>
          <w:b/>
        </w:rPr>
        <w:t>Más adelante</w:t>
      </w:r>
      <w:r>
        <w:t xml:space="preserve"> (fuera de este lanzamiento)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Qué hay hoy en Sitefinity ES</w:t>
            </w:r>
          </w:p>
        </w:tc>
        <w:tc>
          <w:tcPr>
            <w:tcW w:type="dxa" w:w="2160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Ejemplos / patrón</w:t>
            </w:r>
          </w:p>
        </w:tc>
        <w:tc>
          <w:tcPr>
            <w:tcW w:type="dxa" w:w="2160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¿Qué decidís?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Live video</w:t>
            </w:r>
            <w:r>
              <w:t xml:space="preserve"> (vertical completa)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/live-video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/live-video/…</w:t>
            </w:r>
            <w:r>
              <w:t xml:space="preserve"> (~10 URLs únicas en el scrap)</w:t>
            </w:r>
          </w:p>
        </w:tc>
        <w:tc>
          <w:tcPr>
            <w:tcW w:type="dxa" w:w="2160"/>
          </w:tcPr>
          <w:p>
            <w:r/>
            <w:r>
              <w:t xml:space="preserve">☐ Redirigir a: </w:t>
            </w:r>
            <w:r>
              <w:rPr>
                <w:b/>
              </w:rPr>
              <w:t>_</w:t>
            </w:r>
            <w:r>
              <w:t>_ · ☐ No migrar · ☐ Más adelante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Curso Forex</w:t>
            </w:r>
            <w:r>
              <w:t xml:space="preserve"> estructurado (multi-unidad)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/education/curso-forex/…</w:t>
            </w:r>
            <w:r>
              <w:t xml:space="preserve"> y legado </w:t>
            </w:r>
            <w:r>
              <w:rPr>
                <w:rFonts w:ascii="Consolas" w:hAnsi="Consolas"/>
                <w:sz w:val="20"/>
              </w:rPr>
              <w:t>/educacion/…</w:t>
            </w:r>
          </w:p>
        </w:tc>
        <w:tc>
          <w:tcPr>
            <w:tcW w:type="dxa" w:w="2160"/>
          </w:tcPr>
          <w:p>
            <w:r/>
            <w:r>
              <w:t>☐ Redirigir a educación · ☐ No migrar · ☐ Más adelante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Hub México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/mexico</w:t>
            </w:r>
          </w:p>
        </w:tc>
        <w:tc>
          <w:tcPr>
            <w:tcW w:type="dxa" w:w="2160"/>
          </w:tcPr>
          <w:p>
            <w:r/>
            <w:r>
              <w:t xml:space="preserve">☐ Redirigir a </w:t>
            </w:r>
            <w:r>
              <w:rPr>
                <w:rFonts w:ascii="Consolas" w:hAnsi="Consolas"/>
                <w:sz w:val="20"/>
              </w:rPr>
              <w:t>/currencies/usdmxn</w:t>
            </w:r>
            <w:r>
              <w:t xml:space="preserve"> · ☐ Otra: </w:t>
            </w:r>
            <w:r>
              <w:rPr>
                <w:b/>
              </w:rPr>
              <w:t>_</w:t>
            </w:r>
            <w:r>
              <w:t>_ · ☐ No migrar · ☐ Más adelante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Landings SEO de brókers en la raíz</w:t>
            </w:r>
          </w:p>
        </w:tc>
        <w:tc>
          <w:tcPr>
            <w:tcW w:type="dxa" w:w="2160"/>
          </w:tcPr>
          <w:p>
            <w:r/>
            <w:r>
              <w:t xml:space="preserve">p. ej. </w:t>
            </w:r>
            <w:r>
              <w:rPr>
                <w:rFonts w:ascii="Consolas" w:hAnsi="Consolas"/>
                <w:sz w:val="20"/>
              </w:rPr>
              <w:t>/beginners-brokers-australia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/hedging-brokers-…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/mt5-brokers-…</w:t>
            </w:r>
            <w:r>
              <w:t xml:space="preserve"> (~26 URLs)</w:t>
            </w:r>
          </w:p>
        </w:tc>
        <w:tc>
          <w:tcPr>
            <w:tcW w:type="dxa" w:w="2160"/>
          </w:tcPr>
          <w:p>
            <w:r/>
            <w:r>
              <w:t xml:space="preserve">☐ Redirigir a </w:t>
            </w:r>
            <w:r>
              <w:rPr>
                <w:rFonts w:ascii="Consolas" w:hAnsi="Consolas"/>
                <w:sz w:val="20"/>
              </w:rPr>
              <w:t>/brokers/best/…</w:t>
            </w:r>
            <w:r>
              <w:t xml:space="preserve"> si existe · ☐ No migrar · ☐ Más adelante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Análisis técnico legado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/technical-analysis/…</w:t>
            </w:r>
            <w:r>
              <w:t xml:space="preserve"> (elliott, soporte/resistencia, etc.)</w:t>
            </w:r>
          </w:p>
        </w:tc>
        <w:tc>
          <w:tcPr>
            <w:tcW w:type="dxa" w:w="2160"/>
          </w:tcPr>
          <w:p>
            <w:r/>
            <w:r>
              <w:t xml:space="preserve">☐ Redirigir a </w:t>
            </w:r>
            <w:r>
              <w:rPr>
                <w:rFonts w:ascii="Consolas" w:hAnsi="Consolas"/>
                <w:sz w:val="20"/>
              </w:rPr>
              <w:t>/rates-charts/indicators</w:t>
            </w:r>
            <w:r>
              <w:t xml:space="preserve"> · ☐ No migrar · ☐ Más adelante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Bonds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/bonds</w:t>
            </w:r>
          </w:p>
        </w:tc>
        <w:tc>
          <w:tcPr>
            <w:tcW w:type="dxa" w:w="2160"/>
          </w:tcPr>
          <w:p>
            <w:r/>
            <w:r>
              <w:t xml:space="preserve">☐ Redirigir a: </w:t>
            </w:r>
            <w:r>
              <w:rPr>
                <w:b/>
              </w:rPr>
              <w:t>_</w:t>
            </w:r>
            <w:r>
              <w:t>_ · ☐ No migrar · ☐ Más adelante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Empleo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/info/jobs</w:t>
            </w:r>
          </w:p>
        </w:tc>
        <w:tc>
          <w:tcPr>
            <w:tcW w:type="dxa" w:w="2160"/>
          </w:tcPr>
          <w:p>
            <w:r/>
            <w:r>
              <w:t>☐ Redirigir a about-us / externo · ☐ No migrar · ☐ Más adelante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Organismos reguladores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/brokers/organismos-reguladores</w:t>
            </w:r>
          </w:p>
        </w:tc>
        <w:tc>
          <w:tcPr>
            <w:tcW w:type="dxa" w:w="2160"/>
          </w:tcPr>
          <w:p>
            <w:r/>
            <w:r>
              <w:t xml:space="preserve">☐ Redirigir a </w:t>
            </w:r>
            <w:r>
              <w:rPr>
                <w:rFonts w:ascii="Consolas" w:hAnsi="Consolas"/>
                <w:sz w:val="20"/>
              </w:rPr>
              <w:t>/brokers</w:t>
            </w:r>
            <w:r>
              <w:t xml:space="preserve"> · ☐ No migrar · ☐ Más adelante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Events / strategy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/events/strategy</w:t>
            </w:r>
          </w:p>
        </w:tc>
        <w:tc>
          <w:tcPr>
            <w:tcW w:type="dxa" w:w="2160"/>
          </w:tcPr>
          <w:p>
            <w:r/>
            <w:r>
              <w:t xml:space="preserve">☐ Redirigir a: </w:t>
            </w:r>
            <w:r>
              <w:rPr>
                <w:b/>
              </w:rPr>
              <w:t>_</w:t>
            </w:r>
            <w:r>
              <w:t>_ · ☐ No migrar · ☐ Más adelante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Tabla tipos de interés (legado)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/fundamental/tabla-tipos-interes</w:t>
            </w:r>
          </w:p>
        </w:tc>
        <w:tc>
          <w:tcPr>
            <w:tcW w:type="dxa" w:w="2160"/>
          </w:tcPr>
          <w:p>
            <w:r/>
            <w:r>
              <w:t xml:space="preserve">☐ Redirigir a </w:t>
            </w:r>
            <w:r>
              <w:rPr>
                <w:rFonts w:ascii="Consolas" w:hAnsi="Consolas"/>
                <w:sz w:val="20"/>
              </w:rPr>
              <w:t>/economic-calendar/world-interest-rates</w:t>
            </w:r>
            <w:r>
              <w:t xml:space="preserve"> · ☐ No migrar · ☐ Más adelante</w:t>
            </w:r>
          </w:p>
        </w:tc>
      </w:tr>
      <w:tr>
        <w:tc>
          <w:tcPr>
            <w:tcW w:type="dxa" w:w="2160"/>
          </w:tcPr>
          <w:p>
            <w:r/>
            <w: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Publicidad (URL antigua)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/info/advertising-and-sponsorship</w:t>
            </w:r>
          </w:p>
        </w:tc>
        <w:tc>
          <w:tcPr>
            <w:tcW w:type="dxa" w:w="2160"/>
          </w:tcPr>
          <w:p>
            <w:r/>
            <w:r>
              <w:t xml:space="preserve">☐ Redirigir a </w:t>
            </w:r>
            <w:r>
              <w:rPr>
                <w:rFonts w:ascii="Consolas" w:hAnsi="Consolas"/>
                <w:sz w:val="20"/>
              </w:rPr>
              <w:t>/info/advertising-model</w:t>
            </w:r>
            <w:r>
              <w:t xml:space="preserve"> · ☐ No migrar · ☐ Más adelante</w:t>
            </w:r>
          </w:p>
        </w:tc>
      </w:tr>
      <w:tr>
        <w:tc>
          <w:tcPr>
            <w:tcW w:type="dxa" w:w="2160"/>
          </w:tcPr>
          <w:p>
            <w:r/>
            <w: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Listado forex legado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/brokers/brokers-forex</w:t>
            </w:r>
          </w:p>
        </w:tc>
        <w:tc>
          <w:tcPr>
            <w:tcW w:type="dxa" w:w="2160"/>
          </w:tcPr>
          <w:p>
            <w:r/>
            <w:r>
              <w:t xml:space="preserve">☐ Redirigir a </w:t>
            </w:r>
            <w:r>
              <w:rPr>
                <w:rFonts w:ascii="Consolas" w:hAnsi="Consolas"/>
                <w:sz w:val="20"/>
              </w:rPr>
              <w:t>/brokers</w:t>
            </w:r>
            <w:r>
              <w:t xml:space="preserve"> · ☐ No migrar · ☐ Más adelante</w:t>
            </w:r>
          </w:p>
        </w:tc>
      </w:tr>
      <w:tr>
        <w:tc>
          <w:tcPr>
            <w:tcW w:type="dxa" w:w="2160"/>
          </w:tcPr>
          <w:p>
            <w:r/>
            <w:r>
              <w:t>13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Posts en la raíz</w:t>
            </w:r>
            <w:r>
              <w:t xml:space="preserve"> (sin vertical news/analysis)</w:t>
            </w:r>
          </w:p>
        </w:tc>
        <w:tc>
          <w:tcPr>
            <w:tcW w:type="dxa" w:w="2160"/>
          </w:tcPr>
          <w:p>
            <w:r/>
            <w:r>
              <w:t xml:space="preserve">p. ej. </w:t>
            </w:r>
            <w:r>
              <w:rPr>
                <w:rFonts w:ascii="Consolas" w:hAnsi="Consolas"/>
                <w:sz w:val="20"/>
              </w:rPr>
              <w:t>/pronostico-del-precio-del-…-2026…</w:t>
            </w:r>
          </w:p>
        </w:tc>
        <w:tc>
          <w:tcPr>
            <w:tcW w:type="dxa" w:w="2160"/>
          </w:tcPr>
          <w:p>
            <w:r/>
            <w:r>
              <w:t>☐ Redirigir al vertical correcto · ☐ No migrar · ☐ Más adelante</w:t>
            </w:r>
          </w:p>
        </w:tc>
      </w:tr>
      <w:tr>
        <w:tc>
          <w:tcPr>
            <w:tcW w:type="dxa" w:w="2160"/>
          </w:tcPr>
          <w:p>
            <w:r/>
            <w:r>
              <w:t>14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Eventos de calendario por GUID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/calendario-economico/event/{guid}</w:t>
            </w:r>
            <w:r>
              <w:t xml:space="preserve"> (en Next van por slug)</w:t>
            </w:r>
          </w:p>
        </w:tc>
        <w:tc>
          <w:tcPr>
            <w:tcW w:type="dxa" w:w="2160"/>
          </w:tcPr>
          <w:p>
            <w:r/>
            <w:r>
              <w:t xml:space="preserve">☐ Mapear/redirigir a </w:t>
            </w:r>
            <w:r>
              <w:rPr>
                <w:rFonts w:ascii="Consolas" w:hAnsi="Consolas"/>
                <w:sz w:val="20"/>
              </w:rPr>
              <w:t>/calendario-economico/event/{slug}</w:t>
            </w:r>
            <w:r>
              <w:t xml:space="preserve"> · ☐ No migrar · ☐ Más adelante</w:t>
            </w:r>
          </w:p>
        </w:tc>
      </w:tr>
    </w:tbl>
    <w:p/>
    <w:p>
      <w:r>
        <w:rPr>
          <w:b/>
        </w:rPr>
        <w:t>Nota:</w:t>
      </w:r>
      <w:r>
        <w:t xml:space="preserve"> Press releases e industry-news aparecen también en el scrap ES, pero ya quedan </w:t>
      </w:r>
      <w:r>
        <w:rPr>
          <w:b/>
        </w:rPr>
        <w:t>fuera de alcance</w:t>
      </w:r>
      <w:r>
        <w:t xml:space="preserve"> (solo inglés). No hace falta decidirlas de nuevo aquí.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Decisión PO (esta sección)</w:t>
            </w:r>
          </w:p>
        </w:tc>
        <w:tc>
          <w:tcPr>
            <w:tcW w:type="dxa" w:w="2880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Nombre</w:t>
            </w:r>
          </w:p>
        </w:tc>
        <w:tc>
          <w:tcPr>
            <w:tcW w:type="dxa" w:w="2880"/>
            <w:shd w:fill="E8EEF4" w:val="clear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