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SYNCR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color w:val="595959"/>
          <w:sz w:val="32"/>
          <w:szCs w:val="32"/>
        </w:rPr>
        <w:t xml:space="preserve">Multi-Tenancy Architecture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Organizations, Membership, Workspaces &amp; Authorization — v1.0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Core Model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Every user has exactly one PERSONAL organization, created automatically at registration, and may additionally own or belong to any number of TEAM organizations, created explicitly. This is the GitHub/Linear/Vercel model, not a Syncr invention — and it is already encoded structurally in the schema: organizations.is_personal plus a partial unique index on (owner_user_id) WHERE is_personal = true guarantees exactly one personal org per user at the database level, not by convention.</w:t>
      </w:r>
    </w:p>
    <w:p>
      <w:pPr>
        <w:pStyle w:val="Heading2"/>
        <w:spacing w:after="140" w:before="280"/>
      </w:pPr>
      <w:r>
        <w:t xml:space="preserve">1.1 Why Both Exist — Not a Contradiction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Every resource (a repo, a component, an API key) needs an owner scope the instant it's created. There is no valid “ownerless” state in a multi-tenant schema — something must own it before a user has ever explicitly created a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solo freelancer never clicks “create organization.” Their personal org quietly IS their workspace from the moment they register — zero onboarding friction for the largest early-adopter segment (BRD persona 3.1/3.2).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Team org creation is a deliberate, separate action — needed only when 2+ people must share access to the same repos/components. It is its own endpoint, not folded into registration, because it represents a genuinely different decision (“we are a team”) than “i have an account.”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Personal orgs cannot be deleted or transferred, cannot be joined by anyone else, and never appear in another user's org list — they are not really “organizations” from the user's perspective, just the storage mechanism that lets a solo user's resources fit the same schema as a team's.</w:t>
      </w:r>
    </w:p>
    <w:p>
      <w:pPr>
        <w:pStyle w:val="Heading1"/>
        <w:spacing w:after="200" w:before="400"/>
      </w:pPr>
      <w:r>
        <w:t xml:space="preserve">2. Entity Hierarchy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User</w:t>
      </w:r>
      <w:r>
        <w:rPr>
          <w:rFonts w:ascii="Consolas" w:cs="Consolas" w:eastAsia="Consolas" w:hAnsi="Consolas"/>
          <w:sz w:val="18"/>
          <w:szCs w:val="18"/>
        </w:rPr>
        <w:br/>
        <w:t xml:space="preserve">  └─ Organization (personal, exactly 1)</w:t>
      </w:r>
      <w:r>
        <w:rPr>
          <w:rFonts w:ascii="Consolas" w:cs="Consolas" w:eastAsia="Consolas" w:hAnsi="Consolas"/>
          <w:sz w:val="18"/>
          <w:szCs w:val="18"/>
        </w:rPr>
        <w:br/>
        <w:t xml:space="preserve">  └─ Organization (team, 0..N, via OrganizationMember)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└─ Workspace (0..N per org)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└─ Project (0..N per workspace)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└─ Repository (0..N per project)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└─ Component (0..N per ORG — not per workspace/project, see §5)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Two relationships are easy to get backwards, so stating them explicitly: a Repository belongs to a Project (not directly to an Organization — it's reached transitively through Project → Workspace → Organization), while a Component belongs directly to an Organization, skipping the workspace/project layer entirely. Section 5 explains why that asymmetry is deliberate, not an oversight.</w:t>
      </w:r>
    </w:p>
    <w:p>
      <w:pPr>
        <w:pStyle w:val="Heading1"/>
        <w:spacing w:after="200" w:before="400"/>
      </w:pPr>
      <w:r>
        <w:t xml:space="preserve">3. Registration &amp; Org Creation Flow</w:t>
      </w:r>
    </w:p>
    <w:p>
      <w:pPr>
        <w:pStyle w:val="Heading2"/>
        <w:spacing w:after="140" w:before="280"/>
      </w:pPr>
      <w:r>
        <w:t xml:space="preserve">3.1 Registration (every path — email, Google, future GitHub)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1. User account created (users row).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2. Personal organization created automatically: name defaults to "&lt;Name&gt;'s Org", slug auto-generated and de-duplicated, is_personal = 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3. Caller (the registering user) added as the sole OrganizationMember, status ACTIVE, joined_at = now.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4. Email verification proceeds as before — org creation happens regardless of verification status, since the org itself isn't a security boundary, only what it can access is.</w:t>
      </w:r>
    </w:p>
    <w:p>
      <w:pPr>
        <w:pStyle w:val="Heading2"/>
        <w:spacing w:after="140" w:before="280"/>
      </w:pPr>
      <w:r>
        <w:t xml:space="preserve">3.2 Team Org Creation (explicit, post-registration)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separate, authenticated endpoint: POST /organizations { name }. Creates a NON-personal org, adds the caller as OWNER.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 limit on how many team orgs a user can create or belong to in MVP — an agency owner running multiple client-facing brands, or a freelancer who's also a member of a client's team org, are both real cases this needs to support without special-casing.</w:t>
      </w:r>
    </w:p>
    <w:p>
      <w:pPr>
        <w:pStyle w:val="Heading2"/>
        <w:spacing w:after="140" w:before="280"/>
      </w:pPr>
      <w:r>
        <w:t xml:space="preserve">3.3 Registering Via an Invite Link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A person invited to a team org who doesn't have a Syncr account yet still goes through full registration — including getting their OWN personal org — and THEN the invite is consumed to add them to the inviting team org. Every user always has a personal org, regardless of how they first arrived at Syncr; the invite grants team membership, it doesn't replace the personal org.</w:t>
      </w:r>
    </w:p>
    <w:p>
      <w:pPr>
        <w:pStyle w:val="Heading1"/>
        <w:spacing w:after="200" w:before="400"/>
      </w:pPr>
      <w:r>
        <w:t xml:space="preserve">4. Invitation &amp; Membership Flow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organization_invites is a separate table from organization_members on purpose — an invite is a proposal (has an expiry, a token, a resend count) while a member is a confirmed, revocable relationship. Conflating them would make “pending invite” and “active member” the same state, which breaks the moment you need to show “3 people invited, 2 haven't accepted yet” on a dashboard.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7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1. Invite sent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organization_invites row created: email, role_id (pre-assigned), token_hash, status PENDING, expires_at.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2. Invitee clicks link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Token verified against token_hash. If invitee has no account → registration flow (§3.3). If they do → proceed to accept.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3. Accept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organization_members row created (or reactivated if REMOVED previously), status ACTIVE. member_roles row created linking to the invite's pre-assigned role_id. Invite status → ACCEPTED.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4. Decline / expire / revoke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Invite status updated accordingly; no organization_members row is ever created for a non-accepted invite.</w:t>
            </w:r>
          </w:p>
        </w:tc>
      </w:tr>
    </w:tbl>
    <w:p>
      <w:pPr>
        <w:pStyle w:val="Heading1"/>
        <w:spacing w:after="200" w:before="400"/>
      </w:pPr>
      <w:r>
        <w:t xml:space="preserve">5. Why Components Are Org-Scoped, Not Project-Scoped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This is the one place the hierarchy deliberately breaks the strict Org → Workspace → Project → Repository chain, and it's a direct consequence of what Syncr actually does. A shared Button component must be reusable across every client repo in the org, regardless of which workspace or project happens to group that particular repo — an agency's design system doesn't belong to one client project, it belongs to the agency. Scoping components to a project would mean re-publishing the same component once per project, which defeats the entire cross-repo sync thesis (BRD Problem 2.1).</w:t>
      </w:r>
    </w:p>
    <w:p>
      <w:pPr>
        <w:pStyle w:val="Heading1"/>
        <w:spacing w:after="200" w:before="400"/>
      </w:pPr>
      <w:r>
        <w:t xml:space="preserve">6. Active-Org Resolution &amp; JWT Scoping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An access token is scoped to exactly ONE organization at a time via an organizationId claim — not a header the client can freely set, not resolved by inference. This is the standard multi-tenant session pattern: every request's tenant is fixed the moment the token was issued, and changing tenant requires a new token, not a request parameter.</w:t>
      </w:r>
    </w:p>
    <w:p>
      <w:pPr>
        <w:pStyle w:val="Heading2"/>
        <w:spacing w:after="140" w:before="280"/>
      </w:pPr>
      <w:r>
        <w:t xml:space="preserve">6.1 Which Org Lands in the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First login after registration: the user's personal org (there's nothing else yet).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Subsequent logins: MVP default is still the personal org — explicit org-switching (a dedicated endpoint that re-issues a token scoped to a different org the user is an ACTIVE member of) is a real gap, correctly deferred as its own task rather than guessed at here. It does not block solo users, who are the majority of early signups; it does block a user acting as a team org they belong to until that endpoint exists.</w:t>
      </w:r>
    </w:p>
    <w:p>
      <w:pPr>
        <w:pStyle w:val="Heading2"/>
        <w:spacing w:after="140" w:before="280"/>
      </w:pPr>
      <w:r>
        <w:t xml:space="preserve">6.2 Authorization Check Pattern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Every org-scoped route must verify the calling user is an ACTIVE member of the org in the token's claim — not just that the org exists. A user who was REMOVED from an org but still holds an old, unexpired token for it must be rejected. This is why organization_members.status matters as much as the row's mere existence: membership is checked, never assumed from a token claim alone, on any request that touches data (the token claim says which org you're ACTING AS, membership confirms you're still ALLOWED to).</w:t>
      </w:r>
    </w:p>
    <w:p>
      <w:pPr>
        <w:pStyle w:val="Heading1"/>
        <w:spacing w:after="200" w:before="400"/>
      </w:pPr>
      <w:r>
        <w:t xml:space="preserve">7. Workspace &amp; Project Layer — MVP Recommendation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The schema fully supports rich workspace/project management (multiple workspaces per org, multiple projects per workspace, environments, settings). Building UI for all of that before launch would repeat the exact premature-scope mistake flagged earlier in this project. Recommended MVP simplification, which requires no future migration to unwind: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At team-org creation (and at personal-org auto-creation), automatically create ONE default Workspace (is_default = true) and ONE default Project inside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Every repo connected via the GitHub install flow attaches to that default project, with no user-facing workspace/project picker in MVP.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Multi-workspace UI (letting an agency split “Client A” vs “Client B” into separate workspaces) is real, valuable, and entirely deferred — the data model already supports it without changes, so this is a UI-only addition later, not a schema migration.</w:t>
      </w:r>
    </w:p>
    <w:p>
      <w:pPr>
        <w:pStyle w:val="Heading1"/>
        <w:spacing w:after="200" w:before="400"/>
      </w:pPr>
      <w:r>
        <w:t xml:space="preserve">8. RBAC: Roles &amp; Permissions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roles.organization_id is nullable by design: NULL means a system role available to every org (OWNER, ADMIN, MEMBER, VIEWER, seeded once at deploy time); a real UUID means an org-defined custom role. MVP only needs the four system roles — custom roles are schema-ready but UI/API for creating them is deferred, matching the BRD's existing scope decision on this.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System Role</w:t>
            </w:r>
          </w:p>
        </w:tc>
        <w:tc>
          <w:tcPr>
            <w:tcW w:type="dxa" w:w="7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Intended For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OWNER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Org creator / billing owner. Full access including delete-org, transfer ownership.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Manage members, connect/disconnect repos, approve breaking sync proposals.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Publish components, approve non-breaking sync proposals, view everything.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VIEWER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Read-only — dashboard visibility for a client stakeholder or junior team member.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A member's effective permissions resolve through member_roles → roles → role_permissions → permissions. This is more machinery than a hardcoded switch-statement on role name, and that's intentional — it's what makes custom roles a future additive change instead of a rewrite.</w:t>
      </w:r>
    </w:p>
    <w:p>
      <w:pPr>
        <w:pStyle w:val="Heading1"/>
        <w:spacing w:after="200" w:before="400"/>
      </w:pPr>
      <w:r>
        <w:t xml:space="preserve">9. Final Recommended Production Solution —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6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Personal org at registration?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Yes, always, automatically. Non-negotiable — every resource needs an owner scope from second one.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Team org creation?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Explicit, separate, authenticated endpoint. No cap on how many a user can create/join in MVP.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Where does org-id live at request time?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JWT access token claim, set at login/token-issuance. Not a header, not inferred.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Org switching?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Deferred, correctly scoped as its own follow-up task. Does not block solo users (the majority).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Workspace/Project in MVP UI?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Auto-created default of each, invisible to the user. Full multi-workspace UI deferred — no future migration needed.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Component scoping?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Organization-level, not project-level — required by the product's actual cross-repo-sync thesis.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Custom roles?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Schema-ready, deferred. Four system roles (OWNER/ADMIN/MEMBER/VIEWER) cover MVP.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Membership check on every request?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Yes — token claim states intent, organization_members.status = ACTIVE confirms current authorization. Never one without the other.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2026-07-13T03:54:48.808Z</dcterms:created>
  <dcterms:modified xsi:type="dcterms:W3CDTF">2026-07-13T03:54:48.820Z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