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1628" w:val="clear"/>
        <w:spacing w:after="40" w:before="0"/>
      </w:pPr>
      <w:r>
        <w:rPr>
          <w:rFonts w:ascii="Arial" w:cs="Arial" w:eastAsia="Arial" w:hAnsi="Arial"/>
          <w:color w:val="1A2A3A"/>
          <w:sz w:val="20"/>
          <w:szCs w:val="20"/>
        </w:rPr>
        <w:t xml:space="preserve"> </w:t>
      </w:r>
    </w:p>
    <w:p>
      <w:pPr>
        <w:shd w:fill="0A1628" w:val="clear"/>
        <w:spacing w:after="40" w:before="0"/>
      </w:pPr>
      <w:r>
        <w:rPr>
          <w:rFonts w:ascii="Arial" w:cs="Arial" w:eastAsia="Arial" w:hAnsi="Arial"/>
          <w:color w:val="1A2A3A"/>
          <w:sz w:val="20"/>
          <w:szCs w:val="20"/>
        </w:rPr>
        <w:t xml:space="preserve"> </w:t>
      </w:r>
    </w:p>
    <w:p>
      <w:pPr>
        <w:shd w:fill="0A1628" w:val="clear"/>
        <w:spacing w:after="50" w:before="360"/>
        <w:jc w:val="center"/>
      </w:pPr>
      <w:r>
        <w:rPr>
          <w:rFonts w:ascii="Arial" w:cs="Arial" w:eastAsia="Arial" w:hAnsi="Arial"/>
          <w:b/>
          <w:bCs/>
          <w:color w:val="00C87A"/>
          <w:sz w:val="80"/>
          <w:szCs w:val="80"/>
        </w:rPr>
        <w:t xml:space="preserve">AppInit</w:t>
      </w:r>
    </w:p>
    <w:p>
      <w:pPr>
        <w:shd w:fill="0A1628" w:val="clear"/>
        <w:spacing w:after="50" w:before="0"/>
        <w:jc w:val="center"/>
      </w:pPr>
      <w:r>
        <w:rPr>
          <w:rFonts w:ascii="Arial" w:cs="Arial" w:eastAsia="Arial" w:hAnsi="Arial"/>
          <w:color w:val="8899BB"/>
          <w:sz w:val="32"/>
          <w:szCs w:val="32"/>
        </w:rPr>
        <w:t xml:space="preserve">10 Expert Reviews + Brand Identity</w:t>
      </w:r>
    </w:p>
    <w:p>
      <w:pPr>
        <w:shd w:fill="0A1628" w:val="clear"/>
        <w:spacing w:after="50" w:before="50"/>
        <w:jc w:val="center"/>
      </w:pPr>
      <w:r>
        <w:rPr>
          <w:rFonts w:ascii="Arial" w:cs="Arial" w:eastAsia="Arial" w:hAnsi="Arial"/>
          <w:color w:val="007A52"/>
          <w:sz w:val="22"/>
          <w:szCs w:val="22"/>
        </w:rPr>
        <w:t xml:space="preserve">────────────────────────────────</w:t>
      </w:r>
    </w:p>
    <w:p>
      <w:pPr>
        <w:shd w:fill="0A1628" w:val="clear"/>
        <w:spacing w:after="20" w:before="0"/>
        <w:jc w:val="center"/>
      </w:pPr>
      <w:r>
        <w:rPr>
          <w:rFonts w:ascii="Arial" w:cs="Arial" w:eastAsia="Arial" w:hAnsi="Arial"/>
          <w:color w:val="556677"/>
          <w:sz w:val="19"/>
          <w:szCs w:val="19"/>
        </w:rPr>
        <w:t xml:space="preserve">CTO  ·  Principal Engineer  ·  AWS Architect  ·  DevOps  ·  Security</w:t>
      </w:r>
    </w:p>
    <w:p>
      <w:pPr>
        <w:shd w:fill="0A1628" w:val="clear"/>
        <w:spacing w:after="360" w:before="0"/>
        <w:jc w:val="center"/>
      </w:pPr>
      <w:r>
        <w:rPr>
          <w:rFonts w:ascii="Arial" w:cs="Arial" w:eastAsia="Arial" w:hAnsi="Arial"/>
          <w:color w:val="556677"/>
          <w:sz w:val="19"/>
          <w:szCs w:val="19"/>
        </w:rPr>
        <w:t xml:space="preserve">Database  ·  Performance  ·  Frontend  ·  Product  ·  Investor  ·  Brand</w:t>
      </w:r>
    </w:p>
    <w:p>
      <w:pPr>
        <w:shd w:fill="0A1628" w:val="clear"/>
        <w:spacing w:after="360" w:before="0"/>
        <w:jc w:val="center"/>
      </w:pPr>
      <w:r>
        <w:rPr>
          <w:rFonts w:ascii="Arial" w:cs="Arial" w:eastAsia="Arial" w:hAnsi="Arial"/>
          <w:color w:val="2A3A4A"/>
          <w:sz w:val="16"/>
          <w:szCs w:val="16"/>
        </w:rPr>
        <w:t xml:space="preserve">June 2025  ·  CONFIDENTIAL</w:t>
      </w:r>
    </w:p>
    <w:p>
      <w:pPr>
        <w:shd w:fill="0A1628" w:val="clear"/>
        <w:spacing w:after="40" w:before="0"/>
      </w:pPr>
      <w:r>
        <w:rPr>
          <w:rFonts w:ascii="Arial" w:cs="Arial" w:eastAsia="Arial" w:hAnsi="Arial"/>
          <w:color w:val="1A2A3A"/>
          <w:sz w:val="20"/>
          <w:szCs w:val="20"/>
        </w:rPr>
        <w:t xml:space="preserve"> </w:t>
      </w:r>
    </w:p>
    <w:p>
      <w:pPr>
        <w:shd w:fill="0A1628" w:val="clear"/>
        <w:spacing w:after="40" w:before="0"/>
      </w:pPr>
      <w:r>
        <w:rPr>
          <w:rFonts w:ascii="Arial" w:cs="Arial" w:eastAsia="Arial" w:hAnsi="Arial"/>
          <w:color w:val="1A2A3A"/>
          <w:sz w:val="20"/>
          <w:szCs w:val="20"/>
        </w:rPr>
        <w:t xml:space="preserve"> </w:t>
      </w:r>
    </w:p>
    <w:p>
      <w:r>
        <w:br w:type="page"/>
      </w:r>
    </w:p>
    <w:p>
      <w:pPr>
        <w:shd w:fill="007A52" w:val="clear"/>
        <w:spacing w:after="0" w:before="220"/>
        <w:ind w:left="180"/>
      </w:pPr>
      <w:r>
        <w:rPr>
          <w:rFonts w:ascii="Arial" w:cs="Arial" w:eastAsia="Arial" w:hAnsi="Arial"/>
          <w:b/>
          <w:bCs/>
          <w:color w:val="00C87A"/>
          <w:spacing w:val="80"/>
          <w:sz w:val="16"/>
          <w:szCs w:val="16"/>
        </w:rPr>
        <w:t xml:space="preserve">01  </w:t>
      </w:r>
      <w:r>
        <w:rPr>
          <w:rFonts w:ascii="Arial" w:cs="Arial" w:eastAsia="Arial" w:hAnsi="Arial"/>
          <w:b/>
          <w:bCs/>
          <w:color w:val="FFFFFF"/>
          <w:sz w:val="27"/>
          <w:szCs w:val="27"/>
        </w:rPr>
        <w:t xml:space="preserve">CTO Review</w:t>
      </w:r>
    </w:p>
    <w:p>
      <w:pPr>
        <w:shd w:fill="007A52" w:val="clear"/>
        <w:spacing w:after="140" w:before="0"/>
        <w:ind w:left="180"/>
      </w:pPr>
      <w:r>
        <w:rPr>
          <w:rFonts w:ascii="Arial" w:cs="Arial" w:eastAsia="Arial" w:hAnsi="Arial"/>
          <w:i/>
          <w:iCs/>
          <w:color w:val="AACCBB"/>
          <w:sz w:val="20"/>
          <w:szCs w:val="20"/>
        </w:rPr>
        <w:t xml:space="preserve">Architecture: 1 Developer → 100 Engineers</w:t>
      </w:r>
    </w:p>
    <w:p>
      <w:pPr>
        <w:pBdr>
          <w:left w:val="single" w:color="007A52" w:sz="18"/>
        </w:pBdr>
        <w:shd w:fill="F8FAFC" w:val="clear"/>
        <w:spacing w:after="60" w:before="60"/>
        <w:ind w:left="160" w:right="160"/>
      </w:pPr>
      <w:r>
        <w:rPr>
          <w:rFonts w:ascii="Arial" w:cs="Arial" w:eastAsia="Arial" w:hAnsi="Arial"/>
          <w:color w:val="0F172A"/>
          <w:sz w:val="19"/>
          <w:szCs w:val="19"/>
        </w:rPr>
        <w:t xml:space="preserve">The architecture is fundamentally sound but contains 7 specific decisions that will cause expensive rewrites at the 20-engineer mark if not addressed now. All 7 are fixable today with small changes, not full rebuilds.</w:t>
      </w:r>
    </w:p>
    <w:p>
      <w:pPr>
        <w:spacing w:after="40" w:before="0"/>
      </w:pPr>
      <w:r>
        <w:t xml:space="preserve"/>
      </w:r>
    </w:p>
    <w:p>
      <w:pPr>
        <w:pStyle w:val="Heading2"/>
        <w:spacing w:after="100" w:before="240"/>
      </w:pPr>
      <w:r>
        <w:rPr>
          <w:rFonts w:ascii="Arial" w:cs="Arial" w:eastAsia="Arial" w:hAnsi="Arial"/>
          <w:b/>
          <w:bCs/>
          <w:color w:val="1A2F4A"/>
          <w:sz w:val="26"/>
          <w:szCs w:val="26"/>
        </w:rPr>
        <w:t xml:space="preserve">What Is Excellent — Keep Forever</w:t>
      </w:r>
    </w:p>
    <w:p>
      <w:pPr>
        <w:pStyle w:val="ListParagraph"/>
        <w:numPr>
          <w:ilvl w:val="0"/>
          <w:numId w:val="2"/>
        </w:numPr>
        <w:spacing w:after="50" w:before="30"/>
      </w:pPr>
      <w:r>
        <w:rPr>
          <w:rFonts w:ascii="Arial" w:cs="Arial" w:eastAsia="Arial" w:hAnsi="Arial"/>
          <w:color w:val="0F172A"/>
          <w:sz w:val="20"/>
          <w:szCs w:val="20"/>
        </w:rPr>
        <w:t xml:space="preserve">API-owns-database rule is the single best architectural decision. Eliminates an entire class of distributed data corruption bugs.</w:t>
      </w:r>
    </w:p>
    <w:p>
      <w:pPr>
        <w:pStyle w:val="ListParagraph"/>
        <w:numPr>
          <w:ilvl w:val="0"/>
          <w:numId w:val="2"/>
        </w:numPr>
        <w:spacing w:after="50" w:before="30"/>
      </w:pPr>
      <w:r>
        <w:rPr>
          <w:rFonts w:ascii="Arial" w:cs="Arial" w:eastAsia="Arial" w:hAnsi="Arial"/>
          <w:color w:val="0F172A"/>
          <w:sz w:val="20"/>
          <w:szCs w:val="20"/>
        </w:rPr>
        <w:t xml:space="preserve">Package boundaries match domain boundaries. CLI, API, workers, GitHub App, core are genuinely independent domains. Maps cleanly to future team ownership.</w:t>
      </w:r>
    </w:p>
    <w:p>
      <w:pPr>
        <w:pStyle w:val="ListParagraph"/>
        <w:numPr>
          <w:ilvl w:val="0"/>
          <w:numId w:val="2"/>
        </w:numPr>
        <w:spacing w:after="50" w:before="30"/>
      </w:pPr>
      <w:r>
        <w:rPr>
          <w:rFonts w:ascii="Arial" w:cs="Arial" w:eastAsia="Arial" w:hAnsi="Arial"/>
          <w:color w:val="0F172A"/>
          <w:sz w:val="20"/>
          <w:szCs w:val="20"/>
        </w:rPr>
        <w:t xml:space="preserve">packages/core has zero business logic — pure contract layer. Most teams pollute their core with services within 6 months.</w:t>
      </w:r>
    </w:p>
    <w:p>
      <w:pPr>
        <w:pStyle w:val="ListParagraph"/>
        <w:numPr>
          <w:ilvl w:val="0"/>
          <w:numId w:val="2"/>
        </w:numPr>
        <w:spacing w:after="50" w:before="30"/>
      </w:pPr>
      <w:r>
        <w:rPr>
          <w:rFonts w:ascii="Arial" w:cs="Arial" w:eastAsia="Arial" w:hAnsi="Arial"/>
          <w:color w:val="0F172A"/>
          <w:sz w:val="20"/>
          <w:szCs w:val="20"/>
        </w:rPr>
        <w:t xml:space="preserve">SQS for job queuing with at-least-once delivery and dead-letter queues. Production grade from day one. Most solo founders use setTimeout.</w:t>
      </w:r>
    </w:p>
    <w:p>
      <w:pPr>
        <w:pStyle w:val="ListParagraph"/>
        <w:numPr>
          <w:ilvl w:val="0"/>
          <w:numId w:val="2"/>
        </w:numPr>
        <w:spacing w:after="50" w:before="30"/>
      </w:pPr>
      <w:r>
        <w:rPr>
          <w:rFonts w:ascii="Arial" w:cs="Arial" w:eastAsia="Arial" w:hAnsi="Arial"/>
          <w:color w:val="0F172A"/>
          <w:sz w:val="20"/>
          <w:szCs w:val="20"/>
        </w:rPr>
        <w:t xml:space="preserve">Audit log as append-only BIGSERIAL table from Sprint 1. Enterprise-grade. Critical for SOC2, GDPR, investor due diligence.</w:t>
      </w:r>
    </w:p>
    <w:p>
      <w:pPr>
        <w:spacing w:after="40" w:before="0"/>
      </w:pPr>
      <w:r>
        <w:t xml:space="preserve"/>
      </w:r>
    </w:p>
    <w:p>
      <w:pPr>
        <w:pStyle w:val="Heading2"/>
        <w:spacing w:after="100" w:before="240"/>
      </w:pPr>
      <w:r>
        <w:rPr>
          <w:rFonts w:ascii="Arial" w:cs="Arial" w:eastAsia="Arial" w:hAnsi="Arial"/>
          <w:b/>
          <w:bCs/>
          <w:color w:val="1A2F4A"/>
          <w:sz w:val="26"/>
          <w:szCs w:val="26"/>
        </w:rPr>
        <w:t xml:space="preserve">The 7 Future Bottlenecks — Address Before Sprint 2</w:t>
      </w:r>
    </w:p>
    <w:p>
      <w:pPr>
        <w:pStyle w:val="Heading3"/>
        <w:spacing w:after="60" w:before="160"/>
      </w:pPr>
      <w:r>
        <w:rPr>
          <w:rFonts w:ascii="Arial" w:cs="Arial" w:eastAsia="Arial" w:hAnsi="Arial"/>
          <w:b/>
          <w:bCs/>
          <w:color w:val="1A2F4A"/>
          <w:sz w:val="22"/>
          <w:szCs w:val="22"/>
        </w:rPr>
        <w:t xml:space="preserve">1. Turborepo is wrong for the long term (&gt;20 engineers)</w:t>
      </w:r>
    </w:p>
    <w:p>
      <w:pPr>
        <w:spacing w:after="80" w:before="40"/>
      </w:pPr>
      <w:r>
        <w:rPr>
          <w:rFonts w:ascii="Arial" w:cs="Arial" w:eastAsia="Arial" w:hAnsi="Arial"/>
          <w:color w:val="0F172A"/>
          <w:sz w:val="20"/>
          <w:szCs w:val="20"/>
        </w:rPr>
        <w:t xml:space="preserve">Turborepo has no circular dependency enforcement, no architectural boundary rules, and no code generator system. At 20 engineers with 15+ packages you will be forced to migrate to Nx at exactly the worst time — when the team is too large to absorb migration pain. Research confirms: 63% of companies with 50+ developers run monorepos, and Nx is the dominant choice for teams needing enforced structure at scale.</w:t>
      </w:r>
    </w:p>
    <w:p>
      <w:pPr>
        <w:pBdr>
          <w:left w:val="single" w:color="B45309" w:sz="18"/>
        </w:pBdr>
        <w:shd w:fill="F8FAFC" w:val="clear"/>
        <w:spacing w:after="60" w:before="60"/>
        <w:ind w:left="160" w:right="160"/>
      </w:pPr>
      <w:r>
        <w:rPr>
          <w:rFonts w:ascii="Arial" w:cs="Arial" w:eastAsia="Arial" w:hAnsi="Arial"/>
          <w:color w:val="0F172A"/>
          <w:sz w:val="19"/>
          <w:szCs w:val="19"/>
        </w:rPr>
        <w:t xml:space="preserve">FIX: Use Turborepo for Sprints 1–9 (genuinely simpler). Create nx-migration-plan.md now. Migrate to Nx at the 10-engineer mark — 1 week of deliberate work, not 3 months of reactive pain.</w:t>
      </w:r>
    </w:p>
    <w:p>
      <w:pPr>
        <w:pStyle w:val="Heading3"/>
        <w:spacing w:after="60" w:before="160"/>
      </w:pPr>
      <w:r>
        <w:rPr>
          <w:rFonts w:ascii="Arial" w:cs="Arial" w:eastAsia="Arial" w:hAnsi="Arial"/>
          <w:b/>
          <w:bCs/>
          <w:color w:val="1A2F4A"/>
          <w:sz w:val="22"/>
          <w:szCs w:val="22"/>
        </w:rPr>
        <w:t xml:space="preserve">2. npm workspaces → pnpm workspaces</w:t>
      </w:r>
    </w:p>
    <w:p>
      <w:pPr>
        <w:spacing w:after="80" w:before="40"/>
      </w:pPr>
      <w:r>
        <w:rPr>
          <w:rFonts w:ascii="Arial" w:cs="Arial" w:eastAsia="Arial" w:hAnsi="Arial"/>
          <w:color w:val="0F172A"/>
          <w:sz w:val="20"/>
          <w:szCs w:val="20"/>
        </w:rPr>
        <w:t xml:space="preserve">npm workspaces hoist node_modules, creating phantom dependencies: packages import things that work locally because they are hoisted, but fail in production Lambda environments where node_modules are strict. This bug class is genuinely hard to debug.</w:t>
      </w:r>
    </w:p>
    <w:p>
      <w:pPr>
        <w:pBdr>
          <w:left w:val="single" w:color="B45309" w:sz="18"/>
        </w:pBdr>
        <w:shd w:fill="F8FAFC" w:val="clear"/>
        <w:spacing w:after="60" w:before="60"/>
        <w:ind w:left="160" w:right="160"/>
      </w:pPr>
      <w:r>
        <w:rPr>
          <w:rFonts w:ascii="Arial" w:cs="Arial" w:eastAsia="Arial" w:hAnsi="Arial"/>
          <w:color w:val="0F172A"/>
          <w:sz w:val="19"/>
          <w:szCs w:val="19"/>
        </w:rPr>
        <w:t xml:space="preserve">FIX: Migrate from npm to pnpm workspaces before Sprint 1 Day 1. 20-minute change now vs 1-week debugging session at Sprint 5.</w:t>
      </w:r>
    </w:p>
    <w:p>
      <w:pPr>
        <w:pStyle w:val="Heading3"/>
        <w:spacing w:after="60" w:before="160"/>
      </w:pPr>
      <w:r>
        <w:rPr>
          <w:rFonts w:ascii="Arial" w:cs="Arial" w:eastAsia="Arial" w:hAnsi="Arial"/>
          <w:b/>
          <w:bCs/>
          <w:color w:val="1A2F4A"/>
          <w:sz w:val="22"/>
          <w:szCs w:val="22"/>
        </w:rPr>
        <w:t xml:space="preserve">3. No API versioning strategy</w:t>
      </w:r>
    </w:p>
    <w:p>
      <w:pPr>
        <w:spacing w:after="80" w:before="40"/>
      </w:pPr>
      <w:r>
        <w:rPr>
          <w:rFonts w:ascii="Arial" w:cs="Arial" w:eastAsia="Arial" w:hAnsi="Arial"/>
          <w:color w:val="0F172A"/>
          <w:sz w:val="20"/>
          <w:szCs w:val="20"/>
        </w:rPr>
        <w:t xml:space="preserve">All routes are currently /orgs/:id/repos with no version prefix. When the API contract changes in Month 14, every existing CLI user breaks simultaneously with no migration path.</w:t>
      </w:r>
    </w:p>
    <w:p>
      <w:pPr>
        <w:pBdr>
          <w:left w:val="single" w:color="B45309" w:sz="18"/>
        </w:pBdr>
        <w:shd w:fill="F8FAFC" w:val="clear"/>
        <w:spacing w:after="60" w:before="60"/>
        <w:ind w:left="160" w:right="160"/>
      </w:pPr>
      <w:r>
        <w:rPr>
          <w:rFonts w:ascii="Arial" w:cs="Arial" w:eastAsia="Arial" w:hAnsi="Arial"/>
          <w:color w:val="0F172A"/>
          <w:sz w:val="19"/>
          <w:szCs w:val="19"/>
        </w:rPr>
        <w:t xml:space="preserve">FIX: Prefix all routes /v1/ from Sprint 1. Free to add. Prevents every future breaking change from becoming a customer emergency.</w:t>
      </w:r>
    </w:p>
    <w:p>
      <w:pPr>
        <w:pStyle w:val="Heading3"/>
        <w:spacing w:after="60" w:before="160"/>
      </w:pPr>
      <w:r>
        <w:rPr>
          <w:rFonts w:ascii="Arial" w:cs="Arial" w:eastAsia="Arial" w:hAnsi="Arial"/>
          <w:b/>
          <w:bCs/>
          <w:color w:val="1A2F4A"/>
          <w:sz w:val="22"/>
          <w:szCs w:val="22"/>
        </w:rPr>
        <w:t xml:space="preserve">4. No CODEOWNERS file</w:t>
      </w:r>
    </w:p>
    <w:p>
      <w:pPr>
        <w:spacing w:after="80" w:before="40"/>
      </w:pPr>
      <w:r>
        <w:rPr>
          <w:rFonts w:ascii="Arial" w:cs="Arial" w:eastAsia="Arial" w:hAnsi="Arial"/>
          <w:color w:val="0F172A"/>
          <w:sz w:val="20"/>
          <w:szCs w:val="20"/>
        </w:rPr>
        <w:t xml:space="preserve">At 5 engineers, without explicit ownership, every PR becomes a committee discussion. No single person is accountable for each package's quality.</w:t>
      </w:r>
    </w:p>
    <w:p>
      <w:pPr>
        <w:pBdr>
          <w:left w:val="single" w:color="B45309" w:sz="18"/>
        </w:pBdr>
        <w:shd w:fill="F8FAFC" w:val="clear"/>
        <w:spacing w:after="60" w:before="60"/>
        <w:ind w:left="160" w:right="160"/>
      </w:pPr>
      <w:r>
        <w:rPr>
          <w:rFonts w:ascii="Arial" w:cs="Arial" w:eastAsia="Arial" w:hAnsi="Arial"/>
          <w:color w:val="0F172A"/>
          <w:sz w:val="19"/>
          <w:szCs w:val="19"/>
        </w:rPr>
        <w:t xml:space="preserve">FIX: Add .github/CODEOWNERS Sprint 1. Define ownership per package now. Transfer ownership package-by-package as you hire.</w:t>
      </w:r>
    </w:p>
    <w:p>
      <w:pPr>
        <w:pStyle w:val="Heading3"/>
        <w:spacing w:after="60" w:before="160"/>
      </w:pPr>
      <w:r>
        <w:rPr>
          <w:rFonts w:ascii="Arial" w:cs="Arial" w:eastAsia="Arial" w:hAnsi="Arial"/>
          <w:b/>
          <w:bCs/>
          <w:color w:val="1A2F4A"/>
          <w:sz w:val="22"/>
          <w:szCs w:val="22"/>
        </w:rPr>
        <w:t xml:space="preserve">5. Clerk vendor lock-in is unacknowledged</w:t>
      </w:r>
    </w:p>
    <w:p>
      <w:pPr>
        <w:spacing w:after="80" w:before="40"/>
      </w:pPr>
      <w:r>
        <w:rPr>
          <w:rFonts w:ascii="Arial" w:cs="Arial" w:eastAsia="Arial" w:hAnsi="Arial"/>
          <w:color w:val="0F172A"/>
          <w:sz w:val="20"/>
          <w:szCs w:val="20"/>
        </w:rPr>
        <w:t xml:space="preserve">Your entire multi-tenant identity model is encoded in Clerk's data model. At 50,000 MAU Clerk costs $1,000+/month. Migration to another provider is a 4-week engineering project.</w:t>
      </w:r>
    </w:p>
    <w:p>
      <w:pPr>
        <w:pBdr>
          <w:left w:val="single" w:color="B45309" w:sz="18"/>
        </w:pBdr>
        <w:shd w:fill="F8FAFC" w:val="clear"/>
        <w:spacing w:after="60" w:before="60"/>
        <w:ind w:left="160" w:right="160"/>
      </w:pPr>
      <w:r>
        <w:rPr>
          <w:rFonts w:ascii="Arial" w:cs="Arial" w:eastAsia="Arial" w:hAnsi="Arial"/>
          <w:color w:val="0F172A"/>
          <w:sz w:val="19"/>
          <w:szCs w:val="19"/>
        </w:rPr>
        <w:t xml:space="preserve">FIX: Wrap all Clerk calls in an AuthService interface in packages/core. 2 hours of work now vs 4 weeks later. When you replace Clerk with WorkOS or self-hosted auth, you change one implementation file.</w:t>
      </w:r>
    </w:p>
    <w:p>
      <w:pPr>
        <w:pStyle w:val="Heading3"/>
        <w:spacing w:after="60" w:before="160"/>
      </w:pPr>
      <w:r>
        <w:rPr>
          <w:rFonts w:ascii="Arial" w:cs="Arial" w:eastAsia="Arial" w:hAnsi="Arial"/>
          <w:b/>
          <w:bCs/>
          <w:color w:val="1A2F4A"/>
          <w:sz w:val="22"/>
          <w:szCs w:val="22"/>
        </w:rPr>
        <w:t xml:space="preserve">6. Lambda cold starts will destroy CLI latency</w:t>
      </w:r>
    </w:p>
    <w:p>
      <w:pPr>
        <w:spacing w:after="80" w:before="40"/>
      </w:pPr>
      <w:r>
        <w:rPr>
          <w:rFonts w:ascii="Arial" w:cs="Arial" w:eastAsia="Arial" w:hAnsi="Arial"/>
          <w:color w:val="0F172A"/>
          <w:sz w:val="20"/>
          <w:szCs w:val="20"/>
        </w:rPr>
        <w:t xml:space="preserve">Lambda cold starts average 800ms–2000ms on Node.js 20. For a developer waiting in a terminal, 2 seconds feels broken. appinit component push cannot take 3 seconds.</w:t>
      </w:r>
    </w:p>
    <w:p>
      <w:pPr>
        <w:pBdr>
          <w:left w:val="single" w:color="B45309" w:sz="18"/>
        </w:pBdr>
        <w:shd w:fill="F8FAFC" w:val="clear"/>
        <w:spacing w:after="60" w:before="60"/>
        <w:ind w:left="160" w:right="160"/>
      </w:pPr>
      <w:r>
        <w:rPr>
          <w:rFonts w:ascii="Arial" w:cs="Arial" w:eastAsia="Arial" w:hAnsi="Arial"/>
          <w:color w:val="0F172A"/>
          <w:sz w:val="19"/>
          <w:szCs w:val="19"/>
        </w:rPr>
        <w:t xml:space="preserve">FIX: Enable Lambda Provisioned Concurrency for the API Lambda: 1 instance = ~$15/month. Eliminates cold starts entirely for the primary API. Worker Lambdas do not need it — they run async.</w:t>
      </w:r>
    </w:p>
    <w:p>
      <w:pPr>
        <w:pStyle w:val="Heading3"/>
        <w:spacing w:after="60" w:before="160"/>
      </w:pPr>
      <w:r>
        <w:rPr>
          <w:rFonts w:ascii="Arial" w:cs="Arial" w:eastAsia="Arial" w:hAnsi="Arial"/>
          <w:b/>
          <w:bCs/>
          <w:color w:val="1A2F4A"/>
          <w:sz w:val="22"/>
          <w:szCs w:val="22"/>
        </w:rPr>
        <w:t xml:space="preserve">7. No event log for sync_proposal state changes</w:t>
      </w:r>
    </w:p>
    <w:p>
      <w:pPr>
        <w:spacing w:after="80" w:before="40"/>
      </w:pPr>
      <w:r>
        <w:rPr>
          <w:rFonts w:ascii="Arial" w:cs="Arial" w:eastAsia="Arial" w:hAnsi="Arial"/>
          <w:color w:val="0F172A"/>
          <w:sz w:val="20"/>
          <w:szCs w:val="20"/>
        </w:rPr>
        <w:t xml:space="preserve">sync_proposals stores current state. When OPEN → APPROVED → MERGED, previous states are overwritten. At 50 engineers with audit requirements, you cannot reconstruct 'who approved what, when, what was the state before.'</w:t>
      </w:r>
    </w:p>
    <w:p>
      <w:pPr>
        <w:pBdr>
          <w:left w:val="single" w:color="B45309" w:sz="18"/>
        </w:pBdr>
        <w:shd w:fill="F8FAFC" w:val="clear"/>
        <w:spacing w:after="60" w:before="60"/>
        <w:ind w:left="160" w:right="160"/>
      </w:pPr>
      <w:r>
        <w:rPr>
          <w:rFonts w:ascii="Arial" w:cs="Arial" w:eastAsia="Arial" w:hAnsi="Arial"/>
          <w:color w:val="0F172A"/>
          <w:sz w:val="19"/>
          <w:szCs w:val="19"/>
        </w:rPr>
        <w:t xml:space="preserve">FIX: Add sync_proposal_events table: id, proposal_id, event_type, actor_user_id, metadata JSONB, created_at. Every state change appends a row. Not full CQRS — just an event log alongside the state table. 30 minutes of schema work.</w:t>
      </w:r>
    </w:p>
    <w:p>
      <w:r>
        <w:br w:type="page"/>
      </w:r>
    </w:p>
    <w:p>
      <w:pPr>
        <w:shd w:fill="0F2D6E" w:val="clear"/>
        <w:spacing w:after="0" w:before="220"/>
        <w:ind w:left="180"/>
      </w:pPr>
      <w:r>
        <w:rPr>
          <w:rFonts w:ascii="Arial" w:cs="Arial" w:eastAsia="Arial" w:hAnsi="Arial"/>
          <w:b/>
          <w:bCs/>
          <w:color w:val="3B82F6"/>
          <w:spacing w:val="80"/>
          <w:sz w:val="16"/>
          <w:szCs w:val="16"/>
        </w:rPr>
        <w:t xml:space="preserve">02  </w:t>
      </w:r>
      <w:r>
        <w:rPr>
          <w:rFonts w:ascii="Arial" w:cs="Arial" w:eastAsia="Arial" w:hAnsi="Arial"/>
          <w:b/>
          <w:bCs/>
          <w:color w:val="FFFFFF"/>
          <w:sz w:val="27"/>
          <w:szCs w:val="27"/>
        </w:rPr>
        <w:t xml:space="preserve">Principal Software Engineer</w:t>
      </w:r>
    </w:p>
    <w:p>
      <w:pPr>
        <w:shd w:fill="0F2D6E" w:val="clear"/>
        <w:spacing w:after="140" w:before="0"/>
        <w:ind w:left="180"/>
      </w:pPr>
      <w:r>
        <w:rPr>
          <w:rFonts w:ascii="Arial" w:cs="Arial" w:eastAsia="Arial" w:hAnsi="Arial"/>
          <w:i/>
          <w:iCs/>
          <w:color w:val="AACCBB"/>
          <w:sz w:val="20"/>
          <w:szCs w:val="20"/>
        </w:rPr>
        <w:t xml:space="preserve">SOLID · DDD · Clean Architecture · Event-Driven</w:t>
      </w:r>
    </w:p>
    <w:p>
      <w:pPr>
        <w:pBdr>
          <w:left w:val="single" w:color="1D4ED8" w:sz="18"/>
        </w:pBdr>
        <w:shd w:fill="F8FAFC" w:val="clear"/>
        <w:spacing w:after="60" w:before="60"/>
        <w:ind w:left="160" w:right="160"/>
      </w:pPr>
      <w:r>
        <w:rPr>
          <w:rFonts w:ascii="Arial" w:cs="Arial" w:eastAsia="Arial" w:hAnsi="Arial"/>
          <w:color w:val="0F172A"/>
          <w:sz w:val="19"/>
          <w:szCs w:val="19"/>
        </w:rPr>
        <w:t xml:space="preserve">The package structure implies Clean Architecture but the implementation boundaries are under-specified. DDD is implied but not enforced. The event-driven layer is incomplete — SNS→SQS is used for jobs but domain events are not modelled.</w:t>
      </w:r>
    </w:p>
    <w:p>
      <w:pPr>
        <w:spacing w:after="40" w:before="0"/>
      </w:pPr>
      <w:r>
        <w:t xml:space="preserve"/>
      </w:r>
    </w:p>
    <w:p>
      <w:pPr>
        <w:pStyle w:val="Heading2"/>
        <w:spacing w:after="100" w:before="240"/>
      </w:pPr>
      <w:r>
        <w:rPr>
          <w:rFonts w:ascii="Arial" w:cs="Arial" w:eastAsia="Arial" w:hAnsi="Arial"/>
          <w:b/>
          <w:bCs/>
          <w:color w:val="1A2F4A"/>
          <w:sz w:val="26"/>
          <w:szCs w:val="26"/>
        </w:rPr>
        <w:t xml:space="preserve">Domain-Driven Design — Define Bounded Contexts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c>
          <w:tcPr>
            <w:tcW w:type="dxa" w:w="2100"/>
            <w:tcBorders>
              <w:top w:val="single" w:color="CBD5E1" w:sz="1"/>
              <w:left w:val="single" w:color="CBD5E1" w:sz="1"/>
              <w:bottom w:val="single" w:color="CBD5E1" w:sz="1"/>
              <w:right w:val="single" w:color="CBD5E1" w:sz="1"/>
            </w:tcBorders>
            <w:shd w:fill="0A1628" w:val="clear"/>
            <w:tcMar>
              <w:top w:type="dxa" w:w="90"/>
              <w:left w:type="dxa" w:w="130"/>
              <w:bottom w:type="dxa" w:w="90"/>
              <w:right w:type="dxa" w:w="130"/>
            </w:tcMar>
          </w:tcPr>
          <w:p>
            <w:r>
              <w:rPr>
                <w:rFonts w:ascii="Arial" w:cs="Arial" w:eastAsia="Arial" w:hAnsi="Arial"/>
                <w:b/>
                <w:bCs/>
                <w:color w:val="FFFFFF"/>
                <w:sz w:val="18"/>
                <w:szCs w:val="18"/>
              </w:rPr>
              <w:t xml:space="preserve">Bounded Context</w:t>
            </w:r>
          </w:p>
        </w:tc>
        <w:tc>
          <w:tcPr>
            <w:tcW w:type="dxa" w:w="363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Core Concepts</w:t>
            </w:r>
          </w:p>
        </w:tc>
        <w:tc>
          <w:tcPr>
            <w:tcW w:type="dxa" w:w="363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Package Location</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Identity</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Org, User, OrgMember, Role, Plan</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packages/core/domain/identity</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Repository</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Repo, GithubInstallation, RepoComponent</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packages/core/domain/repository</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Registry</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Component, ComponentVersion, StorageKey</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packages/core/domain/registry</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Sync</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SyncProposal, SyncStatus, PRGeneration</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packages/core/domain/sync</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Security</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Vulnerability, CVE, Severity, PatchPR</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packages/core/domain/security</w:t>
            </w:r>
          </w:p>
        </w:tc>
      </w:tr>
    </w:tbl>
    <w:p>
      <w:pPr>
        <w:spacing w:after="80" w:before="40"/>
      </w:pPr>
      <w:r>
        <w:rPr>
          <w:rFonts w:ascii="Arial" w:cs="Arial" w:eastAsia="Arial" w:hAnsi="Arial"/>
          <w:color w:val="0F172A"/>
          <w:sz w:val="20"/>
          <w:szCs w:val="20"/>
        </w:rPr>
        <w:t xml:space="preserve">Currently packages/core has flat types. Organize into domain folders. 1-hour refactor in Sprint 1 that eliminates 'where does this type live?' confusion for every engineer who joins after you.</w:t>
      </w:r>
    </w:p>
    <w:p>
      <w:pPr>
        <w:spacing w:after="40" w:before="0"/>
      </w:pPr>
      <w:r>
        <w:t xml:space="preserve"/>
      </w:r>
    </w:p>
    <w:p>
      <w:pPr>
        <w:pStyle w:val="Heading2"/>
        <w:spacing w:after="100" w:before="240"/>
      </w:pPr>
      <w:r>
        <w:rPr>
          <w:rFonts w:ascii="Arial" w:cs="Arial" w:eastAsia="Arial" w:hAnsi="Arial"/>
          <w:b/>
          <w:bCs/>
          <w:color w:val="1A2F4A"/>
          <w:sz w:val="26"/>
          <w:szCs w:val="26"/>
        </w:rPr>
        <w:t xml:space="preserve">SOLID Violations to Fix Before Sprint 3</w:t>
      </w:r>
    </w:p>
    <w:p>
      <w:pPr>
        <w:pStyle w:val="Heading3"/>
        <w:spacing w:after="60" w:before="160"/>
      </w:pPr>
      <w:r>
        <w:rPr>
          <w:rFonts w:ascii="Arial" w:cs="Arial" w:eastAsia="Arial" w:hAnsi="Arial"/>
          <w:b/>
          <w:bCs/>
          <w:color w:val="1A2F4A"/>
          <w:sz w:val="22"/>
          <w:szCs w:val="22"/>
        </w:rPr>
        <w:t xml:space="preserve">Single Responsibility — API package does too much</w:t>
      </w:r>
    </w:p>
    <w:p>
      <w:pPr>
        <w:spacing w:after="80" w:before="40"/>
      </w:pPr>
      <w:r>
        <w:rPr>
          <w:rFonts w:ascii="Arial" w:cs="Arial" w:eastAsia="Arial" w:hAnsi="Arial"/>
          <w:color w:val="0F172A"/>
          <w:sz w:val="20"/>
          <w:szCs w:val="20"/>
        </w:rPr>
        <w:t xml:space="preserve">packages/api currently owns: HTTP routing, validation, business logic, database queries, S3, GitHub API, SES, Stripe, and audit logging. 8 responsibilities. Unmaintainable as features grow.</w:t>
      </w:r>
    </w:p>
    <w:p>
      <w:pPr>
        <w:pBdr>
          <w:left w:val="single" w:color="1D4ED8" w:sz="18"/>
        </w:pBdr>
        <w:shd w:fill="F8FAFC" w:val="clear"/>
        <w:spacing w:after="60" w:before="60"/>
        <w:ind w:left="160" w:right="160"/>
      </w:pPr>
      <w:r>
        <w:rPr>
          <w:rFonts w:ascii="Arial" w:cs="Arial" w:eastAsia="Arial" w:hAnsi="Arial"/>
          <w:color w:val="0F172A"/>
          <w:sz w:val="19"/>
          <w:szCs w:val="19"/>
        </w:rPr>
        <w:t xml:space="preserve">FIX: Inside packages/api, enforce strict 3 layers: routes/ (HTTP only, no logic) → services/ (business logic, no HTTP, no DB) → repositories/ (DB only, no business logic). Routes call services. Services call repositories. No layer skips another. This is enforced by TypeScript import rules, not willpower.</w:t>
      </w:r>
    </w:p>
    <w:p>
      <w:pPr>
        <w:pStyle w:val="Heading3"/>
        <w:spacing w:after="60" w:before="160"/>
      </w:pPr>
      <w:r>
        <w:rPr>
          <w:rFonts w:ascii="Arial" w:cs="Arial" w:eastAsia="Arial" w:hAnsi="Arial"/>
          <w:b/>
          <w:bCs/>
          <w:color w:val="1A2F4A"/>
          <w:sz w:val="22"/>
          <w:szCs w:val="22"/>
        </w:rPr>
        <w:t xml:space="preserve">Open/Closed — Component detection is closed to extension</w:t>
      </w:r>
    </w:p>
    <w:p>
      <w:pPr>
        <w:spacing w:after="80" w:before="40"/>
      </w:pPr>
      <w:r>
        <w:rPr>
          <w:rFonts w:ascii="Arial" w:cs="Arial" w:eastAsia="Arial" w:hAnsi="Arial"/>
          <w:color w:val="0F172A"/>
          <w:sz w:val="20"/>
          <w:szCs w:val="20"/>
        </w:rPr>
        <w:t xml:space="preserve">Current detection uses file name matching. Every new strategy (AST, import analysis, semantic similarity) requires rewriting existing code. This violates Open/Closed.</w:t>
      </w:r>
    </w:p>
    <w:p>
      <w:pPr>
        <w:pBdr>
          <w:left w:val="single" w:color="1D4ED8" w:sz="18"/>
        </w:pBdr>
        <w:shd w:fill="F8FAFC" w:val="clear"/>
        <w:spacing w:after="60" w:before="60"/>
        <w:ind w:left="160" w:right="160"/>
      </w:pPr>
      <w:r>
        <w:rPr>
          <w:rFonts w:ascii="Arial" w:cs="Arial" w:eastAsia="Arial" w:hAnsi="Arial"/>
          <w:color w:val="0F172A"/>
          <w:sz w:val="19"/>
          <w:szCs w:val="19"/>
        </w:rPr>
        <w:t xml:space="preserve">FIX: Define DetectionStrategy interface: detect(repo: RepoFiles): ComponentRef[]. Implement FileNameDetector, ImportPathDetector, HashDetector as separate classes. The engine runs all registered strategies. Adding a new strategy = new class, zero changes to existing code.</w:t>
      </w:r>
    </w:p>
    <w:p>
      <w:pPr>
        <w:pStyle w:val="Heading3"/>
        <w:spacing w:after="60" w:before="160"/>
      </w:pPr>
      <w:r>
        <w:rPr>
          <w:rFonts w:ascii="Arial" w:cs="Arial" w:eastAsia="Arial" w:hAnsi="Arial"/>
          <w:b/>
          <w:bCs/>
          <w:color w:val="1A2F4A"/>
          <w:sz w:val="22"/>
          <w:szCs w:val="22"/>
        </w:rPr>
        <w:t xml:space="preserve">Dependency Inversion — Workers should not call API via HTTP</w:t>
      </w:r>
    </w:p>
    <w:p>
      <w:pPr>
        <w:spacing w:after="80" w:before="40"/>
      </w:pPr>
      <w:r>
        <w:rPr>
          <w:rFonts w:ascii="Arial" w:cs="Arial" w:eastAsia="Arial" w:hAnsi="Arial"/>
          <w:color w:val="0F172A"/>
          <w:sz w:val="20"/>
          <w:szCs w:val="20"/>
        </w:rPr>
        <w:t xml:space="preserve">Workers calling the API for DB writes creates a circular network dependency. If the API is down, workers cannot persist results.</w:t>
      </w:r>
    </w:p>
    <w:p>
      <w:pPr>
        <w:pBdr>
          <w:left w:val="single" w:color="1D4ED8" w:sz="18"/>
        </w:pBdr>
        <w:shd w:fill="F8FAFC" w:val="clear"/>
        <w:spacing w:after="60" w:before="60"/>
        <w:ind w:left="160" w:right="160"/>
      </w:pPr>
      <w:r>
        <w:rPr>
          <w:rFonts w:ascii="Arial" w:cs="Arial" w:eastAsia="Arial" w:hAnsi="Arial"/>
          <w:color w:val="0F172A"/>
          <w:sz w:val="19"/>
          <w:szCs w:val="19"/>
        </w:rPr>
        <w:t xml:space="preserve">FIX: Extract a packages/repositories package containing Prisma access logic. Both API routes and workers import from packages/repositories directly. The API owns HTTP routing. DB access is shared. No circular network calls.</w:t>
      </w:r>
    </w:p>
    <w:p>
      <w:pPr>
        <w:spacing w:after="40" w:before="0"/>
      </w:pPr>
      <w:r>
        <w:t xml:space="preserve"/>
      </w:r>
    </w:p>
    <w:p>
      <w:pPr>
        <w:pStyle w:val="Heading2"/>
        <w:spacing w:after="100" w:before="240"/>
      </w:pPr>
      <w:r>
        <w:rPr>
          <w:rFonts w:ascii="Arial" w:cs="Arial" w:eastAsia="Arial" w:hAnsi="Arial"/>
          <w:b/>
          <w:bCs/>
          <w:color w:val="1A2F4A"/>
          <w:sz w:val="26"/>
          <w:szCs w:val="26"/>
        </w:rPr>
        <w:t xml:space="preserve">Complete Domain Event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c>
          <w:tcPr>
            <w:tcW w:type="dxa" w:w="2100"/>
            <w:tcBorders>
              <w:top w:val="single" w:color="CBD5E1" w:sz="1"/>
              <w:left w:val="single" w:color="CBD5E1" w:sz="1"/>
              <w:bottom w:val="single" w:color="CBD5E1" w:sz="1"/>
              <w:right w:val="single" w:color="CBD5E1" w:sz="1"/>
            </w:tcBorders>
            <w:shd w:fill="0A1628" w:val="clear"/>
            <w:tcMar>
              <w:top w:type="dxa" w:w="90"/>
              <w:left w:type="dxa" w:w="130"/>
              <w:bottom w:type="dxa" w:w="90"/>
              <w:right w:type="dxa" w:w="130"/>
            </w:tcMar>
          </w:tcPr>
          <w:p>
            <w:r>
              <w:rPr>
                <w:rFonts w:ascii="Arial" w:cs="Arial" w:eastAsia="Arial" w:hAnsi="Arial"/>
                <w:b/>
                <w:bCs/>
                <w:color w:val="FFFFFF"/>
                <w:sz w:val="18"/>
                <w:szCs w:val="18"/>
              </w:rPr>
              <w:t xml:space="preserve">Domain Event</w:t>
            </w:r>
          </w:p>
        </w:tc>
        <w:tc>
          <w:tcPr>
            <w:tcW w:type="dxa" w:w="363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Producer</w:t>
            </w:r>
          </w:p>
        </w:tc>
        <w:tc>
          <w:tcPr>
            <w:tcW w:type="dxa" w:w="363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Consumers</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component.published</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Registry service</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SyncProposer worker, NotificationService</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sync.pr.opened</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PRGenerator worker</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AuditService, DashboardWebsocket</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sync.pr.merged</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GitHub webhook handler</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RegistryService (update usedVersion), AuditService</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vulnerability.detected</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CVEScanner worker</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AlertService, AuditService, HealthScoreService</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org.plan.upgraded</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StripeWebhookHandler</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FeatureFlagService, AuditService, EmailService</w:t>
            </w:r>
          </w:p>
        </w:tc>
      </w:tr>
    </w:tbl>
    <w:p>
      <w:pPr>
        <w:pBdr>
          <w:left w:val="single" w:color="1D4ED8" w:sz="18"/>
        </w:pBdr>
        <w:shd w:fill="F8FAFC" w:val="clear"/>
        <w:spacing w:after="60" w:before="60"/>
        <w:ind w:left="160" w:right="160"/>
      </w:pPr>
      <w:r>
        <w:rPr>
          <w:rFonts w:ascii="Arial" w:cs="Arial" w:eastAsia="Arial" w:hAnsi="Arial"/>
          <w:color w:val="0F172A"/>
          <w:sz w:val="19"/>
          <w:szCs w:val="19"/>
        </w:rPr>
        <w:t xml:space="preserve">FIX: Create packages/events with all domain event types as TypeScript interfaces. Every service emits events through an EventBus interface. SNS is one adapter. Tests use InMemoryEventBus. Adding a consumer = registering a subscriber. Zero producer code changes.</w:t>
      </w:r>
    </w:p>
    <w:p>
      <w:pPr>
        <w:spacing w:after="40" w:before="0"/>
      </w:pPr>
      <w:r>
        <w:t xml:space="preserve"/>
      </w:r>
    </w:p>
    <w:p>
      <w:pPr>
        <w:pStyle w:val="Heading2"/>
        <w:spacing w:after="100" w:before="240"/>
      </w:pPr>
      <w:r>
        <w:rPr>
          <w:rFonts w:ascii="Arial" w:cs="Arial" w:eastAsia="Arial" w:hAnsi="Arial"/>
          <w:b/>
          <w:bCs/>
          <w:color w:val="1A2F4A"/>
          <w:sz w:val="26"/>
          <w:szCs w:val="26"/>
        </w:rPr>
        <w:t xml:space="preserve">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c>
          <w:tcPr>
            <w:tcW w:type="dxa" w:w="2100"/>
            <w:tcBorders>
              <w:top w:val="single" w:color="CBD5E1" w:sz="1"/>
              <w:left w:val="single" w:color="CBD5E1" w:sz="1"/>
              <w:bottom w:val="single" w:color="CBD5E1" w:sz="1"/>
              <w:right w:val="single" w:color="CBD5E1" w:sz="1"/>
            </w:tcBorders>
            <w:shd w:fill="0A1628" w:val="clear"/>
            <w:tcMar>
              <w:top w:type="dxa" w:w="90"/>
              <w:left w:type="dxa" w:w="130"/>
              <w:bottom w:type="dxa" w:w="90"/>
              <w:right w:type="dxa" w:w="130"/>
            </w:tcMar>
          </w:tcPr>
          <w:p>
            <w:r>
              <w:rPr>
                <w:rFonts w:ascii="Arial" w:cs="Arial" w:eastAsia="Arial" w:hAnsi="Arial"/>
                <w:b/>
                <w:bCs/>
                <w:color w:val="FFFFFF"/>
                <w:sz w:val="18"/>
                <w:szCs w:val="18"/>
              </w:rPr>
              <w:t xml:space="preserve">Test Type</w:t>
            </w:r>
          </w:p>
        </w:tc>
        <w:tc>
          <w:tcPr>
            <w:tcW w:type="dxa" w:w="363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What to cover</w:t>
            </w:r>
          </w:p>
        </w:tc>
        <w:tc>
          <w:tcPr>
            <w:tcW w:type="dxa" w:w="363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Target</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Unit (packages/api/services/)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All service methods, all business logic, all edge cases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95% line coverage</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Integration (packages/api/routes/)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All routes with real Neon test branch, real Clerk test user</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All happy + error paths</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Contract (packages/core/)</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Zod schemas validate real API requests/responses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100% schema coverage</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E2E (packages/github-app)</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Real webhook → Lambda → DB → real PR opened on GitHub</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5 critical flows only</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Worker (packages/workers/)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Mock SQS events → correct DB writes and GitHub API calls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All workers, all event types</w:t>
            </w:r>
          </w:p>
        </w:tc>
      </w:tr>
    </w:tbl>
    <w:p>
      <w:r>
        <w:br w:type="page"/>
      </w:r>
    </w:p>
    <w:p>
      <w:pPr>
        <w:shd w:fill="7C3A0A" w:val="clear"/>
        <w:spacing w:after="0" w:before="220"/>
        <w:ind w:left="180"/>
      </w:pPr>
      <w:r>
        <w:rPr>
          <w:rFonts w:ascii="Arial" w:cs="Arial" w:eastAsia="Arial" w:hAnsi="Arial"/>
          <w:b/>
          <w:bCs/>
          <w:color w:val="F97316"/>
          <w:spacing w:val="80"/>
          <w:sz w:val="16"/>
          <w:szCs w:val="16"/>
        </w:rPr>
        <w:t xml:space="preserve">03  </w:t>
      </w:r>
      <w:r>
        <w:rPr>
          <w:rFonts w:ascii="Arial" w:cs="Arial" w:eastAsia="Arial" w:hAnsi="Arial"/>
          <w:b/>
          <w:bCs/>
          <w:color w:val="FFFFFF"/>
          <w:sz w:val="27"/>
          <w:szCs w:val="27"/>
        </w:rPr>
        <w:t xml:space="preserve">AWS Solutions Architect</w:t>
      </w:r>
    </w:p>
    <w:p>
      <w:pPr>
        <w:shd w:fill="7C3A0A" w:val="clear"/>
        <w:spacing w:after="140" w:before="0"/>
        <w:ind w:left="180"/>
      </w:pPr>
      <w:r>
        <w:rPr>
          <w:rFonts w:ascii="Arial" w:cs="Arial" w:eastAsia="Arial" w:hAnsi="Arial"/>
          <w:i/>
          <w:iCs/>
          <w:color w:val="AACCBB"/>
          <w:sz w:val="20"/>
          <w:szCs w:val="20"/>
        </w:rPr>
        <w:t xml:space="preserve">AWS Architecture: Scaled to 50,000 Orgs</w:t>
      </w:r>
    </w:p>
    <w:p>
      <w:pPr>
        <w:pBdr>
          <w:left w:val="single" w:color="B45309" w:sz="18"/>
        </w:pBdr>
        <w:shd w:fill="F8FAFC" w:val="clear"/>
        <w:spacing w:after="60" w:before="60"/>
        <w:ind w:left="160" w:right="160"/>
      </w:pPr>
      <w:r>
        <w:rPr>
          <w:rFonts w:ascii="Arial" w:cs="Arial" w:eastAsia="Arial" w:hAnsi="Arial"/>
          <w:color w:val="0F172A"/>
          <w:sz w:val="19"/>
          <w:szCs w:val="19"/>
        </w:rPr>
        <w:t xml:space="preserve">The MVP architecture is correct for 0–1,000 orgs. Between 1,000 and 50,000 orgs you will hit 6 hard limits requiring architectural changes. All 6 are solvable without rewrites if you understand them now.</w:t>
      </w:r>
    </w:p>
    <w:p>
      <w:pPr>
        <w:spacing w:after="40" w:before="0"/>
      </w:pPr>
      <w:r>
        <w:t xml:space="preserve"/>
      </w:r>
    </w:p>
    <w:p>
      <w:pPr>
        <w:pStyle w:val="Heading2"/>
        <w:spacing w:after="100" w:before="240"/>
      </w:pPr>
      <w:r>
        <w:rPr>
          <w:rFonts w:ascii="Arial" w:cs="Arial" w:eastAsia="Arial" w:hAnsi="Arial"/>
          <w:b/>
          <w:bCs/>
          <w:color w:val="1A2F4A"/>
          <w:sz w:val="26"/>
          <w:szCs w:val="26"/>
        </w:rPr>
        <w:t xml:space="preserve">What Is Right — Keep</w:t>
      </w:r>
    </w:p>
    <w:p>
      <w:pPr>
        <w:pStyle w:val="ListParagraph"/>
        <w:numPr>
          <w:ilvl w:val="0"/>
          <w:numId w:val="2"/>
        </w:numPr>
        <w:spacing w:after="50" w:before="30"/>
      </w:pPr>
      <w:r>
        <w:rPr>
          <w:rFonts w:ascii="Arial" w:cs="Arial" w:eastAsia="Arial" w:hAnsi="Arial"/>
          <w:color w:val="0F172A"/>
          <w:sz w:val="20"/>
          <w:szCs w:val="20"/>
        </w:rPr>
        <w:t xml:space="preserve">Lambda + API Gateway for B2B SaaS with unpredictable traffic. Pay for exactly what you use.</w:t>
      </w:r>
    </w:p>
    <w:p>
      <w:pPr>
        <w:pStyle w:val="ListParagraph"/>
        <w:numPr>
          <w:ilvl w:val="0"/>
          <w:numId w:val="2"/>
        </w:numPr>
        <w:spacing w:after="50" w:before="30"/>
      </w:pPr>
      <w:r>
        <w:rPr>
          <w:rFonts w:ascii="Arial" w:cs="Arial" w:eastAsia="Arial" w:hAnsi="Arial"/>
          <w:color w:val="0F172A"/>
          <w:sz w:val="20"/>
          <w:szCs w:val="20"/>
        </w:rPr>
        <w:t xml:space="preserve">SQS with dead-letter queues and retry configuration is production grade.</w:t>
      </w:r>
    </w:p>
    <w:p>
      <w:pPr>
        <w:pStyle w:val="ListParagraph"/>
        <w:numPr>
          <w:ilvl w:val="0"/>
          <w:numId w:val="2"/>
        </w:numPr>
        <w:spacing w:after="50" w:before="30"/>
      </w:pPr>
      <w:r>
        <w:rPr>
          <w:rFonts w:ascii="Arial" w:cs="Arial" w:eastAsia="Arial" w:hAnsi="Arial"/>
          <w:color w:val="0F172A"/>
          <w:sz w:val="20"/>
          <w:szCs w:val="20"/>
        </w:rPr>
        <w:t xml:space="preserve">SNS fan-out for ComponentPublished event is the correct one-to-many pattern.</w:t>
      </w:r>
    </w:p>
    <w:p>
      <w:pPr>
        <w:pStyle w:val="ListParagraph"/>
        <w:numPr>
          <w:ilvl w:val="0"/>
          <w:numId w:val="2"/>
        </w:numPr>
        <w:spacing w:after="50" w:before="30"/>
      </w:pPr>
      <w:r>
        <w:rPr>
          <w:rFonts w:ascii="Arial" w:cs="Arial" w:eastAsia="Arial" w:hAnsi="Arial"/>
          <w:color w:val="0F172A"/>
          <w:sz w:val="20"/>
          <w:szCs w:val="20"/>
        </w:rPr>
        <w:t xml:space="preserve">S3 presigned URLs for binary uploads — never route component files through Lambda.</w:t>
      </w:r>
    </w:p>
    <w:p>
      <w:pPr>
        <w:pStyle w:val="ListParagraph"/>
        <w:numPr>
          <w:ilvl w:val="0"/>
          <w:numId w:val="2"/>
        </w:numPr>
        <w:spacing w:after="50" w:before="30"/>
      </w:pPr>
      <w:r>
        <w:rPr>
          <w:rFonts w:ascii="Arial" w:cs="Arial" w:eastAsia="Arial" w:hAnsi="Arial"/>
          <w:color w:val="0F172A"/>
          <w:sz w:val="20"/>
          <w:szCs w:val="20"/>
        </w:rPr>
        <w:t xml:space="preserve">Separate Lambda per concern — API, GitHub App, CVE scanner, PR generator. Different scaling profiles.</w:t>
      </w:r>
    </w:p>
    <w:p>
      <w:pPr>
        <w:spacing w:after="40" w:before="0"/>
      </w:pPr>
      <w:r>
        <w:t xml:space="preserve"/>
      </w:r>
    </w:p>
    <w:p>
      <w:pPr>
        <w:pStyle w:val="Heading2"/>
        <w:spacing w:after="100" w:before="240"/>
      </w:pPr>
      <w:r>
        <w:rPr>
          <w:rFonts w:ascii="Arial" w:cs="Arial" w:eastAsia="Arial" w:hAnsi="Arial"/>
          <w:b/>
          <w:bCs/>
          <w:color w:val="1A2F4A"/>
          <w:sz w:val="26"/>
          <w:szCs w:val="26"/>
        </w:rPr>
        <w:t xml:space="preserve">6 Scaling Limits With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c>
          <w:tcPr>
            <w:tcW w:type="dxa" w:w="2100"/>
            <w:tcBorders>
              <w:top w:val="single" w:color="CBD5E1" w:sz="1"/>
              <w:left w:val="single" w:color="CBD5E1" w:sz="1"/>
              <w:bottom w:val="single" w:color="CBD5E1" w:sz="1"/>
              <w:right w:val="single" w:color="CBD5E1" w:sz="1"/>
            </w:tcBorders>
            <w:shd w:fill="0A1628" w:val="clear"/>
            <w:tcMar>
              <w:top w:type="dxa" w:w="90"/>
              <w:left w:type="dxa" w:w="130"/>
              <w:bottom w:type="dxa" w:w="90"/>
              <w:right w:type="dxa" w:w="130"/>
            </w:tcMar>
          </w:tcPr>
          <w:p>
            <w:r>
              <w:rPr>
                <w:rFonts w:ascii="Arial" w:cs="Arial" w:eastAsia="Arial" w:hAnsi="Arial"/>
                <w:b/>
                <w:bCs/>
                <w:color w:val="FFFFFF"/>
                <w:sz w:val="18"/>
                <w:szCs w:val="18"/>
              </w:rPr>
              <w:t xml:space="preserve">Limit</w:t>
            </w:r>
          </w:p>
        </w:tc>
        <w:tc>
          <w:tcPr>
            <w:tcW w:type="dxa" w:w="363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Hits when</w:t>
            </w:r>
          </w:p>
        </w:tc>
        <w:tc>
          <w:tcPr>
            <w:tcW w:type="dxa" w:w="363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Solution</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1. Neon Postgres connection exhaustion</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~500 concurrent orgs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Add PgBouncer (Neon built-in pooler) from Sprint 3. Use pooled connection string for all Lambdas. Reserve direct connection for migrations only.</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2. GitHub API rate limit (5,000/hr per installation)</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~200 active orgs processing simultaneously</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Cache repo file trees in ElastiCache Redis (24h TTL). Implement token-bucket rate limiting at 3,000/hr per installation. Distribute scans across 24 hours via EventBridge, not all at 2am UTC.</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3. Lambda burst limit (3,000 concurrent)</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~1,000 simultaneous PR generations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Enable Provisioned Concurrency for API Lambda. Set reserved concurrency per worker type. Monitor ConcurrentExecutions vs AccountLimit in CloudWatch.</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4. SQS throughput for large orgs (500+ repos)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Enterprise org with 500 repos publishes component</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Switch PR generation to SQS FIFO queues with MessageGroupId = org_id. Maximum 5 concurrent PR Lambdas per org via concurrency governor.</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5. Single-region SPOF</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Enterprise EU customers (GDPR)</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Route 53 latency-based routing to nearest API Lambda. Neon read replica in eu-west-1. S3 Cross-Region Replication. This is Month 18+ work but architecture must not block it.</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6. CloudWatch log costs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50,000 orgs, 10M Lambda invocations/month</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Lambda Powertools structured JSON logging. 7-day log retention. Stream critical errors to S3 via Kinesis Firehose at 1/10th the cost of CloudWatch long-term retention.</w:t>
            </w:r>
          </w:p>
        </w:tc>
      </w:tr>
    </w:tbl>
    <w:p>
      <w:r>
        <w:br w:type="page"/>
      </w:r>
    </w:p>
    <w:p>
      <w:pPr>
        <w:shd w:fill="0D3D1E" w:val="clear"/>
        <w:spacing w:after="0" w:before="220"/>
        <w:ind w:left="180"/>
      </w:pPr>
      <w:r>
        <w:rPr>
          <w:rFonts w:ascii="Arial" w:cs="Arial" w:eastAsia="Arial" w:hAnsi="Arial"/>
          <w:b/>
          <w:bCs/>
          <w:color w:val="22C55E"/>
          <w:spacing w:val="80"/>
          <w:sz w:val="16"/>
          <w:szCs w:val="16"/>
        </w:rPr>
        <w:t xml:space="preserve">04  </w:t>
      </w:r>
      <w:r>
        <w:rPr>
          <w:rFonts w:ascii="Arial" w:cs="Arial" w:eastAsia="Arial" w:hAnsi="Arial"/>
          <w:b/>
          <w:bCs/>
          <w:color w:val="FFFFFF"/>
          <w:sz w:val="27"/>
          <w:szCs w:val="27"/>
        </w:rPr>
        <w:t xml:space="preserve">DevOps Architect</w:t>
      </w:r>
    </w:p>
    <w:p>
      <w:pPr>
        <w:shd w:fill="0D3D1E" w:val="clear"/>
        <w:spacing w:after="140" w:before="0"/>
        <w:ind w:left="180"/>
      </w:pPr>
      <w:r>
        <w:rPr>
          <w:rFonts w:ascii="Arial" w:cs="Arial" w:eastAsia="Arial" w:hAnsi="Arial"/>
          <w:i/>
          <w:iCs/>
          <w:color w:val="AACCBB"/>
          <w:sz w:val="20"/>
          <w:szCs w:val="20"/>
        </w:rPr>
        <w:t xml:space="preserve">CI/CD · IaC · Deployment Strategy · Rollback</w:t>
      </w:r>
    </w:p>
    <w:p>
      <w:pPr>
        <w:pBdr>
          <w:left w:val="single" w:color="166534" w:sz="18"/>
        </w:pBdr>
        <w:shd w:fill="F8FAFC" w:val="clear"/>
        <w:spacing w:after="60" w:before="60"/>
        <w:ind w:left="160" w:right="160"/>
      </w:pPr>
      <w:r>
        <w:rPr>
          <w:rFonts w:ascii="Arial" w:cs="Arial" w:eastAsia="Arial" w:hAnsi="Arial"/>
          <w:color w:val="0F172A"/>
          <w:sz w:val="19"/>
          <w:szCs w:val="19"/>
        </w:rPr>
        <w:t xml:space="preserve">Missing from the roadmap: environment promotion strategy, zero-downtime Lambda deployment, Neon branch-per-PR strategy, secrets rotation schedule, and infrastructure drift detection.</w:t>
      </w:r>
    </w:p>
    <w:p>
      <w:pPr>
        <w:spacing w:after="40" w:before="0"/>
      </w:pPr>
      <w:r>
        <w:t xml:space="preserve"/>
      </w:r>
    </w:p>
    <w:p>
      <w:pPr>
        <w:pStyle w:val="Heading2"/>
        <w:spacing w:after="100" w:before="240"/>
      </w:pPr>
      <w:r>
        <w:rPr>
          <w:rFonts w:ascii="Arial" w:cs="Arial" w:eastAsia="Arial" w:hAnsi="Arial"/>
          <w:b/>
          <w:bCs/>
          <w:color w:val="1A2F4A"/>
          <w:sz w:val="26"/>
          <w:szCs w:val="26"/>
        </w:rPr>
        <w:t xml:space="preserve">CI/CD Pipeline — Complete Specification (Sprint 1 Day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c>
          <w:tcPr>
            <w:tcW w:type="dxa" w:w="2100"/>
            <w:tcBorders>
              <w:top w:val="single" w:color="CBD5E1" w:sz="1"/>
              <w:left w:val="single" w:color="CBD5E1" w:sz="1"/>
              <w:bottom w:val="single" w:color="CBD5E1" w:sz="1"/>
              <w:right w:val="single" w:color="CBD5E1" w:sz="1"/>
            </w:tcBorders>
            <w:shd w:fill="0A1628" w:val="clear"/>
            <w:tcMar>
              <w:top w:type="dxa" w:w="90"/>
              <w:left w:type="dxa" w:w="130"/>
              <w:bottom w:type="dxa" w:w="90"/>
              <w:right w:type="dxa" w:w="130"/>
            </w:tcMar>
          </w:tcPr>
          <w:p>
            <w:r>
              <w:rPr>
                <w:rFonts w:ascii="Arial" w:cs="Arial" w:eastAsia="Arial" w:hAnsi="Arial"/>
                <w:b/>
                <w:bCs/>
                <w:color w:val="FFFFFF"/>
                <w:sz w:val="18"/>
                <w:szCs w:val="18"/>
              </w:rPr>
              <w:t xml:space="preserve">Stage</w:t>
            </w:r>
          </w:p>
        </w:tc>
        <w:tc>
          <w:tcPr>
            <w:tcW w:type="dxa" w:w="363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Trigger</w:t>
            </w:r>
          </w:p>
        </w:tc>
        <w:tc>
          <w:tcPr>
            <w:tcW w:type="dxa" w:w="363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Steps</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PR Validation</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Every PR opened/updated</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typecheck → lint → unit tests → integration tests → npm audit → build packages</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Staging Deploy</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Merge to main</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PR validation + deploy Lambda to staging alias + E2E tests + Slack notification</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Production Deploy</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Git tag: v*.*.*</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Manual approval gate + blue/green Lambda alias shift + smoke test + auto-rollback on error rate &gt;1%</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Rollback</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Manual or auto on smoke test failure</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Lambda alias pointer reverted to previous version in &lt;30 seconds. Zero downtime.</w:t>
            </w:r>
          </w:p>
        </w:tc>
      </w:tr>
    </w:tbl>
    <w:p>
      <w:pPr>
        <w:spacing w:after="40" w:before="0"/>
      </w:pPr>
      <w:r>
        <w:t xml:space="preserve"/>
      </w:r>
    </w:p>
    <w:p>
      <w:pPr>
        <w:pStyle w:val="Heading2"/>
        <w:spacing w:after="100" w:before="240"/>
      </w:pPr>
      <w:r>
        <w:rPr>
          <w:rFonts w:ascii="Arial" w:cs="Arial" w:eastAsia="Arial" w:hAnsi="Arial"/>
          <w:b/>
          <w:bCs/>
          <w:color w:val="1A2F4A"/>
          <w:sz w:val="26"/>
          <w:szCs w:val="26"/>
        </w:rPr>
        <w:t xml:space="preserve">Zero-Downtime Lambda Deployment</w:t>
      </w:r>
    </w:p>
    <w:p>
      <w:pPr>
        <w:pStyle w:val="ListParagraph"/>
        <w:numPr>
          <w:ilvl w:val="0"/>
          <w:numId w:val="3"/>
        </w:numPr>
        <w:spacing w:after="50" w:before="30"/>
      </w:pPr>
      <w:r>
        <w:rPr>
          <w:rFonts w:ascii="Arial" w:cs="Arial" w:eastAsia="Arial" w:hAnsi="Arial"/>
          <w:color w:val="0F172A"/>
          <w:sz w:val="20"/>
          <w:szCs w:val="20"/>
        </w:rPr>
        <w:t xml:space="preserve">esbuild bundles Lambda handler into single .js with all dependencies.</w:t>
      </w:r>
    </w:p>
    <w:p>
      <w:pPr>
        <w:pStyle w:val="ListParagraph"/>
        <w:numPr>
          <w:ilvl w:val="0"/>
          <w:numId w:val="3"/>
        </w:numPr>
        <w:spacing w:after="50" w:before="30"/>
      </w:pPr>
      <w:r>
        <w:rPr>
          <w:rFonts w:ascii="Arial" w:cs="Arial" w:eastAsia="Arial" w:hAnsi="Arial"/>
          <w:color w:val="0F172A"/>
          <w:sz w:val="20"/>
          <w:szCs w:val="20"/>
        </w:rPr>
        <w:t xml:space="preserve">CDK deploys new Lambda version. Gets new ARN. No traffic yet.</w:t>
      </w:r>
    </w:p>
    <w:p>
      <w:pPr>
        <w:pStyle w:val="ListParagraph"/>
        <w:numPr>
          <w:ilvl w:val="0"/>
          <w:numId w:val="3"/>
        </w:numPr>
        <w:spacing w:after="50" w:before="30"/>
      </w:pPr>
      <w:r>
        <w:rPr>
          <w:rFonts w:ascii="Arial" w:cs="Arial" w:eastAsia="Arial" w:hAnsi="Arial"/>
          <w:color w:val="0F172A"/>
          <w:sz w:val="20"/>
          <w:szCs w:val="20"/>
        </w:rPr>
        <w:t xml:space="preserve">Smoke tests hit new version ARN directly: health check, auth route, one critical business route.</w:t>
      </w:r>
    </w:p>
    <w:p>
      <w:pPr>
        <w:pStyle w:val="ListParagraph"/>
        <w:numPr>
          <w:ilvl w:val="0"/>
          <w:numId w:val="3"/>
        </w:numPr>
        <w:spacing w:after="50" w:before="30"/>
      </w:pPr>
      <w:r>
        <w:rPr>
          <w:rFonts w:ascii="Arial" w:cs="Arial" w:eastAsia="Arial" w:hAnsi="Arial"/>
          <w:color w:val="0F172A"/>
          <w:sz w:val="20"/>
          <w:szCs w:val="20"/>
        </w:rPr>
        <w:t xml:space="preserve">Lambda alias 'live' shifts from old version to new. All API Gateway traffic follows alias.</w:t>
      </w:r>
    </w:p>
    <w:p>
      <w:pPr>
        <w:pStyle w:val="ListParagraph"/>
        <w:numPr>
          <w:ilvl w:val="0"/>
          <w:numId w:val="3"/>
        </w:numPr>
        <w:spacing w:after="50" w:before="30"/>
      </w:pPr>
      <w:r>
        <w:rPr>
          <w:rFonts w:ascii="Arial" w:cs="Arial" w:eastAsia="Arial" w:hAnsi="Arial"/>
          <w:color w:val="0F172A"/>
          <w:sz w:val="20"/>
          <w:szCs w:val="20"/>
        </w:rPr>
        <w:t xml:space="preserve">CloudWatch alarm monitors error rate for 10 minutes. If &gt;1%: alias automatically reverts to old version.</w:t>
      </w:r>
    </w:p>
    <w:p>
      <w:pPr>
        <w:pStyle w:val="ListParagraph"/>
        <w:numPr>
          <w:ilvl w:val="0"/>
          <w:numId w:val="3"/>
        </w:numPr>
        <w:spacing w:after="50" w:before="30"/>
      </w:pPr>
      <w:r>
        <w:rPr>
          <w:rFonts w:ascii="Arial" w:cs="Arial" w:eastAsia="Arial" w:hAnsi="Arial"/>
          <w:color w:val="0F172A"/>
          <w:sz w:val="20"/>
          <w:szCs w:val="20"/>
        </w:rPr>
        <w:t xml:space="preserve">Old version retained 24 hours, then deleted.</w:t>
      </w:r>
    </w:p>
    <w:p>
      <w:pPr>
        <w:spacing w:after="40" w:before="0"/>
      </w:pPr>
      <w:r>
        <w:t xml:space="preserve"/>
      </w:r>
    </w:p>
    <w:p>
      <w:pPr>
        <w:pStyle w:val="Heading2"/>
        <w:spacing w:after="100" w:before="240"/>
      </w:pPr>
      <w:r>
        <w:rPr>
          <w:rFonts w:ascii="Arial" w:cs="Arial" w:eastAsia="Arial" w:hAnsi="Arial"/>
          <w:b/>
          <w:bCs/>
          <w:color w:val="1A2F4A"/>
          <w:sz w:val="26"/>
          <w:szCs w:val="26"/>
        </w:rPr>
        <w:t xml:space="preserve">Environment Strategy — Neon Branch per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c>
          <w:tcPr>
            <w:tcW w:type="dxa" w:w="2100"/>
            <w:tcBorders>
              <w:top w:val="single" w:color="CBD5E1" w:sz="1"/>
              <w:left w:val="single" w:color="CBD5E1" w:sz="1"/>
              <w:bottom w:val="single" w:color="CBD5E1" w:sz="1"/>
              <w:right w:val="single" w:color="CBD5E1" w:sz="1"/>
            </w:tcBorders>
            <w:shd w:fill="0A1628" w:val="clear"/>
            <w:tcMar>
              <w:top w:type="dxa" w:w="90"/>
              <w:left w:type="dxa" w:w="130"/>
              <w:bottom w:type="dxa" w:w="90"/>
              <w:right w:type="dxa" w:w="130"/>
            </w:tcMar>
          </w:tcPr>
          <w:p>
            <w:r>
              <w:rPr>
                <w:rFonts w:ascii="Arial" w:cs="Arial" w:eastAsia="Arial" w:hAnsi="Arial"/>
                <w:b/>
                <w:bCs/>
                <w:color w:val="FFFFFF"/>
                <w:sz w:val="18"/>
                <w:szCs w:val="18"/>
              </w:rPr>
              <w:t xml:space="preserve">Environment</w:t>
            </w:r>
          </w:p>
        </w:tc>
        <w:tc>
          <w:tcPr>
            <w:tcW w:type="dxa" w:w="363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Purpose</w:t>
            </w:r>
          </w:p>
        </w:tc>
        <w:tc>
          <w:tcPr>
            <w:tcW w:type="dxa" w:w="363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Database</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local</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Developer machine. No cloud needed for unit tests.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Neon personal dev branch</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preview</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Auto-created per PR. Vercel preview + staging Lambda alias.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Neon PR branch (auto-created, auto-deleted on PR close)</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staging</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Long-lived. E2E tests and manual QA.</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Neon staging project</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production</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Customer-facing. CD pipeline only. No direct access.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Neon production project</w:t>
            </w:r>
          </w:p>
        </w:tc>
      </w:tr>
    </w:tbl>
    <w:p>
      <w:pPr>
        <w:pBdr>
          <w:left w:val="single" w:color="166534" w:sz="18"/>
        </w:pBdr>
        <w:shd w:fill="F8FAFC" w:val="clear"/>
        <w:spacing w:after="60" w:before="60"/>
        <w:ind w:left="160" w:right="160"/>
      </w:pPr>
      <w:r>
        <w:rPr>
          <w:rFonts w:ascii="Arial" w:cs="Arial" w:eastAsia="Arial" w:hAnsi="Arial"/>
          <w:color w:val="0F172A"/>
          <w:sz w:val="19"/>
          <w:szCs w:val="19"/>
        </w:rPr>
        <w:t xml:space="preserve">Neon's branch-per-PR is the killer DevOps feature: every PR gets a real Postgres database that is an exact copy of staging schema. E2E tests run against real data with zero risk of contaminating staging. Branch deleted on PR close. This eliminates the most painful part of integration testing in traditional deployments.</w:t>
      </w:r>
    </w:p>
    <w:p>
      <w:pPr>
        <w:spacing w:after="40" w:before="0"/>
      </w:pPr>
      <w:r>
        <w:t xml:space="preserve"/>
      </w:r>
    </w:p>
    <w:p>
      <w:pPr>
        <w:pStyle w:val="Heading2"/>
        <w:spacing w:after="100" w:before="240"/>
      </w:pPr>
      <w:r>
        <w:rPr>
          <w:rFonts w:ascii="Arial" w:cs="Arial" w:eastAsia="Arial" w:hAnsi="Arial"/>
          <w:b/>
          <w:bCs/>
          <w:color w:val="1A2F4A"/>
          <w:sz w:val="26"/>
          <w:szCs w:val="26"/>
        </w:rPr>
        <w:t xml:space="preserve">Secrets Rotation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c>
          <w:tcPr>
            <w:tcW w:type="dxa" w:w="2100"/>
            <w:tcBorders>
              <w:top w:val="single" w:color="CBD5E1" w:sz="1"/>
              <w:left w:val="single" w:color="CBD5E1" w:sz="1"/>
              <w:bottom w:val="single" w:color="CBD5E1" w:sz="1"/>
              <w:right w:val="single" w:color="CBD5E1" w:sz="1"/>
            </w:tcBorders>
            <w:shd w:fill="0A1628" w:val="clear"/>
            <w:tcMar>
              <w:top w:type="dxa" w:w="90"/>
              <w:left w:type="dxa" w:w="130"/>
              <w:bottom w:type="dxa" w:w="90"/>
              <w:right w:type="dxa" w:w="130"/>
            </w:tcMar>
          </w:tcPr>
          <w:p>
            <w:r>
              <w:rPr>
                <w:rFonts w:ascii="Arial" w:cs="Arial" w:eastAsia="Arial" w:hAnsi="Arial"/>
                <w:b/>
                <w:bCs/>
                <w:color w:val="FFFFFF"/>
                <w:sz w:val="18"/>
                <w:szCs w:val="18"/>
              </w:rPr>
              <w:t xml:space="preserve">Secret</w:t>
            </w:r>
          </w:p>
        </w:tc>
        <w:tc>
          <w:tcPr>
            <w:tcW w:type="dxa" w:w="363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Storage</w:t>
            </w:r>
          </w:p>
        </w:tc>
        <w:tc>
          <w:tcPr>
            <w:tcW w:type="dxa" w:w="363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Rotation</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GitHub App private key</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AWS Secrets Manager</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Every 90 days. Emergency rotation in &lt;30 minutes.</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Neon connection string</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AWS Secrets Manager</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Every 180 days or on breach.</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Stripe webhook secret</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AWS Secrets Manager</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Every time webhook endpoint is recreated.</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JWT signing secret</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AWS Secrets Manager (Lambda rotator)</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Every 30 days, automated.</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Clerk API keys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AWS Secrets Manager</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On breach only (Clerk rotates automatically).</w:t>
            </w:r>
          </w:p>
        </w:tc>
      </w:tr>
    </w:tbl>
    <w:p>
      <w:r>
        <w:br w:type="page"/>
      </w:r>
    </w:p>
    <w:p>
      <w:pPr>
        <w:shd w:fill="5C1010" w:val="clear"/>
        <w:spacing w:after="0" w:before="220"/>
        <w:ind w:left="180"/>
      </w:pPr>
      <w:r>
        <w:rPr>
          <w:rFonts w:ascii="Arial" w:cs="Arial" w:eastAsia="Arial" w:hAnsi="Arial"/>
          <w:b/>
          <w:bCs/>
          <w:color w:val="EF4444"/>
          <w:spacing w:val="80"/>
          <w:sz w:val="16"/>
          <w:szCs w:val="16"/>
        </w:rPr>
        <w:t xml:space="preserve">05  </w:t>
      </w:r>
      <w:r>
        <w:rPr>
          <w:rFonts w:ascii="Arial" w:cs="Arial" w:eastAsia="Arial" w:hAnsi="Arial"/>
          <w:b/>
          <w:bCs/>
          <w:color w:val="FFFFFF"/>
          <w:sz w:val="27"/>
          <w:szCs w:val="27"/>
        </w:rPr>
        <w:t xml:space="preserve">Security Architect</w:t>
      </w:r>
    </w:p>
    <w:p>
      <w:pPr>
        <w:shd w:fill="5C1010" w:val="clear"/>
        <w:spacing w:after="140" w:before="0"/>
        <w:ind w:left="180"/>
      </w:pPr>
      <w:r>
        <w:rPr>
          <w:rFonts w:ascii="Arial" w:cs="Arial" w:eastAsia="Arial" w:hAnsi="Arial"/>
          <w:i/>
          <w:iCs/>
          <w:color w:val="AACCBB"/>
          <w:sz w:val="20"/>
          <w:szCs w:val="20"/>
        </w:rPr>
        <w:t xml:space="preserve">Threat Model · OWASP · GitHub App · Tenant Isolation</w:t>
      </w:r>
    </w:p>
    <w:p>
      <w:pPr>
        <w:pBdr>
          <w:left w:val="single" w:color="991B1B" w:sz="18"/>
        </w:pBdr>
        <w:shd w:fill="F8FAFC" w:val="clear"/>
        <w:spacing w:after="60" w:before="60"/>
        <w:ind w:left="160" w:right="160"/>
      </w:pPr>
      <w:r>
        <w:rPr>
          <w:rFonts w:ascii="Arial" w:cs="Arial" w:eastAsia="Arial" w:hAnsi="Arial"/>
          <w:color w:val="0F172A"/>
          <w:sz w:val="19"/>
          <w:szCs w:val="19"/>
        </w:rPr>
        <w:t xml:space="preserve">The roadmap correctly identifies webhook signature verification and secrets management. It underspecifies 9 additional security controls required before taking the first paying customer. Several are trivial to implement and devastating to omit.</w:t>
      </w:r>
    </w:p>
    <w:p>
      <w:pPr>
        <w:spacing w:after="40" w:before="0"/>
      </w:pPr>
      <w:r>
        <w:t xml:space="preserve"/>
      </w:r>
    </w:p>
    <w:p>
      <w:pPr>
        <w:pStyle w:val="Heading2"/>
        <w:spacing w:after="100" w:before="240"/>
      </w:pPr>
      <w:r>
        <w:rPr>
          <w:rFonts w:ascii="Arial" w:cs="Arial" w:eastAsia="Arial" w:hAnsi="Arial"/>
          <w:b/>
          <w:bCs/>
          <w:color w:val="1A2F4A"/>
          <w:sz w:val="26"/>
          <w:szCs w:val="26"/>
        </w:rPr>
        <w:t xml:space="preserve">OWASP Top 10 — AppInit-Specific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BD5E1" w:sz="1"/>
              <w:left w:val="single" w:color="CBD5E1" w:sz="1"/>
              <w:bottom w:val="single" w:color="CBD5E1" w:sz="1"/>
              <w:right w:val="single" w:color="CBD5E1" w:sz="1"/>
            </w:tcBorders>
            <w:shd w:fill="0A1628" w:val="clear"/>
            <w:tcMar>
              <w:top w:type="dxa" w:w="90"/>
              <w:left w:type="dxa" w:w="130"/>
              <w:bottom w:type="dxa" w:w="90"/>
              <w:right w:type="dxa" w:w="130"/>
            </w:tcMar>
          </w:tcPr>
          <w:p>
            <w:r>
              <w:rPr>
                <w:rFonts w:ascii="Arial" w:cs="Arial" w:eastAsia="Arial" w:hAnsi="Arial"/>
                <w:b/>
                <w:bCs/>
                <w:color w:val="FFFFFF"/>
                <w:sz w:val="18"/>
                <w:szCs w:val="18"/>
              </w:rPr>
              <w:t xml:space="preserve">Risk</w:t>
            </w:r>
          </w:p>
        </w:tc>
        <w:tc>
          <w:tcPr>
            <w:tcW w:type="dxa" w:w="380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AppInit Threat</w:t>
            </w:r>
          </w:p>
        </w:tc>
        <w:tc>
          <w:tcPr>
            <w:tcW w:type="dxa" w:w="356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Required Mitigation</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A01: Broken Access Control</w:t>
            </w:r>
          </w:p>
        </w:tc>
        <w:tc>
          <w:tcPr>
            <w:tcW w:type="dxa" w:w="3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Org A admin accesses Org B's components via API</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org_id check on EVERY DB query, not just middleware. Add Postgres Row-Level Security policies.</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A02: Cryptographic Failures</w:t>
            </w:r>
          </w:p>
        </w:tc>
        <w:tc>
          <w:tcPr>
            <w:tcW w:type="dxa" w:w="3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GitHub App private key in .env file</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AWS Secrets Manager from day 1. Audit git history before first commit.</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A03: Injection</w:t>
            </w:r>
          </w:p>
        </w:tc>
        <w:tc>
          <w:tcPr>
            <w:tcW w:type="dxa" w:w="3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SQS message body interpolated into GitHub API calls</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Zod validation on all SQS message payloads before processing.</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A04: Insecure Design</w:t>
            </w:r>
          </w:p>
        </w:tc>
        <w:tc>
          <w:tcPr>
            <w:tcW w:type="dxa" w:w="3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Presigned S3 URL accepts any file type</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Validate file type (tar.gz only) and size (max 10MB) before generating presigned URL.</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A05: Misconfiguration</w:t>
            </w:r>
          </w:p>
        </w:tc>
        <w:tc>
          <w:tcPr>
            <w:tcW w:type="dxa" w:w="3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Lambda execution role has admin IAM</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Least-privilege IAM from Sprint 1. Each Lambda gets exact permissions it needs, nothing more.</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A07: Auth Failures</w:t>
            </w:r>
          </w:p>
        </w:tc>
        <w:tc>
          <w:tcPr>
            <w:tcW w:type="dxa" w:w="3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Webhook replay attack: old event replayed hours later</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Store X-GitHub-Delivery ID in Redis with 24h TTL. Reject duplicates. Reject events &gt;5 minutes old.</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A08: Software Integrity</w:t>
            </w:r>
          </w:p>
        </w:tc>
        <w:tc>
          <w:tcPr>
            <w:tcW w:type="dxa" w:w="3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Third-party npm package compromise</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npm audit in CI. Dependabot on the AppInit repo itself. package-lock.json committed.</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A09: Logging Failures</w:t>
            </w:r>
          </w:p>
        </w:tc>
        <w:tc>
          <w:tcPr>
            <w:tcW w:type="dxa" w:w="3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CVE scan fails silently; org owner never knows</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All job failures write to CloudWatch AND alert via SNS. Zero silent failures allowed.</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A10: SSRF</w:t>
            </w:r>
          </w:p>
        </w:tc>
        <w:tc>
          <w:tcPr>
            <w:tcW w:type="dxa" w:w="3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Component URL field accepts arbitrary URLs</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Never fetch arbitrary URLs. Allowlist GitHub API domains only.</w:t>
            </w:r>
          </w:p>
        </w:tc>
      </w:tr>
    </w:tbl>
    <w:p>
      <w:pPr>
        <w:spacing w:after="40" w:before="0"/>
      </w:pPr>
      <w:r>
        <w:t xml:space="preserve"/>
      </w:r>
    </w:p>
    <w:p>
      <w:pPr>
        <w:pStyle w:val="Heading2"/>
        <w:spacing w:after="100" w:before="240"/>
      </w:pPr>
      <w:r>
        <w:rPr>
          <w:rFonts w:ascii="Arial" w:cs="Arial" w:eastAsia="Arial" w:hAnsi="Arial"/>
          <w:b/>
          <w:bCs/>
          <w:color w:val="1A2F4A"/>
          <w:sz w:val="26"/>
          <w:szCs w:val="26"/>
        </w:rPr>
        <w:t xml:space="preserve">GitHub App Specific Threats</w:t>
      </w:r>
    </w:p>
    <w:p>
      <w:pPr>
        <w:pStyle w:val="Heading3"/>
        <w:spacing w:after="60" w:before="160"/>
      </w:pPr>
      <w:r>
        <w:rPr>
          <w:rFonts w:ascii="Arial" w:cs="Arial" w:eastAsia="Arial" w:hAnsi="Arial"/>
          <w:b/>
          <w:bCs/>
          <w:color w:val="1A2F4A"/>
          <w:sz w:val="22"/>
          <w:szCs w:val="22"/>
        </w:rPr>
        <w:t xml:space="preserve">Installation token leakage</w:t>
      </w:r>
    </w:p>
    <w:p>
      <w:pPr>
        <w:pBdr>
          <w:left w:val="single" w:color="991B1B" w:sz="18"/>
        </w:pBdr>
        <w:shd w:fill="F8FAFC" w:val="clear"/>
        <w:spacing w:after="60" w:before="60"/>
        <w:ind w:left="160" w:right="160"/>
      </w:pPr>
      <w:r>
        <w:rPr>
          <w:rFonts w:ascii="Arial" w:cs="Arial" w:eastAsia="Arial" w:hAnsi="Arial"/>
          <w:color w:val="0F172A"/>
          <w:sz w:val="19"/>
          <w:szCs w:val="19"/>
        </w:rPr>
        <w:t xml:space="preserve">FIX: Never log installation tokens. Wrap token generation in TokenManager that returns tokens without exposing them. Lambda log level: INFO in production, not DEBUG. Debug logs often include full request context including auth headers.</w:t>
      </w:r>
    </w:p>
    <w:p>
      <w:pPr>
        <w:pStyle w:val="Heading3"/>
        <w:spacing w:after="60" w:before="160"/>
      </w:pPr>
      <w:r>
        <w:rPr>
          <w:rFonts w:ascii="Arial" w:cs="Arial" w:eastAsia="Arial" w:hAnsi="Arial"/>
          <w:b/>
          <w:bCs/>
          <w:color w:val="1A2F4A"/>
          <w:sz w:val="22"/>
          <w:szCs w:val="22"/>
        </w:rPr>
        <w:t xml:space="preserve">Webhook replay attack</w:t>
      </w:r>
    </w:p>
    <w:p>
      <w:pPr>
        <w:pBdr>
          <w:left w:val="single" w:color="991B1B" w:sz="18"/>
        </w:pBdr>
        <w:shd w:fill="F8FAFC" w:val="clear"/>
        <w:spacing w:after="60" w:before="60"/>
        <w:ind w:left="160" w:right="160"/>
      </w:pPr>
      <w:r>
        <w:rPr>
          <w:rFonts w:ascii="Arial" w:cs="Arial" w:eastAsia="Arial" w:hAnsi="Arial"/>
          <w:color w:val="0F172A"/>
          <w:sz w:val="19"/>
          <w:szCs w:val="19"/>
        </w:rPr>
        <w:t xml:space="preserve">FIX: Store every processed X-GitHub-Delivery ID in ElastiCache Redis with 24h TTL. On receipt: check Redis before processing. Duplicate → reject with 200 (not 4xx — GitHub retries on 4xx). Time window: reject webhooks with timestamps &gt;5 minutes old.</w:t>
      </w:r>
    </w:p>
    <w:p>
      <w:pPr>
        <w:pStyle w:val="Heading3"/>
        <w:spacing w:after="60" w:before="160"/>
      </w:pPr>
      <w:r>
        <w:rPr>
          <w:rFonts w:ascii="Arial" w:cs="Arial" w:eastAsia="Arial" w:hAnsi="Arial"/>
          <w:b/>
          <w:bCs/>
          <w:color w:val="1A2F4A"/>
          <w:sz w:val="22"/>
          <w:szCs w:val="22"/>
        </w:rPr>
        <w:t xml:space="preserve">Malicious component injection</w:t>
      </w:r>
    </w:p>
    <w:p>
      <w:pPr>
        <w:pBdr>
          <w:left w:val="single" w:color="991B1B" w:sz="18"/>
        </w:pBdr>
        <w:shd w:fill="F8FAFC" w:val="clear"/>
        <w:spacing w:after="60" w:before="60"/>
        <w:ind w:left="160" w:right="160"/>
      </w:pPr>
      <w:r>
        <w:rPr>
          <w:rFonts w:ascii="Arial" w:cs="Arial" w:eastAsia="Arial" w:hAnsi="Arial"/>
          <w:color w:val="0F172A"/>
          <w:sz w:val="19"/>
          <w:szCs w:val="19"/>
        </w:rPr>
        <w:t xml:space="preserve">FIX: (1) Restrict component publishing to Admin+ roles only. (2) Static analysis scan on upload: detect eval(), process.env access, network requests in component code. (3) Require explicit approval for components syncing to production-tagged client repos.</w:t>
      </w:r>
    </w:p>
    <w:p>
      <w:pPr>
        <w:spacing w:after="40" w:before="0"/>
      </w:pPr>
      <w:r>
        <w:t xml:space="preserve"/>
      </w:r>
    </w:p>
    <w:p>
      <w:pPr>
        <w:pStyle w:val="Heading2"/>
        <w:spacing w:after="100" w:before="240"/>
      </w:pPr>
      <w:r>
        <w:rPr>
          <w:rFonts w:ascii="Arial" w:cs="Arial" w:eastAsia="Arial" w:hAnsi="Arial"/>
          <w:b/>
          <w:bCs/>
          <w:color w:val="1A2F4A"/>
          <w:sz w:val="26"/>
          <w:szCs w:val="26"/>
        </w:rPr>
        <w:t xml:space="preserve">Tenant Isolation — Three Required Layers</w:t>
      </w:r>
    </w:p>
    <w:p>
      <w:pPr>
        <w:pStyle w:val="ListParagraph"/>
        <w:numPr>
          <w:ilvl w:val="0"/>
          <w:numId w:val="3"/>
        </w:numPr>
        <w:spacing w:after="50" w:before="30"/>
      </w:pPr>
      <w:r>
        <w:rPr>
          <w:rFonts w:ascii="Arial" w:cs="Arial" w:eastAsia="Arial" w:hAnsi="Arial"/>
          <w:color w:val="0F172A"/>
          <w:sz w:val="20"/>
          <w:szCs w:val="20"/>
        </w:rPr>
        <w:t xml:space="preserve">Database layer: Every query includes WHERE org_id = $1. Add Postgres Row-Level Security policies that enforce org_id isolation at the DB level — even if application code has a bug, the database rejects cross-tenant queries.</w:t>
      </w:r>
    </w:p>
    <w:p>
      <w:pPr>
        <w:pStyle w:val="ListParagraph"/>
        <w:numPr>
          <w:ilvl w:val="0"/>
          <w:numId w:val="3"/>
        </w:numPr>
        <w:spacing w:after="50" w:before="30"/>
      </w:pPr>
      <w:r>
        <w:rPr>
          <w:rFonts w:ascii="Arial" w:cs="Arial" w:eastAsia="Arial" w:hAnsi="Arial"/>
          <w:color w:val="0F172A"/>
          <w:sz w:val="20"/>
          <w:szCs w:val="20"/>
        </w:rPr>
        <w:t xml:space="preserve">Storage layer: S3 key prefix orgs/{orgId}/ plus IAM condition keys enforcing prefix matching. S3 bucket policy explicitly denies access to keys not matching the Lambda's assumed orgId.</w:t>
      </w:r>
    </w:p>
    <w:p>
      <w:pPr>
        <w:pStyle w:val="ListParagraph"/>
        <w:numPr>
          <w:ilvl w:val="0"/>
          <w:numId w:val="3"/>
        </w:numPr>
        <w:spacing w:after="50" w:before="30"/>
      </w:pPr>
      <w:r>
        <w:rPr>
          <w:rFonts w:ascii="Arial" w:cs="Arial" w:eastAsia="Arial" w:hAnsi="Arial"/>
          <w:color w:val="0F172A"/>
          <w:sz w:val="20"/>
          <w:szCs w:val="20"/>
        </w:rPr>
        <w:t xml:space="preserve">API layer: Middleware extracts orgId from Clerk session. Service layer takes orgId as first parameter — never inferred from session mid-function. Repository layer: orgId is non-optional on every query method.</w:t>
      </w:r>
    </w:p>
    <w:p>
      <w:pPr>
        <w:pBdr>
          <w:left w:val="single" w:color="991B1B" w:sz="18"/>
        </w:pBdr>
        <w:shd w:fill="F8FAFC" w:val="clear"/>
        <w:spacing w:after="60" w:before="60"/>
        <w:ind w:left="160" w:right="160"/>
      </w:pPr>
      <w:r>
        <w:rPr>
          <w:rFonts w:ascii="Arial" w:cs="Arial" w:eastAsia="Arial" w:hAnsi="Arial"/>
          <w:color w:val="0F172A"/>
          <w:sz w:val="19"/>
          <w:szCs w:val="19"/>
        </w:rPr>
        <w:t xml:space="preserve">Tenant isolation test: create Org A and Org B. As Org A, call GET /v1/orgs/ORG_B_ID/components. Must return 403. Not 200 with Org B's data. Not 404 hiding that the resource exists. 403 only.</w:t>
      </w:r>
    </w:p>
    <w:p>
      <w:pPr>
        <w:spacing w:after="40" w:before="0"/>
      </w:pPr>
      <w:r>
        <w:t xml:space="preserve"/>
      </w:r>
    </w:p>
    <w:p>
      <w:pPr>
        <w:pStyle w:val="Heading2"/>
        <w:spacing w:after="100" w:before="240"/>
      </w:pPr>
      <w:r>
        <w:rPr>
          <w:rFonts w:ascii="Arial" w:cs="Arial" w:eastAsia="Arial" w:hAnsi="Arial"/>
          <w:b/>
          <w:bCs/>
          <w:color w:val="1A2F4A"/>
          <w:sz w:val="26"/>
          <w:szCs w:val="26"/>
        </w:rPr>
        <w:t xml:space="preserve">Rate Limiting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c>
          <w:tcPr>
            <w:tcW w:type="dxa" w:w="2100"/>
            <w:tcBorders>
              <w:top w:val="single" w:color="CBD5E1" w:sz="1"/>
              <w:left w:val="single" w:color="CBD5E1" w:sz="1"/>
              <w:bottom w:val="single" w:color="CBD5E1" w:sz="1"/>
              <w:right w:val="single" w:color="CBD5E1" w:sz="1"/>
            </w:tcBorders>
            <w:shd w:fill="0A1628" w:val="clear"/>
            <w:tcMar>
              <w:top w:type="dxa" w:w="90"/>
              <w:left w:type="dxa" w:w="130"/>
              <w:bottom w:type="dxa" w:w="90"/>
              <w:right w:type="dxa" w:w="130"/>
            </w:tcMar>
          </w:tcPr>
          <w:p>
            <w:r>
              <w:rPr>
                <w:rFonts w:ascii="Arial" w:cs="Arial" w:eastAsia="Arial" w:hAnsi="Arial"/>
                <w:b/>
                <w:bCs/>
                <w:color w:val="FFFFFF"/>
                <w:sz w:val="18"/>
                <w:szCs w:val="18"/>
              </w:rPr>
              <w:t xml:space="preserve">Endpoint</w:t>
            </w:r>
          </w:p>
        </w:tc>
        <w:tc>
          <w:tcPr>
            <w:tcW w:type="dxa" w:w="363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Limit</w:t>
            </w:r>
          </w:p>
        </w:tc>
        <w:tc>
          <w:tcPr>
            <w:tcW w:type="dxa" w:w="363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Breach Action</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POST /v1/orgs/:id/components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10/min per org</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429 with Retry-After header</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GitHub webhook receiver</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1,000/min per installation</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429 (GitHub retries automatically)</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POST /v1/sync-proposals/approve-bulk</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5/min per org</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429 (bulk approval is expensive)</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All authenticated routes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1,000/min per org</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429</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All unauthenticated routes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10/min per IP</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429 + IP ban after 3 breaches</w:t>
            </w:r>
          </w:p>
        </w:tc>
      </w:tr>
    </w:tbl>
    <w:p>
      <w:r>
        <w:br w:type="page"/>
      </w:r>
    </w:p>
    <w:p>
      <w:pPr>
        <w:shd w:fill="2E0F6E" w:val="clear"/>
        <w:spacing w:after="0" w:before="220"/>
        <w:ind w:left="180"/>
      </w:pPr>
      <w:r>
        <w:rPr>
          <w:rFonts w:ascii="Arial" w:cs="Arial" w:eastAsia="Arial" w:hAnsi="Arial"/>
          <w:b/>
          <w:bCs/>
          <w:color w:val="A78BFA"/>
          <w:spacing w:val="80"/>
          <w:sz w:val="16"/>
          <w:szCs w:val="16"/>
        </w:rPr>
        <w:t xml:space="preserve">06  </w:t>
      </w:r>
      <w:r>
        <w:rPr>
          <w:rFonts w:ascii="Arial" w:cs="Arial" w:eastAsia="Arial" w:hAnsi="Arial"/>
          <w:b/>
          <w:bCs/>
          <w:color w:val="FFFFFF"/>
          <w:sz w:val="27"/>
          <w:szCs w:val="27"/>
        </w:rPr>
        <w:t xml:space="preserve">Database Architect</w:t>
      </w:r>
    </w:p>
    <w:p>
      <w:pPr>
        <w:shd w:fill="2E0F6E" w:val="clear"/>
        <w:spacing w:after="140" w:before="0"/>
        <w:ind w:left="180"/>
      </w:pPr>
      <w:r>
        <w:rPr>
          <w:rFonts w:ascii="Arial" w:cs="Arial" w:eastAsia="Arial" w:hAnsi="Arial"/>
          <w:i/>
          <w:iCs/>
          <w:color w:val="AACCBB"/>
          <w:sz w:val="20"/>
          <w:szCs w:val="20"/>
        </w:rPr>
        <w:t xml:space="preserve">PostgreSQL · Prisma · Indexing · Migrations</w:t>
      </w:r>
    </w:p>
    <w:p>
      <w:pPr>
        <w:pBdr>
          <w:left w:val="single" w:color="5B21B6" w:sz="18"/>
        </w:pBdr>
        <w:shd w:fill="F8FAFC" w:val="clear"/>
        <w:spacing w:after="60" w:before="60"/>
        <w:ind w:left="160" w:right="160"/>
      </w:pPr>
      <w:r>
        <w:rPr>
          <w:rFonts w:ascii="Arial" w:cs="Arial" w:eastAsia="Arial" w:hAnsi="Arial"/>
          <w:color w:val="0F172A"/>
          <w:sz w:val="19"/>
          <w:szCs w:val="19"/>
        </w:rPr>
        <w:t xml:space="preserve">The Prisma schema is 90% correct. Three indexing decisions will cause full table scans at 1M rows. Two missing constraints will allow data corruption under concurrency. One migration approach will cause production downtime.</w:t>
      </w:r>
    </w:p>
    <w:p>
      <w:pPr>
        <w:spacing w:after="40" w:before="0"/>
      </w:pPr>
      <w:r>
        <w:t xml:space="preserve"/>
      </w:r>
    </w:p>
    <w:p>
      <w:pPr>
        <w:pStyle w:val="Heading2"/>
        <w:spacing w:after="100" w:before="240"/>
      </w:pPr>
      <w:r>
        <w:rPr>
          <w:rFonts w:ascii="Arial" w:cs="Arial" w:eastAsia="Arial" w:hAnsi="Arial"/>
          <w:b/>
          <w:bCs/>
          <w:color w:val="1A2F4A"/>
          <w:sz w:val="26"/>
          <w:szCs w:val="26"/>
        </w:rPr>
        <w:t xml:space="preserve">Missing Indexes — Add to Schema Before Sprint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c>
          <w:tcPr>
            <w:tcW w:type="dxa" w:w="2100"/>
            <w:tcBorders>
              <w:top w:val="single" w:color="CBD5E1" w:sz="1"/>
              <w:left w:val="single" w:color="CBD5E1" w:sz="1"/>
              <w:bottom w:val="single" w:color="CBD5E1" w:sz="1"/>
              <w:right w:val="single" w:color="CBD5E1" w:sz="1"/>
            </w:tcBorders>
            <w:shd w:fill="0A1628" w:val="clear"/>
            <w:tcMar>
              <w:top w:type="dxa" w:w="90"/>
              <w:left w:type="dxa" w:w="130"/>
              <w:bottom w:type="dxa" w:w="90"/>
              <w:right w:type="dxa" w:w="130"/>
            </w:tcMar>
          </w:tcPr>
          <w:p>
            <w:r>
              <w:rPr>
                <w:rFonts w:ascii="Arial" w:cs="Arial" w:eastAsia="Arial" w:hAnsi="Arial"/>
                <w:b/>
                <w:bCs/>
                <w:color w:val="FFFFFF"/>
                <w:sz w:val="18"/>
                <w:szCs w:val="18"/>
              </w:rPr>
              <w:t xml:space="preserve">Table.Column</w:t>
            </w:r>
          </w:p>
        </w:tc>
        <w:tc>
          <w:tcPr>
            <w:tcW w:type="dxa" w:w="363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Status</w:t>
            </w:r>
          </w:p>
        </w:tc>
        <w:tc>
          <w:tcPr>
            <w:tcW w:type="dxa" w:w="363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Impact</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audit_log (orgId, createdAt DESC)</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MISSING — add @@index([orgId, createdAt(sort: Desc)])</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Full table scan on audit log queries at 10M rows = minutes</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repo_components (componentId)</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MISSING — add @@index([componentId])</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Full table scan when finding all repos using a component — critical for sync performance</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github_installations (orgId)</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MISSING — add @@index([orgId])</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Every installation lookup is a full table scan without this index</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sync_proposals (orgId, status)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Specified as @@index([orgId,status])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Correct — keep</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vulnerabilities (repoId, cveId)</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Specified as @@unique([repoId,cveId])</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Unique constraint creates index automatically — correct</w:t>
            </w:r>
          </w:p>
        </w:tc>
      </w:tr>
    </w:tbl>
    <w:p>
      <w:pPr>
        <w:spacing w:after="40" w:before="0"/>
      </w:pPr>
      <w:r>
        <w:t xml:space="preserve"/>
      </w:r>
    </w:p>
    <w:p>
      <w:pPr>
        <w:pStyle w:val="Heading2"/>
        <w:spacing w:after="100" w:before="240"/>
      </w:pPr>
      <w:r>
        <w:rPr>
          <w:rFonts w:ascii="Arial" w:cs="Arial" w:eastAsia="Arial" w:hAnsi="Arial"/>
          <w:b/>
          <w:bCs/>
          <w:color w:val="1A2F4A"/>
          <w:sz w:val="26"/>
          <w:szCs w:val="26"/>
        </w:rPr>
        <w:t xml:space="preserve">Missing Constraints — Data Corruption Risk</w:t>
      </w:r>
    </w:p>
    <w:p>
      <w:pPr>
        <w:pStyle w:val="Heading3"/>
        <w:spacing w:after="60" w:before="160"/>
      </w:pPr>
      <w:r>
        <w:rPr>
          <w:rFonts w:ascii="Arial" w:cs="Arial" w:eastAsia="Arial" w:hAnsi="Arial"/>
          <w:b/>
          <w:bCs/>
          <w:color w:val="1A2F4A"/>
          <w:sz w:val="22"/>
          <w:szCs w:val="22"/>
        </w:rPr>
        <w:t xml:space="preserve">Optimistic locking on SyncProposal</w:t>
      </w:r>
    </w:p>
    <w:p>
      <w:pPr>
        <w:spacing w:after="80" w:before="40"/>
      </w:pPr>
      <w:r>
        <w:rPr>
          <w:rFonts w:ascii="Arial" w:cs="Arial" w:eastAsia="Arial" w:hAnsi="Arial"/>
          <w:color w:val="0F172A"/>
          <w:sz w:val="20"/>
          <w:szCs w:val="20"/>
        </w:rPr>
        <w:t xml:space="preserve">Two Lambda workers processing the same SyncProposal (SQS at-least-once delivery) can both set status = MERGED, opening duplicate PRs.</w:t>
      </w:r>
    </w:p>
    <w:p>
      <w:pPr>
        <w:pBdr>
          <w:left w:val="single" w:color="5B21B6" w:sz="18"/>
        </w:pBdr>
        <w:shd w:fill="F8FAFC" w:val="clear"/>
        <w:spacing w:after="60" w:before="60"/>
        <w:ind w:left="160" w:right="160"/>
      </w:pPr>
      <w:r>
        <w:rPr>
          <w:rFonts w:ascii="Arial" w:cs="Arial" w:eastAsia="Arial" w:hAnsi="Arial"/>
          <w:color w:val="0F172A"/>
          <w:sz w:val="19"/>
          <w:szCs w:val="19"/>
        </w:rPr>
        <w:t xml:space="preserve">FIX: Add version Int @default(1) to SyncProposal. On any status update: UPDATE ... SET status=$1, version=version+1 WHERE id=$2 AND version=$3. If rows_affected=0, record was concurrently modified — discard. This is optimistic locking. Prevents duplicate PRs completely.</w:t>
      </w:r>
    </w:p>
    <w:p>
      <w:pPr>
        <w:pStyle w:val="Heading3"/>
        <w:spacing w:after="60" w:before="160"/>
      </w:pPr>
      <w:r>
        <w:rPr>
          <w:rFonts w:ascii="Arial" w:cs="Arial" w:eastAsia="Arial" w:hAnsi="Arial"/>
          <w:b/>
          <w:bCs/>
          <w:color w:val="1A2F4A"/>
          <w:sz w:val="22"/>
          <w:szCs w:val="22"/>
        </w:rPr>
        <w:t xml:space="preserve">Semver format constraint on version fields</w:t>
      </w:r>
    </w:p>
    <w:p>
      <w:pPr>
        <w:spacing w:after="80" w:before="40"/>
      </w:pPr>
      <w:r>
        <w:rPr>
          <w:rFonts w:ascii="Arial" w:cs="Arial" w:eastAsia="Arial" w:hAnsi="Arial"/>
          <w:color w:val="0F172A"/>
          <w:sz w:val="20"/>
          <w:szCs w:val="20"/>
        </w:rPr>
        <w:t xml:space="preserve">Nothing prevents storing '1.0' instead of '1.0.0' or 'v2.0.0' instead of '2.0.0'. Version comparison logic silently fails on malformed inputs.</w:t>
      </w:r>
    </w:p>
    <w:p>
      <w:pPr>
        <w:pBdr>
          <w:left w:val="single" w:color="5B21B6" w:sz="18"/>
        </w:pBdr>
        <w:shd w:fill="F8FAFC" w:val="clear"/>
        <w:spacing w:after="60" w:before="60"/>
        <w:ind w:left="160" w:right="160"/>
      </w:pPr>
      <w:r>
        <w:rPr>
          <w:rFonts w:ascii="Arial" w:cs="Arial" w:eastAsia="Arial" w:hAnsi="Arial"/>
          <w:color w:val="0F172A"/>
          <w:sz w:val="19"/>
          <w:szCs w:val="19"/>
        </w:rPr>
        <w:t xml:space="preserve">FIX: Add Postgres check constraint: version ~ '^[0-9]+\.[0-9]+\.[0-9]+$' via Prisma raw migration. Add Zod validation in the service layer. Two layers of protection.</w:t>
      </w:r>
    </w:p>
    <w:p>
      <w:pPr>
        <w:spacing w:after="40" w:before="0"/>
      </w:pPr>
      <w:r>
        <w:t xml:space="preserve"/>
      </w:r>
    </w:p>
    <w:p>
      <w:pPr>
        <w:pStyle w:val="Heading2"/>
        <w:spacing w:after="100" w:before="240"/>
      </w:pPr>
      <w:r>
        <w:rPr>
          <w:rFonts w:ascii="Arial" w:cs="Arial" w:eastAsia="Arial" w:hAnsi="Arial"/>
          <w:b/>
          <w:bCs/>
          <w:color w:val="1A2F4A"/>
          <w:sz w:val="26"/>
          <w:szCs w:val="26"/>
        </w:rPr>
        <w:t xml:space="preserve">Migration Strategy — Zero Downtime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c>
          <w:tcPr>
            <w:tcW w:type="dxa" w:w="2100"/>
            <w:tcBorders>
              <w:top w:val="single" w:color="CBD5E1" w:sz="1"/>
              <w:left w:val="single" w:color="CBD5E1" w:sz="1"/>
              <w:bottom w:val="single" w:color="CBD5E1" w:sz="1"/>
              <w:right w:val="single" w:color="CBD5E1" w:sz="1"/>
            </w:tcBorders>
            <w:shd w:fill="0A1628" w:val="clear"/>
            <w:tcMar>
              <w:top w:type="dxa" w:w="90"/>
              <w:left w:type="dxa" w:w="130"/>
              <w:bottom w:type="dxa" w:w="90"/>
              <w:right w:type="dxa" w:w="130"/>
            </w:tcMar>
          </w:tcPr>
          <w:p>
            <w:r>
              <w:rPr>
                <w:rFonts w:ascii="Arial" w:cs="Arial" w:eastAsia="Arial" w:hAnsi="Arial"/>
                <w:b/>
                <w:bCs/>
                <w:color w:val="FFFFFF"/>
                <w:sz w:val="18"/>
                <w:szCs w:val="18"/>
              </w:rPr>
              <w:t xml:space="preserve">Migration Type</w:t>
            </w:r>
          </w:p>
        </w:tc>
        <w:tc>
          <w:tcPr>
            <w:tcW w:type="dxa" w:w="363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Safe approach</w:t>
            </w:r>
          </w:p>
        </w:tc>
        <w:tc>
          <w:tcPr>
            <w:tcW w:type="dxa" w:w="363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Never do</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Additive (new nullable column)</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Run before code deploy. Zero downtime.</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Add NOT NULL column without DEFAULT in one step</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Column rename</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Three-step: add new, dual-write, remove old (two deploys)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ALTER TABLE ... RENAME COLUMN in production (locks table)</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Large table index</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CREATE INDEX CONCURRENTLY only</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CREATE INDEX without CONCURRENTLY (locks table for minutes)</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Destructive (DROP TABLE/COLUMN)</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Manual with explicit approval gate. Never automated.</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Automate destructive migrations ever</w:t>
            </w:r>
          </w:p>
        </w:tc>
      </w:tr>
    </w:tbl>
    <w:p>
      <w:pPr>
        <w:pStyle w:val="Heading2"/>
        <w:spacing w:after="100" w:before="240"/>
      </w:pPr>
      <w:r>
        <w:rPr>
          <w:rFonts w:ascii="Arial" w:cs="Arial" w:eastAsia="Arial" w:hAnsi="Arial"/>
          <w:b/>
          <w:bCs/>
          <w:color w:val="1A2F4A"/>
          <w:sz w:val="26"/>
          <w:szCs w:val="26"/>
        </w:rPr>
        <w:t xml:space="preserve">Partitioning for Audit Log (Sprint 6+)</w:t>
      </w:r>
    </w:p>
    <w:p>
      <w:pPr>
        <w:spacing w:after="80" w:before="40"/>
      </w:pPr>
      <w:r>
        <w:rPr>
          <w:rFonts w:ascii="Arial" w:cs="Arial" w:eastAsia="Arial" w:hAnsi="Arial"/>
          <w:color w:val="0F172A"/>
          <w:sz w:val="20"/>
          <w:szCs w:val="20"/>
        </w:rPr>
        <w:t xml:space="preserve">At 50,000 orgs with 100 events/day each = 5M rows/day = 1.8B rows/year. Postgres degrades significantly beyond 100M rows without partitioning.</w:t>
      </w:r>
    </w:p>
    <w:p>
      <w:pPr>
        <w:pBdr>
          <w:left w:val="single" w:color="5B21B6" w:sz="18"/>
        </w:pBdr>
        <w:shd w:fill="F8FAFC" w:val="clear"/>
        <w:spacing w:after="60" w:before="60"/>
        <w:ind w:left="160" w:right="160"/>
      </w:pPr>
      <w:r>
        <w:rPr>
          <w:rFonts w:ascii="Arial" w:cs="Arial" w:eastAsia="Arial" w:hAnsi="Arial"/>
          <w:color w:val="0F172A"/>
          <w:sz w:val="19"/>
          <w:szCs w:val="19"/>
        </w:rPr>
        <w:t xml:space="preserve">FIX: Range partitioning on audit_log.created_at by month from Sprint 6+. Monthly partitions created by maintenance Lambda. Old partitions exported to S3 after 12 months. Queries against recent data scan only the current month's partition — constant performance regardless of total table size.</w:t>
      </w:r>
    </w:p>
    <w:p>
      <w:r>
        <w:br w:type="page"/>
      </w:r>
    </w:p>
    <w:p>
      <w:pPr>
        <w:shd w:fill="083344" w:val="clear"/>
        <w:spacing w:after="0" w:before="220"/>
        <w:ind w:left="180"/>
      </w:pPr>
      <w:r>
        <w:rPr>
          <w:rFonts w:ascii="Arial" w:cs="Arial" w:eastAsia="Arial" w:hAnsi="Arial"/>
          <w:b/>
          <w:bCs/>
          <w:color w:val="0EA5E9"/>
          <w:spacing w:val="80"/>
          <w:sz w:val="16"/>
          <w:szCs w:val="16"/>
        </w:rPr>
        <w:t xml:space="preserve">07  </w:t>
      </w:r>
      <w:r>
        <w:rPr>
          <w:rFonts w:ascii="Arial" w:cs="Arial" w:eastAsia="Arial" w:hAnsi="Arial"/>
          <w:b/>
          <w:bCs/>
          <w:color w:val="FFFFFF"/>
          <w:sz w:val="27"/>
          <w:szCs w:val="27"/>
        </w:rPr>
        <w:t xml:space="preserve">Performance Engineer</w:t>
      </w:r>
    </w:p>
    <w:p>
      <w:pPr>
        <w:shd w:fill="083344" w:val="clear"/>
        <w:spacing w:after="140" w:before="0"/>
        <w:ind w:left="180"/>
      </w:pPr>
      <w:r>
        <w:rPr>
          <w:rFonts w:ascii="Arial" w:cs="Arial" w:eastAsia="Arial" w:hAnsi="Arial"/>
          <w:i/>
          <w:iCs/>
          <w:color w:val="AACCBB"/>
          <w:sz w:val="20"/>
          <w:szCs w:val="20"/>
        </w:rPr>
        <w:t xml:space="preserve">N+1 Queries · Caching · CLI Latency · Throughput</w:t>
      </w:r>
    </w:p>
    <w:p>
      <w:pPr>
        <w:pBdr>
          <w:left w:val="single" w:color="0E7490" w:sz="18"/>
        </w:pBdr>
        <w:shd w:fill="F8FAFC" w:val="clear"/>
        <w:spacing w:after="60" w:before="60"/>
        <w:ind w:left="160" w:right="160"/>
      </w:pPr>
      <w:r>
        <w:rPr>
          <w:rFonts w:ascii="Arial" w:cs="Arial" w:eastAsia="Arial" w:hAnsi="Arial"/>
          <w:color w:val="0F172A"/>
          <w:sz w:val="19"/>
          <w:szCs w:val="19"/>
        </w:rPr>
        <w:t xml:space="preserve">Five specific N+1 query patterns will appear the moment real agency data is loaded. The GitHub API bottleneck arrives before you expect. CLI latency is currently unacceptable for daily developer use.</w:t>
      </w:r>
    </w:p>
    <w:p>
      <w:pPr>
        <w:spacing w:after="40" w:before="0"/>
      </w:pPr>
      <w:r>
        <w:t xml:space="preserve"/>
      </w:r>
    </w:p>
    <w:p>
      <w:pPr>
        <w:pStyle w:val="Heading2"/>
        <w:spacing w:after="100" w:before="240"/>
      </w:pPr>
      <w:r>
        <w:rPr>
          <w:rFonts w:ascii="Arial" w:cs="Arial" w:eastAsia="Arial" w:hAnsi="Arial"/>
          <w:b/>
          <w:bCs/>
          <w:color w:val="1A2F4A"/>
          <w:sz w:val="26"/>
          <w:szCs w:val="26"/>
        </w:rPr>
        <w:t xml:space="preserve">N+1 Queries — Will Appear in Sprint 5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c>
          <w:tcPr>
            <w:tcW w:type="dxa" w:w="2100"/>
            <w:tcBorders>
              <w:top w:val="single" w:color="CBD5E1" w:sz="1"/>
              <w:left w:val="single" w:color="CBD5E1" w:sz="1"/>
              <w:bottom w:val="single" w:color="CBD5E1" w:sz="1"/>
              <w:right w:val="single" w:color="CBD5E1" w:sz="1"/>
            </w:tcBorders>
            <w:shd w:fill="0A1628" w:val="clear"/>
            <w:tcMar>
              <w:top w:type="dxa" w:w="90"/>
              <w:left w:type="dxa" w:w="130"/>
              <w:bottom w:type="dxa" w:w="90"/>
              <w:right w:type="dxa" w:w="130"/>
            </w:tcMar>
          </w:tcPr>
          <w:p>
            <w:r>
              <w:rPr>
                <w:rFonts w:ascii="Arial" w:cs="Arial" w:eastAsia="Arial" w:hAnsi="Arial"/>
                <w:b/>
                <w:bCs/>
                <w:color w:val="FFFFFF"/>
                <w:sz w:val="18"/>
                <w:szCs w:val="18"/>
              </w:rPr>
              <w:t xml:space="preserve">Page</w:t>
            </w:r>
          </w:p>
        </w:tc>
        <w:tc>
          <w:tcPr>
            <w:tcW w:type="dxa" w:w="363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N+1 Pattern</w:t>
            </w:r>
          </w:p>
        </w:tc>
        <w:tc>
          <w:tcPr>
            <w:tcW w:type="dxa" w:w="363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Prisma Fix</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Dashboard health table</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Per repo: query components + stale count separately</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include: { repoComponents: { include: { component: true } } }</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Registry component list</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Per component: query version count + latest version separately</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include: { versions: { orderBy: { publishedAt: 'desc' }, take: 1 } }</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Sync PRs page</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Per proposal: query repo name + component name separately</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include: { repo: true, component: true }</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Security dashboard</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Per vulnerability: query repo name separately</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include: { repo: { select: { fullName: true } } }</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Settings &gt; Team</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Per member: query user details separately</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include: { user: { select: { email: true, name: true } } }</w:t>
            </w:r>
          </w:p>
        </w:tc>
      </w:tr>
    </w:tbl>
    <w:p>
      <w:pPr>
        <w:pBdr>
          <w:left w:val="single" w:color="0E7490" w:sz="18"/>
        </w:pBdr>
        <w:shd w:fill="F8FAFC" w:val="clear"/>
        <w:spacing w:after="60" w:before="60"/>
        <w:ind w:left="160" w:right="160"/>
      </w:pPr>
      <w:r>
        <w:rPr>
          <w:rFonts w:ascii="Arial" w:cs="Arial" w:eastAsia="Arial" w:hAnsi="Arial"/>
          <w:color w:val="0F172A"/>
          <w:sz w:val="19"/>
          <w:szCs w:val="19"/>
        </w:rPr>
        <w:t xml:space="preserve">General rule: Never call Prisma inside a loop. Every loop over DB results that then queries the DB is an N+1. Use Prisma include/select to fetch all related data in a single query. Review every service method for this pattern before Sprint 5.</w:t>
      </w:r>
    </w:p>
    <w:p>
      <w:pPr>
        <w:spacing w:after="40" w:before="0"/>
      </w:pPr>
      <w:r>
        <w:t xml:space="preserve"/>
      </w:r>
    </w:p>
    <w:p>
      <w:pPr>
        <w:pStyle w:val="Heading2"/>
        <w:spacing w:after="100" w:before="240"/>
      </w:pPr>
      <w:r>
        <w:rPr>
          <w:rFonts w:ascii="Arial" w:cs="Arial" w:eastAsia="Arial" w:hAnsi="Arial"/>
          <w:b/>
          <w:bCs/>
          <w:color w:val="1A2F4A"/>
          <w:sz w:val="26"/>
          <w:szCs w:val="26"/>
        </w:rPr>
        <w:t xml:space="preserve">Three-Layer Caching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c>
          <w:tcPr>
            <w:tcW w:type="dxa" w:w="2100"/>
            <w:tcBorders>
              <w:top w:val="single" w:color="CBD5E1" w:sz="1"/>
              <w:left w:val="single" w:color="CBD5E1" w:sz="1"/>
              <w:bottom w:val="single" w:color="CBD5E1" w:sz="1"/>
              <w:right w:val="single" w:color="CBD5E1" w:sz="1"/>
            </w:tcBorders>
            <w:shd w:fill="0A1628" w:val="clear"/>
            <w:tcMar>
              <w:top w:type="dxa" w:w="90"/>
              <w:left w:type="dxa" w:w="130"/>
              <w:bottom w:type="dxa" w:w="90"/>
              <w:right w:type="dxa" w:w="130"/>
            </w:tcMar>
          </w:tcPr>
          <w:p>
            <w:r>
              <w:rPr>
                <w:rFonts w:ascii="Arial" w:cs="Arial" w:eastAsia="Arial" w:hAnsi="Arial"/>
                <w:b/>
                <w:bCs/>
                <w:color w:val="FFFFFF"/>
                <w:sz w:val="18"/>
                <w:szCs w:val="18"/>
              </w:rPr>
              <w:t xml:space="preserve">Layer</w:t>
            </w:r>
          </w:p>
        </w:tc>
        <w:tc>
          <w:tcPr>
            <w:tcW w:type="dxa" w:w="363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Location</w:t>
            </w:r>
          </w:p>
        </w:tc>
        <w:tc>
          <w:tcPr>
            <w:tcW w:type="dxa" w:w="363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TTL</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GitHub API responses (repo file trees, package.json)</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ElastiCache Redis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24 hours, invalidated on push webhook event</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Org plan / feature flags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Lambda memory (in-process)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5 minutes — reduces DB hits on every authenticated request</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Dashboard data (repos, component lists)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TanStack Query client cache</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30s for mutation-sensitive, 5min for static lists</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Component health scores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Postgres pre-computed column</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Updated async by worker on each scan — never cached separately</w:t>
            </w:r>
          </w:p>
        </w:tc>
      </w:tr>
    </w:tbl>
    <w:p>
      <w:pPr>
        <w:spacing w:after="40" w:before="0"/>
      </w:pPr>
      <w:r>
        <w:t xml:space="preserve"/>
      </w:r>
    </w:p>
    <w:p>
      <w:pPr>
        <w:pStyle w:val="Heading2"/>
        <w:spacing w:after="100" w:before="240"/>
      </w:pPr>
      <w:r>
        <w:rPr>
          <w:rFonts w:ascii="Arial" w:cs="Arial" w:eastAsia="Arial" w:hAnsi="Arial"/>
          <w:b/>
          <w:bCs/>
          <w:color w:val="1A2F4A"/>
          <w:sz w:val="26"/>
          <w:szCs w:val="26"/>
        </w:rPr>
        <w:t xml:space="preserve">CLI Latency — Current State vs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c>
          <w:tcPr>
            <w:tcW w:type="dxa" w:w="2400"/>
            <w:tcBorders>
              <w:top w:val="single" w:color="CBD5E1" w:sz="1"/>
              <w:left w:val="single" w:color="CBD5E1" w:sz="1"/>
              <w:bottom w:val="single" w:color="CBD5E1" w:sz="1"/>
              <w:right w:val="single" w:color="CBD5E1" w:sz="1"/>
            </w:tcBorders>
            <w:shd w:fill="0A1628" w:val="clear"/>
            <w:tcMar>
              <w:top w:type="dxa" w:w="90"/>
              <w:left w:type="dxa" w:w="130"/>
              <w:bottom w:type="dxa" w:w="90"/>
              <w:right w:type="dxa" w:w="130"/>
            </w:tcMar>
          </w:tcPr>
          <w:p>
            <w:r>
              <w:rPr>
                <w:rFonts w:ascii="Arial" w:cs="Arial" w:eastAsia="Arial" w:hAnsi="Arial"/>
                <w:b/>
                <w:bCs/>
                <w:color w:val="FFFFFF"/>
                <w:sz w:val="18"/>
                <w:szCs w:val="18"/>
              </w:rPr>
              <w:t xml:space="preserve">CLI Command</w:t>
            </w:r>
          </w:p>
        </w:tc>
        <w:tc>
          <w:tcPr>
            <w:tcW w:type="dxa" w:w="180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Current latency</w:t>
            </w:r>
          </w:p>
        </w:tc>
        <w:tc>
          <w:tcPr>
            <w:tcW w:type="dxa" w:w="120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Target</w:t>
            </w:r>
          </w:p>
        </w:tc>
        <w:tc>
          <w:tcPr>
            <w:tcW w:type="dxa" w:w="396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Fix</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appinit component push</w:t>
            </w:r>
          </w:p>
        </w:tc>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~2,800ms (cold start + 3 round trips)</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&lt;1,000ms</w:t>
            </w:r>
          </w:p>
        </w:tc>
        <w:tc>
          <w:tcPr>
            <w:tcW w:type="dxa" w:w="3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Provisioned Concurrency + combine presigned URL and metadata into one API call</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appinit component pull</w:t>
            </w:r>
          </w:p>
        </w:tc>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~1,200ms (cold start + 2 round trips)</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&lt;600ms</w:t>
            </w:r>
          </w:p>
        </w:tc>
        <w:tc>
          <w:tcPr>
            <w:tcW w:type="dxa" w:w="3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Provisioned Concurrency + cache component metadata in CLI local store</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appinit component list</w:t>
            </w:r>
          </w:p>
        </w:tc>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~900ms</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&lt;400ms</w:t>
            </w:r>
          </w:p>
        </w:tc>
        <w:tc>
          <w:tcPr>
            <w:tcW w:type="dxa" w:w="3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Provisioned Concurrency + paginated response with cursor</w:t>
            </w:r>
          </w:p>
        </w:tc>
      </w:tr>
    </w:tbl>
    <w:p>
      <w:pPr>
        <w:spacing w:after="40" w:before="0"/>
      </w:pPr>
      <w:r>
        <w:t xml:space="preserve"/>
      </w:r>
    </w:p>
    <w:p>
      <w:pPr>
        <w:pStyle w:val="Heading2"/>
        <w:spacing w:after="100" w:before="240"/>
      </w:pPr>
      <w:r>
        <w:rPr>
          <w:rFonts w:ascii="Arial" w:cs="Arial" w:eastAsia="Arial" w:hAnsi="Arial"/>
          <w:b/>
          <w:bCs/>
          <w:color w:val="1A2F4A"/>
          <w:sz w:val="26"/>
          <w:szCs w:val="26"/>
        </w:rPr>
        <w:t xml:space="preserve">Background Job Throughput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80"/>
        <w:gridCol w:w="2680"/>
      </w:tblGrid>
      <w:tr>
        <w:tc>
          <w:tcPr>
            <w:tcW w:type="dxa" w:w="2200"/>
            <w:tcBorders>
              <w:top w:val="single" w:color="CBD5E1" w:sz="1"/>
              <w:left w:val="single" w:color="CBD5E1" w:sz="1"/>
              <w:bottom w:val="single" w:color="CBD5E1" w:sz="1"/>
              <w:right w:val="single" w:color="CBD5E1" w:sz="1"/>
            </w:tcBorders>
            <w:shd w:fill="0A1628" w:val="clear"/>
            <w:tcMar>
              <w:top w:type="dxa" w:w="90"/>
              <w:left w:type="dxa" w:w="130"/>
              <w:bottom w:type="dxa" w:w="90"/>
              <w:right w:type="dxa" w:w="130"/>
            </w:tcMar>
          </w:tcPr>
          <w:p>
            <w:r>
              <w:rPr>
                <w:rFonts w:ascii="Arial" w:cs="Arial" w:eastAsia="Arial" w:hAnsi="Arial"/>
                <w:b/>
                <w:bCs/>
                <w:color w:val="FFFFFF"/>
                <w:sz w:val="18"/>
                <w:szCs w:val="18"/>
              </w:rPr>
              <w:t xml:space="preserve">Job</w:t>
            </w:r>
          </w:p>
        </w:tc>
        <w:tc>
          <w:tcPr>
            <w:tcW w:type="dxa" w:w="180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Throughput</w:t>
            </w:r>
          </w:p>
        </w:tc>
        <w:tc>
          <w:tcPr>
            <w:tcW w:type="dxa" w:w="268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Bottleneck</w:t>
            </w:r>
          </w:p>
        </w:tc>
      </w:tr>
      <w:tr>
        <w:tc>
          <w:tcPr>
            <w:tcW w:type="dxa" w:w="2200"/>
            <w:tcBorders>
              <w:top w:val="single" w:color="CBD5E1" w:sz="1"/>
              <w:left w:val="single" w:color="CBD5E1" w:sz="1"/>
              <w:bottom w:val="single" w:color="CBD5E1" w:sz="1"/>
              <w:right w:val="single" w:color="CBD5E1" w:sz="1"/>
            </w:tcBorders>
            <w:shd w:fill="0A1628" w:val="clear"/>
            <w:tcMar>
              <w:top w:type="dxa" w:w="90"/>
              <w:left w:type="dxa" w:w="130"/>
              <w:bottom w:type="dxa" w:w="90"/>
              <w:right w:type="dxa" w:w="130"/>
            </w:tcMar>
          </w:tcPr>
          <w:p>
            <w:r>
              <w:rPr>
                <w:rFonts w:ascii="Arial" w:cs="Arial" w:eastAsia="Arial" w:hAnsi="Arial"/>
                <w:b/>
                <w:bCs/>
                <w:color w:val="FFFFFF"/>
                <w:sz w:val="18"/>
                <w:szCs w:val="18"/>
              </w:rPr>
              <w:t xml:space="preserve">PR Generation</w:t>
            </w:r>
          </w:p>
        </w:tc>
        <w:tc>
          <w:tcPr>
            <w:tcW w:type="dxa" w:w="180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~30 PRs/min</w:t>
            </w:r>
          </w:p>
        </w:tc>
        <w:tc>
          <w:tcPr>
            <w:tcW w:type="dxa" w:w="268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GitHub API rate limit (each PR = ~10 API calls)</w:t>
            </w:r>
          </w:p>
        </w:tc>
      </w:tr>
      <w:tr>
        <w:tc>
          <w:tcPr>
            <w:tcW w:type="dxa" w:w="2200"/>
            <w:tcBorders>
              <w:top w:val="single" w:color="CBD5E1" w:sz="1"/>
              <w:left w:val="single" w:color="CBD5E1" w:sz="1"/>
              <w:bottom w:val="single" w:color="CBD5E1" w:sz="1"/>
              <w:right w:val="single" w:color="CBD5E1" w:sz="1"/>
            </w:tcBorders>
            <w:shd w:fill="0A1628" w:val="clear"/>
            <w:tcMar>
              <w:top w:type="dxa" w:w="90"/>
              <w:left w:type="dxa" w:w="130"/>
              <w:bottom w:type="dxa" w:w="90"/>
              <w:right w:type="dxa" w:w="130"/>
            </w:tcMar>
          </w:tcPr>
          <w:p>
            <w:r>
              <w:rPr>
                <w:rFonts w:ascii="Arial" w:cs="Arial" w:eastAsia="Arial" w:hAnsi="Arial"/>
                <w:b/>
                <w:bCs/>
                <w:color w:val="FFFFFF"/>
                <w:sz w:val="18"/>
                <w:szCs w:val="18"/>
              </w:rPr>
              <w:t xml:space="preserve">CVE Scanning</w:t>
            </w:r>
          </w:p>
        </w:tc>
        <w:tc>
          <w:tcPr>
            <w:tcW w:type="dxa" w:w="180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~12 repos/min</w:t>
            </w:r>
          </w:p>
        </w:tc>
        <w:tc>
          <w:tcPr>
            <w:tcW w:type="dxa" w:w="268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Lambda timeout at 300s for large repos</w:t>
            </w:r>
          </w:p>
        </w:tc>
      </w:tr>
      <w:tr>
        <w:tc>
          <w:tcPr>
            <w:tcW w:type="dxa" w:w="2200"/>
            <w:tcBorders>
              <w:top w:val="single" w:color="CBD5E1" w:sz="1"/>
              <w:left w:val="single" w:color="CBD5E1" w:sz="1"/>
              <w:bottom w:val="single" w:color="CBD5E1" w:sz="1"/>
              <w:right w:val="single" w:color="CBD5E1" w:sz="1"/>
            </w:tcBorders>
            <w:shd w:fill="0A1628" w:val="clear"/>
            <w:tcMar>
              <w:top w:type="dxa" w:w="90"/>
              <w:left w:type="dxa" w:w="130"/>
              <w:bottom w:type="dxa" w:w="90"/>
              <w:right w:type="dxa" w:w="130"/>
            </w:tcMar>
          </w:tcPr>
          <w:p>
            <w:r>
              <w:rPr>
                <w:rFonts w:ascii="Arial" w:cs="Arial" w:eastAsia="Arial" w:hAnsi="Arial"/>
                <w:b/>
                <w:bCs/>
                <w:color w:val="FFFFFF"/>
                <w:sz w:val="18"/>
                <w:szCs w:val="18"/>
              </w:rPr>
              <w:t xml:space="preserve">Sync Detection</w:t>
            </w:r>
          </w:p>
        </w:tc>
        <w:tc>
          <w:tcPr>
            <w:tcW w:type="dxa" w:w="180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~20 repos/min</w:t>
            </w:r>
          </w:p>
        </w:tc>
        <w:tc>
          <w:tcPr>
            <w:tcW w:type="dxa" w:w="268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GitHub file tree API calls</w:t>
            </w:r>
          </w:p>
        </w:tc>
      </w:tr>
    </w:tbl>
    <w:p>
      <w:r>
        <w:br w:type="page"/>
      </w:r>
    </w:p>
    <w:p>
      <w:pPr>
        <w:shd w:fill="4A0D24" w:val="clear"/>
        <w:spacing w:after="0" w:before="220"/>
        <w:ind w:left="180"/>
      </w:pPr>
      <w:r>
        <w:rPr>
          <w:rFonts w:ascii="Arial" w:cs="Arial" w:eastAsia="Arial" w:hAnsi="Arial"/>
          <w:b/>
          <w:bCs/>
          <w:color w:val="EC4899"/>
          <w:spacing w:val="80"/>
          <w:sz w:val="16"/>
          <w:szCs w:val="16"/>
        </w:rPr>
        <w:t xml:space="preserve">08  </w:t>
      </w:r>
      <w:r>
        <w:rPr>
          <w:rFonts w:ascii="Arial" w:cs="Arial" w:eastAsia="Arial" w:hAnsi="Arial"/>
          <w:b/>
          <w:bCs/>
          <w:color w:val="FFFFFF"/>
          <w:sz w:val="27"/>
          <w:szCs w:val="27"/>
        </w:rPr>
        <w:t xml:space="preserve">Staff Frontend Engineer</w:t>
      </w:r>
    </w:p>
    <w:p>
      <w:pPr>
        <w:shd w:fill="4A0D24" w:val="clear"/>
        <w:spacing w:after="140" w:before="0"/>
        <w:ind w:left="180"/>
      </w:pPr>
      <w:r>
        <w:rPr>
          <w:rFonts w:ascii="Arial" w:cs="Arial" w:eastAsia="Arial" w:hAnsi="Arial"/>
          <w:i/>
          <w:iCs/>
          <w:color w:val="AACCBB"/>
          <w:sz w:val="20"/>
          <w:szCs w:val="20"/>
        </w:rPr>
        <w:t xml:space="preserve">Next.js App Router · State · Design System · a11y</w:t>
      </w:r>
    </w:p>
    <w:p>
      <w:pPr>
        <w:pBdr>
          <w:left w:val="single" w:color="9D174D" w:sz="18"/>
        </w:pBdr>
        <w:shd w:fill="F8FAFC" w:val="clear"/>
        <w:spacing w:after="60" w:before="60"/>
        <w:ind w:left="160" w:right="160"/>
      </w:pPr>
      <w:r>
        <w:rPr>
          <w:rFonts w:ascii="Arial" w:cs="Arial" w:eastAsia="Arial" w:hAnsi="Arial"/>
          <w:color w:val="0F172A"/>
          <w:sz w:val="19"/>
          <w:szCs w:val="19"/>
        </w:rPr>
        <w:t xml:space="preserve">Three architectural decisions made in Sprint 5 determine whether the dashboard is maintainable at 20 engineers or a tangled mess. The correct decisions are non-obvious from Next.js docs alone.</w:t>
      </w:r>
    </w:p>
    <w:p>
      <w:pPr>
        <w:spacing w:after="40" w:before="0"/>
      </w:pPr>
      <w:r>
        <w:t xml:space="preserve"/>
      </w:r>
    </w:p>
    <w:p>
      <w:pPr>
        <w:pStyle w:val="Heading2"/>
        <w:spacing w:after="100" w:before="240"/>
      </w:pPr>
      <w:r>
        <w:rPr>
          <w:rFonts w:ascii="Arial" w:cs="Arial" w:eastAsia="Arial" w:hAnsi="Arial"/>
          <w:b/>
          <w:bCs/>
          <w:color w:val="1A2F4A"/>
          <w:sz w:val="26"/>
          <w:szCs w:val="26"/>
        </w:rPr>
        <w:t xml:space="preserve">Server vs Client Components — The Most Common Mistake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A1628" w:val="clear"/>
            <w:tcMar>
              <w:top w:type="dxa" w:w="90"/>
              <w:left w:type="dxa" w:w="130"/>
              <w:bottom w:type="dxa" w:w="90"/>
              <w:right w:type="dxa" w:w="130"/>
            </w:tcMar>
          </w:tcPr>
          <w:p>
            <w:r>
              <w:rPr>
                <w:rFonts w:ascii="Arial" w:cs="Arial" w:eastAsia="Arial" w:hAnsi="Arial"/>
                <w:b/>
                <w:bCs/>
                <w:color w:val="FFFFFF"/>
                <w:sz w:val="18"/>
                <w:szCs w:val="18"/>
              </w:rPr>
              <w:t xml:space="preserve">Use Server Component (default) when...</w:t>
            </w:r>
          </w:p>
        </w:tc>
        <w:tc>
          <w:tcPr>
            <w:tcW w:type="dxa" w:w="656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Use Client Component ('use client') when...</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Fetching initial page data from API</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Using useState, useReducer, or useEffect</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Accessing environment variables</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Using browser APIs (window, navigator, localStorage)</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Rendering static or low-frequency-update content</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Handling user interactions (onClick, onChange, onSubmit)</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Using async/await at the component level</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Using TanStack Query for reactive data updates</w:t>
            </w:r>
          </w:p>
        </w:tc>
      </w:tr>
    </w:tbl>
    <w:p>
      <w:pPr>
        <w:pBdr>
          <w:left w:val="single" w:color="9D174D" w:sz="18"/>
        </w:pBdr>
        <w:shd w:fill="F8FAFC" w:val="clear"/>
        <w:spacing w:after="60" w:before="60"/>
        <w:ind w:left="160" w:right="160"/>
      </w:pPr>
      <w:r>
        <w:rPr>
          <w:rFonts w:ascii="Arial" w:cs="Arial" w:eastAsia="Arial" w:hAnsi="Arial"/>
          <w:color w:val="0F172A"/>
          <w:sz w:val="19"/>
          <w:szCs w:val="19"/>
        </w:rPr>
        <w:t xml:space="preserve">Most developers make every component a Client Component and lose all performance benefits. Default to Server Component. Add 'use client' only when the above conditions require it. The dashboard overview page should have zero client components at the top level.</w:t>
      </w:r>
    </w:p>
    <w:p>
      <w:pPr>
        <w:spacing w:after="40" w:before="0"/>
      </w:pPr>
      <w:r>
        <w:t xml:space="preserve"/>
      </w:r>
    </w:p>
    <w:p>
      <w:pPr>
        <w:pStyle w:val="Heading2"/>
        <w:spacing w:after="100" w:before="240"/>
      </w:pPr>
      <w:r>
        <w:rPr>
          <w:rFonts w:ascii="Arial" w:cs="Arial" w:eastAsia="Arial" w:hAnsi="Arial"/>
          <w:b/>
          <w:bCs/>
          <w:color w:val="1A2F4A"/>
          <w:sz w:val="26"/>
          <w:szCs w:val="26"/>
        </w:rPr>
        <w:t xml:space="preserve">Component Directory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c>
          <w:tcPr>
            <w:tcW w:type="dxa" w:w="2100"/>
            <w:tcBorders>
              <w:top w:val="single" w:color="CBD5E1" w:sz="1"/>
              <w:left w:val="single" w:color="CBD5E1" w:sz="1"/>
              <w:bottom w:val="single" w:color="CBD5E1" w:sz="1"/>
              <w:right w:val="single" w:color="CBD5E1" w:sz="1"/>
            </w:tcBorders>
            <w:shd w:fill="0A1628" w:val="clear"/>
            <w:tcMar>
              <w:top w:type="dxa" w:w="90"/>
              <w:left w:type="dxa" w:w="130"/>
              <w:bottom w:type="dxa" w:w="90"/>
              <w:right w:type="dxa" w:w="130"/>
            </w:tcMar>
          </w:tcPr>
          <w:p>
            <w:r>
              <w:rPr>
                <w:rFonts w:ascii="Arial" w:cs="Arial" w:eastAsia="Arial" w:hAnsi="Arial"/>
                <w:b/>
                <w:bCs/>
                <w:color w:val="FFFFFF"/>
                <w:sz w:val="18"/>
                <w:szCs w:val="18"/>
              </w:rPr>
              <w:t xml:space="preserve">Directory</w:t>
            </w:r>
          </w:p>
        </w:tc>
        <w:tc>
          <w:tcPr>
            <w:tcW w:type="dxa" w:w="363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Contains</w:t>
            </w:r>
          </w:p>
        </w:tc>
        <w:tc>
          <w:tcPr>
            <w:tcW w:type="dxa" w:w="363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Rule</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app/(auth)/</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Sign-in, sign-up, org selection</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No data fetching. Auth state from Clerk.</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app/(dashboard)/</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All protected dashboard pages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Server Components only at the page level. Suspense boundaries per section.</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components/ui/</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shadcn/ui generated components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Never modify. Extend in components/appinit/ instead.</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components/appinit/</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AppInit-specific composed components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Built from shadcn/ui primitives. Business logic here.</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components/features/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Page-specific components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SyncProposalCard, RepoHealthRow, CVEAlertItem</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lib/api-client.ts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Typed fetch wrapper</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ALL API calls here. Zero raw fetch() in components.</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lib/hooks/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TanStack Query hooks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useRepos(), useComponents(), useSyncProposals()</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lib/stores/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Zustand stores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UI state only: checkboxes, modal state, selected items</w:t>
            </w:r>
          </w:p>
        </w:tc>
      </w:tr>
    </w:tbl>
    <w:p>
      <w:pPr>
        <w:spacing w:after="40" w:before="0"/>
      </w:pPr>
      <w:r>
        <w:t xml:space="preserve"/>
      </w:r>
    </w:p>
    <w:p>
      <w:pPr>
        <w:pStyle w:val="Heading2"/>
        <w:spacing w:after="100" w:before="240"/>
      </w:pPr>
      <w:r>
        <w:rPr>
          <w:rFonts w:ascii="Arial" w:cs="Arial" w:eastAsia="Arial" w:hAnsi="Arial"/>
          <w:b/>
          <w:bCs/>
          <w:color w:val="1A2F4A"/>
          <w:sz w:val="26"/>
          <w:szCs w:val="26"/>
        </w:rPr>
        <w:t xml:space="preserve">Accessibility — Non-Negotiable from Sprint 5</w:t>
      </w:r>
    </w:p>
    <w:p>
      <w:pPr>
        <w:pStyle w:val="ListParagraph"/>
        <w:numPr>
          <w:ilvl w:val="0"/>
          <w:numId w:val="4"/>
        </w:numPr>
        <w:spacing w:after="50" w:before="30"/>
      </w:pPr>
      <w:r>
        <w:rPr>
          <w:rFonts w:ascii="Arial" w:cs="Arial" w:eastAsia="Arial" w:hAnsi="Arial"/>
          <w:color w:val="0F172A"/>
          <w:sz w:val="20"/>
          <w:szCs w:val="20"/>
        </w:rPr>
        <w:t xml:space="preserve">All interactive elements have visible focus indicators. Remove outline:none from all CSS.</w:t>
      </w:r>
    </w:p>
    <w:p>
      <w:pPr>
        <w:pStyle w:val="ListParagraph"/>
        <w:numPr>
          <w:ilvl w:val="0"/>
          <w:numId w:val="4"/>
        </w:numPr>
        <w:spacing w:after="50" w:before="30"/>
      </w:pPr>
      <w:r>
        <w:rPr>
          <w:rFonts w:ascii="Arial" w:cs="Arial" w:eastAsia="Arial" w:hAnsi="Arial"/>
          <w:color w:val="0F172A"/>
          <w:sz w:val="20"/>
          <w:szCs w:val="20"/>
        </w:rPr>
        <w:t xml:space="preserve">All icon buttons have aria-label: the 'approve' checkmark must say aria-label='Approve sync PR for [repo-name]'.</w:t>
      </w:r>
    </w:p>
    <w:p>
      <w:pPr>
        <w:pStyle w:val="ListParagraph"/>
        <w:numPr>
          <w:ilvl w:val="0"/>
          <w:numId w:val="4"/>
        </w:numPr>
        <w:spacing w:after="50" w:before="30"/>
      </w:pPr>
      <w:r>
        <w:rPr>
          <w:rFonts w:ascii="Arial" w:cs="Arial" w:eastAsia="Arial" w:hAnsi="Arial"/>
          <w:color w:val="0F172A"/>
          <w:sz w:val="20"/>
          <w:szCs w:val="20"/>
        </w:rPr>
        <w:t xml:space="preserve">Color alone does not convey status. Every health score (A/B/C/D/F) has a text label AND icon, not just color.</w:t>
      </w:r>
    </w:p>
    <w:p>
      <w:pPr>
        <w:pStyle w:val="ListParagraph"/>
        <w:numPr>
          <w:ilvl w:val="0"/>
          <w:numId w:val="4"/>
        </w:numPr>
        <w:spacing w:after="50" w:before="30"/>
      </w:pPr>
      <w:r>
        <w:rPr>
          <w:rFonts w:ascii="Arial" w:cs="Arial" w:eastAsia="Arial" w:hAnsi="Arial"/>
          <w:color w:val="0F172A"/>
          <w:sz w:val="20"/>
          <w:szCs w:val="20"/>
        </w:rPr>
        <w:t xml:space="preserve">Run axe-core in CI. Every PR must pass automated accessibility checks before merge.</w:t>
      </w:r>
    </w:p>
    <w:p>
      <w:pPr>
        <w:spacing w:after="40" w:before="0"/>
      </w:pPr>
      <w:r>
        <w:t xml:space="preserve"/>
      </w:r>
    </w:p>
    <w:p>
      <w:pPr>
        <w:pStyle w:val="Heading2"/>
        <w:spacing w:after="100" w:before="240"/>
      </w:pPr>
      <w:r>
        <w:rPr>
          <w:rFonts w:ascii="Arial" w:cs="Arial" w:eastAsia="Arial" w:hAnsi="Arial"/>
          <w:b/>
          <w:bCs/>
          <w:color w:val="1A2F4A"/>
          <w:sz w:val="26"/>
          <w:szCs w:val="26"/>
        </w:rPr>
        <w:t xml:space="preserve">Frontend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c>
          <w:tcPr>
            <w:tcW w:type="dxa" w:w="2100"/>
            <w:tcBorders>
              <w:top w:val="single" w:color="CBD5E1" w:sz="1"/>
              <w:left w:val="single" w:color="CBD5E1" w:sz="1"/>
              <w:bottom w:val="single" w:color="CBD5E1" w:sz="1"/>
              <w:right w:val="single" w:color="CBD5E1" w:sz="1"/>
            </w:tcBorders>
            <w:shd w:fill="0A1628" w:val="clear"/>
            <w:tcMar>
              <w:top w:type="dxa" w:w="90"/>
              <w:left w:type="dxa" w:w="130"/>
              <w:bottom w:type="dxa" w:w="90"/>
              <w:right w:type="dxa" w:w="130"/>
            </w:tcMar>
          </w:tcPr>
          <w:p>
            <w:r>
              <w:rPr>
                <w:rFonts w:ascii="Arial" w:cs="Arial" w:eastAsia="Arial" w:hAnsi="Arial"/>
                <w:b/>
                <w:bCs/>
                <w:color w:val="FFFFFF"/>
                <w:sz w:val="18"/>
                <w:szCs w:val="18"/>
              </w:rPr>
              <w:t xml:space="preserve">Metric</w:t>
            </w:r>
          </w:p>
        </w:tc>
        <w:tc>
          <w:tcPr>
            <w:tcW w:type="dxa" w:w="363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Target</w:t>
            </w:r>
          </w:p>
        </w:tc>
        <w:tc>
          <w:tcPr>
            <w:tcW w:type="dxa" w:w="363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Tool</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Largest Contentful Paint</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&lt; 2.5 seconds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Lighthouse CI on every PR</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Total Bundle Size</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&lt; 250KB gzipped per route</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@next/bundle-analyzer on every release</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API round-trip latency</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&lt; 200ms for all dashboard queries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Prisma logging + TanStack Query devtools</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Cumulative Layout Shift</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&lt; 0.1</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Explicit width/height on all images and skeletons</w:t>
            </w:r>
          </w:p>
        </w:tc>
      </w:tr>
    </w:tbl>
    <w:p>
      <w:r>
        <w:br w:type="page"/>
      </w:r>
    </w:p>
    <w:p>
      <w:pPr>
        <w:shd w:fill="1E3008" w:val="clear"/>
        <w:spacing w:after="0" w:before="220"/>
        <w:ind w:left="180"/>
      </w:pPr>
      <w:r>
        <w:rPr>
          <w:rFonts w:ascii="Arial" w:cs="Arial" w:eastAsia="Arial" w:hAnsi="Arial"/>
          <w:b/>
          <w:bCs/>
          <w:color w:val="84CC16"/>
          <w:spacing w:val="80"/>
          <w:sz w:val="16"/>
          <w:szCs w:val="16"/>
        </w:rPr>
        <w:t xml:space="preserve">09  </w:t>
      </w:r>
      <w:r>
        <w:rPr>
          <w:rFonts w:ascii="Arial" w:cs="Arial" w:eastAsia="Arial" w:hAnsi="Arial"/>
          <w:b/>
          <w:bCs/>
          <w:color w:val="FFFFFF"/>
          <w:sz w:val="27"/>
          <w:szCs w:val="27"/>
        </w:rPr>
        <w:t xml:space="preserve">Product Engineer</w:t>
      </w:r>
    </w:p>
    <w:p>
      <w:pPr>
        <w:shd w:fill="1E3008" w:val="clear"/>
        <w:spacing w:after="140" w:before="0"/>
        <w:ind w:left="180"/>
      </w:pPr>
      <w:r>
        <w:rPr>
          <w:rFonts w:ascii="Arial" w:cs="Arial" w:eastAsia="Arial" w:hAnsi="Arial"/>
          <w:i/>
          <w:iCs/>
          <w:color w:val="AACCBB"/>
          <w:sz w:val="20"/>
          <w:szCs w:val="20"/>
        </w:rPr>
        <w:t xml:space="preserve">MVP Scope · Over-Engineering · What Achieves PMF</w:t>
      </w:r>
    </w:p>
    <w:p>
      <w:pPr>
        <w:pBdr>
          <w:left w:val="single" w:color="3F6212" w:sz="18"/>
        </w:pBdr>
        <w:shd w:fill="F8FAFC" w:val="clear"/>
        <w:spacing w:after="60" w:before="60"/>
        <w:ind w:left="160" w:right="160"/>
      </w:pPr>
      <w:r>
        <w:rPr>
          <w:rFonts w:ascii="Arial" w:cs="Arial" w:eastAsia="Arial" w:hAnsi="Arial"/>
          <w:color w:val="0F172A"/>
          <w:sz w:val="19"/>
          <w:szCs w:val="19"/>
        </w:rPr>
        <w:t xml:space="preserve">The MVP as specified is 40% over-engineered. Three features should be cut entirely. Two are mis-sequenced. The one feature that delivers 80% of the value (PR automation) is buried in Sprint 4 when it should be the first thing users see.</w:t>
      </w:r>
    </w:p>
    <w:p>
      <w:pPr>
        <w:spacing w:after="40" w:before="0"/>
      </w:pPr>
      <w:r>
        <w:t xml:space="preserve"/>
      </w:r>
    </w:p>
    <w:p>
      <w:pPr>
        <w:pStyle w:val="Heading2"/>
        <w:spacing w:after="100" w:before="240"/>
      </w:pPr>
      <w:r>
        <w:rPr>
          <w:rFonts w:ascii="Arial" w:cs="Arial" w:eastAsia="Arial" w:hAnsi="Arial"/>
          <w:b/>
          <w:bCs/>
          <w:color w:val="1A2F4A"/>
          <w:sz w:val="26"/>
          <w:szCs w:val="26"/>
        </w:rPr>
        <w:t xml:space="preserve">Cut These — They Delay PMF Without Adding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c>
          <w:tcPr>
            <w:tcW w:type="dxa" w:w="2100"/>
            <w:tcBorders>
              <w:top w:val="single" w:color="CBD5E1" w:sz="1"/>
              <w:left w:val="single" w:color="CBD5E1" w:sz="1"/>
              <w:bottom w:val="single" w:color="CBD5E1" w:sz="1"/>
              <w:right w:val="single" w:color="CBD5E1" w:sz="1"/>
            </w:tcBorders>
            <w:shd w:fill="0A1628" w:val="clear"/>
            <w:tcMar>
              <w:top w:type="dxa" w:w="90"/>
              <w:left w:type="dxa" w:w="130"/>
              <w:bottom w:type="dxa" w:w="90"/>
              <w:right w:type="dxa" w:w="130"/>
            </w:tcMar>
          </w:tcPr>
          <w:p>
            <w:r>
              <w:rPr>
                <w:rFonts w:ascii="Arial" w:cs="Arial" w:eastAsia="Arial" w:hAnsi="Arial"/>
                <w:b/>
                <w:bCs/>
                <w:color w:val="FFFFFF"/>
                <w:sz w:val="18"/>
                <w:szCs w:val="18"/>
              </w:rPr>
              <w:t xml:space="preserve">Feature</w:t>
            </w:r>
          </w:p>
        </w:tc>
        <w:tc>
          <w:tcPr>
            <w:tcW w:type="dxa" w:w="363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Planned</w:t>
            </w:r>
          </w:p>
        </w:tc>
        <w:tc>
          <w:tcPr>
            <w:tcW w:type="dxa" w:w="363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Why to cut now</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AWS CDK infrastructure as code</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Sprint 6</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Not enough infrastructure to need IaC. Manual AWS Console is faster for 6 months. Add at 20 paying orgs.</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Compliance context (healthcare/fintech tagging)</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Sprint 6</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Zero paying customers have asked for this. Build when the first healthcare agency requests it.</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Weekly digest email</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Sprint 6</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Immediate CVE alerts are the value. Weekly digest is noise until you understand what agencies actually track.</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Bulk approve API</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Sprint 4</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Build single-approve first. Add bulk when a real user says 'I have 30 PRs and this is painful.' Do not anticipate pain.</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Multi-framework component detection</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Sprint 3</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Start with React/Next.js detection only. Expand when the first Vue agency asks.</w:t>
            </w:r>
          </w:p>
        </w:tc>
      </w:tr>
    </w:tbl>
    <w:p>
      <w:pPr>
        <w:spacing w:after="40" w:before="0"/>
      </w:pPr>
      <w:r>
        <w:t xml:space="preserve"/>
      </w:r>
    </w:p>
    <w:p>
      <w:pPr>
        <w:pStyle w:val="Heading2"/>
        <w:spacing w:after="100" w:before="240"/>
      </w:pPr>
      <w:r>
        <w:rPr>
          <w:rFonts w:ascii="Arial" w:cs="Arial" w:eastAsia="Arial" w:hAnsi="Arial"/>
          <w:b/>
          <w:bCs/>
          <w:color w:val="1A2F4A"/>
          <w:sz w:val="26"/>
          <w:szCs w:val="26"/>
        </w:rPr>
        <w:t xml:space="preserve">Re-Sequence These — Wrong Order</w:t>
      </w:r>
    </w:p>
    <w:p>
      <w:pPr>
        <w:pStyle w:val="Heading3"/>
        <w:spacing w:after="60" w:before="160"/>
      </w:pPr>
      <w:r>
        <w:rPr>
          <w:rFonts w:ascii="Arial" w:cs="Arial" w:eastAsia="Arial" w:hAnsi="Arial"/>
          <w:b/>
          <w:bCs/>
          <w:color w:val="1A2F4A"/>
          <w:sz w:val="22"/>
          <w:szCs w:val="22"/>
        </w:rPr>
        <w:t xml:space="preserve">Move the dashboard to Sprint 2 (not Sprint 5)</w:t>
      </w:r>
    </w:p>
    <w:p>
      <w:pPr>
        <w:pBdr>
          <w:left w:val="single" w:color="3F6212" w:sz="18"/>
        </w:pBdr>
        <w:shd w:fill="F8FAFC" w:val="clear"/>
        <w:spacing w:after="60" w:before="60"/>
        <w:ind w:left="160" w:right="160"/>
      </w:pPr>
      <w:r>
        <w:rPr>
          <w:rFonts w:ascii="Arial" w:cs="Arial" w:eastAsia="Arial" w:hAnsi="Arial"/>
          <w:color w:val="0F172A"/>
          <w:sz w:val="19"/>
          <w:szCs w:val="19"/>
        </w:rPr>
        <w:t xml:space="preserve">Problem: agencies are asked to use a CLI tool for 3 months without any UI. No non-technical agency owner will engage with CLI-only during a 60-day beta. Fix: build a minimal read-only dashboard in Sprint 2 alongside the GitHub App: list of repos + sync status. 3 pages. Not the full dashboard — just enough for agencies to see value during beta.</w:t>
      </w:r>
    </w:p>
    <w:p>
      <w:pPr>
        <w:pStyle w:val="Heading3"/>
        <w:spacing w:after="60" w:before="160"/>
      </w:pPr>
      <w:r>
        <w:rPr>
          <w:rFonts w:ascii="Arial" w:cs="Arial" w:eastAsia="Arial" w:hAnsi="Arial"/>
          <w:b/>
          <w:bCs/>
          <w:color w:val="1A2F4A"/>
          <w:sz w:val="22"/>
          <w:szCs w:val="22"/>
        </w:rPr>
        <w:t xml:space="preserve">Move Stripe to Sprint 3 (not Sprint 5)</w:t>
      </w:r>
    </w:p>
    <w:p>
      <w:pPr>
        <w:pBdr>
          <w:left w:val="single" w:color="3F6212" w:sz="18"/>
        </w:pBdr>
        <w:shd w:fill="F8FAFC" w:val="clear"/>
        <w:spacing w:after="60" w:before="60"/>
        <w:ind w:left="160" w:right="160"/>
      </w:pPr>
      <w:r>
        <w:rPr>
          <w:rFonts w:ascii="Arial" w:cs="Arial" w:eastAsia="Arial" w:hAnsi="Arial"/>
          <w:color w:val="0F172A"/>
          <w:sz w:val="19"/>
          <w:szCs w:val="19"/>
        </w:rPr>
        <w:t xml:space="preserve">Problem: you cannot learn how customers value the product until you charge for it. A user paying $49/month gives 10x more useful feedback than a free beta user. Fix: add Stripe in Sprint 3 alongside the CLI. First paying customer before Sprint 4. Their feedback reshapes Sprint 4's PR automation in ways you cannot predict from first principles.</w:t>
      </w:r>
    </w:p>
    <w:p>
      <w:pPr>
        <w:spacing w:after="40" w:before="0"/>
      </w:pPr>
      <w:r>
        <w:t xml:space="preserve"/>
      </w:r>
    </w:p>
    <w:p>
      <w:pPr>
        <w:pStyle w:val="Heading2"/>
        <w:spacing w:after="100" w:before="240"/>
      </w:pPr>
      <w:r>
        <w:rPr>
          <w:rFonts w:ascii="Arial" w:cs="Arial" w:eastAsia="Arial" w:hAnsi="Arial"/>
          <w:b/>
          <w:bCs/>
          <w:color w:val="1A2F4A"/>
          <w:sz w:val="26"/>
          <w:szCs w:val="26"/>
        </w:rPr>
        <w:t xml:space="preserve">The True MVP — Only 3 Things Matter for PMF</w:t>
      </w:r>
    </w:p>
    <w:p>
      <w:pPr>
        <w:pStyle w:val="ListParagraph"/>
        <w:numPr>
          <w:ilvl w:val="0"/>
          <w:numId w:val="3"/>
        </w:numPr>
        <w:spacing w:after="50" w:before="30"/>
      </w:pPr>
      <w:r>
        <w:rPr>
          <w:rFonts w:ascii="Arial" w:cs="Arial" w:eastAsia="Arial" w:hAnsi="Arial"/>
          <w:color w:val="0F172A"/>
          <w:sz w:val="20"/>
          <w:szCs w:val="20"/>
        </w:rPr>
        <w:t xml:space="preserve">GitHub App detects component drift: agency installs → sees which repos are out of sync → understands the problem in 5 minutes.</w:t>
      </w:r>
    </w:p>
    <w:p>
      <w:pPr>
        <w:pStyle w:val="ListParagraph"/>
        <w:numPr>
          <w:ilvl w:val="0"/>
          <w:numId w:val="3"/>
        </w:numPr>
        <w:spacing w:after="50" w:before="30"/>
      </w:pPr>
      <w:r>
        <w:rPr>
          <w:rFonts w:ascii="Arial" w:cs="Arial" w:eastAsia="Arial" w:hAnsi="Arial"/>
          <w:color w:val="0F172A"/>
          <w:sz w:val="20"/>
          <w:szCs w:val="20"/>
        </w:rPr>
        <w:t xml:space="preserve">Automatic PR generation: agency publishes component update → PRs appear in all consumer repos → approved from dashboard → merged.</w:t>
      </w:r>
    </w:p>
    <w:p>
      <w:pPr>
        <w:pStyle w:val="ListParagraph"/>
        <w:numPr>
          <w:ilvl w:val="0"/>
          <w:numId w:val="3"/>
        </w:numPr>
        <w:spacing w:after="50" w:before="30"/>
      </w:pPr>
      <w:r>
        <w:rPr>
          <w:rFonts w:ascii="Arial" w:cs="Arial" w:eastAsia="Arial" w:hAnsi="Arial"/>
          <w:color w:val="0F172A"/>
          <w:sz w:val="20"/>
          <w:szCs w:val="20"/>
        </w:rPr>
        <w:t xml:space="preserve">Slack alert on drift: when a new version is available, org owner gets Slack message with dashboard link. They did not have to check.</w:t>
      </w:r>
    </w:p>
    <w:p>
      <w:pPr>
        <w:pBdr>
          <w:left w:val="single" w:color="3F6212" w:sz="18"/>
        </w:pBdr>
        <w:shd w:fill="F8FAFC" w:val="clear"/>
        <w:spacing w:after="60" w:before="60"/>
        <w:ind w:left="160" w:right="160"/>
      </w:pPr>
      <w:r>
        <w:rPr>
          <w:rFonts w:ascii="Arial" w:cs="Arial" w:eastAsia="Arial" w:hAnsi="Arial"/>
          <w:color w:val="0F172A"/>
          <w:sz w:val="19"/>
          <w:szCs w:val="19"/>
        </w:rPr>
        <w:t xml:space="preserve">These three features solve the problem completely enough for a customer to pay $49/month. Everything else in the roadmap is expansion revenue, not PMF validation. Do not build anything else until these three work flawlessly.</w:t>
      </w:r>
    </w:p>
    <w:p>
      <w:r>
        <w:br w:type="page"/>
      </w:r>
    </w:p>
    <w:p>
      <w:pPr>
        <w:shd w:fill="0A1628" w:val="clear"/>
        <w:spacing w:after="0" w:before="220"/>
        <w:ind w:left="180"/>
      </w:pPr>
      <w:r>
        <w:rPr>
          <w:rFonts w:ascii="Arial" w:cs="Arial" w:eastAsia="Arial" w:hAnsi="Arial"/>
          <w:b/>
          <w:bCs/>
          <w:color w:val="6366F1"/>
          <w:spacing w:val="80"/>
          <w:sz w:val="16"/>
          <w:szCs w:val="16"/>
        </w:rPr>
        <w:t xml:space="preserve">10  </w:t>
      </w:r>
      <w:r>
        <w:rPr>
          <w:rFonts w:ascii="Arial" w:cs="Arial" w:eastAsia="Arial" w:hAnsi="Arial"/>
          <w:b/>
          <w:bCs/>
          <w:color w:val="FFFFFF"/>
          <w:sz w:val="27"/>
          <w:szCs w:val="27"/>
        </w:rPr>
        <w:t xml:space="preserve">Investor Review</w:t>
      </w:r>
    </w:p>
    <w:p>
      <w:pPr>
        <w:shd w:fill="0A1628" w:val="clear"/>
        <w:spacing w:after="140" w:before="0"/>
        <w:ind w:left="180"/>
      </w:pPr>
      <w:r>
        <w:rPr>
          <w:rFonts w:ascii="Arial" w:cs="Arial" w:eastAsia="Arial" w:hAnsi="Arial"/>
          <w:i/>
          <w:iCs/>
          <w:color w:val="AACCBB"/>
          <w:sz w:val="20"/>
          <w:szCs w:val="20"/>
        </w:rPr>
        <w:t xml:space="preserve">Seed Round Readiness · Due Diligence · Technical Risk</w:t>
      </w:r>
    </w:p>
    <w:p>
      <w:pPr>
        <w:pBdr>
          <w:left w:val="single" w:color="0A1628" w:sz="18"/>
        </w:pBdr>
        <w:shd w:fill="F8FAFC" w:val="clear"/>
        <w:spacing w:after="60" w:before="60"/>
        <w:ind w:left="160" w:right="160"/>
      </w:pPr>
      <w:r>
        <w:rPr>
          <w:rFonts w:ascii="Arial" w:cs="Arial" w:eastAsia="Arial" w:hAnsi="Arial"/>
          <w:color w:val="0F172A"/>
          <w:sz w:val="19"/>
          <w:szCs w:val="19"/>
        </w:rPr>
        <w:t xml:space="preserve">The technical architecture is more investor-ready than most seed-stage companies. Three decisions actively increase investor confidence. Four decisions are due diligence red flags that must be resolved before a seed conversation.</w:t>
      </w:r>
    </w:p>
    <w:p>
      <w:pPr>
        <w:spacing w:after="40" w:before="0"/>
      </w:pPr>
      <w:r>
        <w:t xml:space="preserve"/>
      </w:r>
    </w:p>
    <w:p>
      <w:pPr>
        <w:pStyle w:val="Heading2"/>
        <w:spacing w:after="100" w:before="240"/>
      </w:pPr>
      <w:r>
        <w:rPr>
          <w:rFonts w:ascii="Arial" w:cs="Arial" w:eastAsia="Arial" w:hAnsi="Arial"/>
          <w:b/>
          <w:bCs/>
          <w:color w:val="1A2F4A"/>
          <w:sz w:val="26"/>
          <w:szCs w:val="26"/>
        </w:rPr>
        <w:t xml:space="preserve">Decisions That Increase Investor Confidence</w:t>
      </w:r>
    </w:p>
    <w:p>
      <w:pPr>
        <w:pStyle w:val="ListParagraph"/>
        <w:numPr>
          <w:ilvl w:val="0"/>
          <w:numId w:val="2"/>
        </w:numPr>
        <w:spacing w:after="50" w:before="30"/>
      </w:pPr>
      <w:r>
        <w:rPr>
          <w:rFonts w:ascii="Arial" w:cs="Arial" w:eastAsia="Arial" w:hAnsi="Arial"/>
          <w:color w:val="0F172A"/>
          <w:sz w:val="20"/>
          <w:szCs w:val="20"/>
        </w:rPr>
        <w:t xml:space="preserve">Audit log from Sprint 1. SOC2-compatible audit trails before having enterprise customers signals rare maturity at seed stage.</w:t>
      </w:r>
    </w:p>
    <w:p>
      <w:pPr>
        <w:pStyle w:val="ListParagraph"/>
        <w:numPr>
          <w:ilvl w:val="0"/>
          <w:numId w:val="2"/>
        </w:numPr>
        <w:spacing w:after="50" w:before="30"/>
      </w:pPr>
      <w:r>
        <w:rPr>
          <w:rFonts w:ascii="Arial" w:cs="Arial" w:eastAsia="Arial" w:hAnsi="Arial"/>
          <w:color w:val="0F172A"/>
          <w:sz w:val="20"/>
          <w:szCs w:val="20"/>
        </w:rPr>
        <w:t xml:space="preserve">API versioning (/v1/ prefix). Signals long-term thinking about backwards compatibility and customer commitments.</w:t>
      </w:r>
    </w:p>
    <w:p>
      <w:pPr>
        <w:pStyle w:val="ListParagraph"/>
        <w:numPr>
          <w:ilvl w:val="0"/>
          <w:numId w:val="2"/>
        </w:numPr>
        <w:spacing w:after="50" w:before="30"/>
      </w:pPr>
      <w:r>
        <w:rPr>
          <w:rFonts w:ascii="Arial" w:cs="Arial" w:eastAsia="Arial" w:hAnsi="Arial"/>
          <w:color w:val="0F172A"/>
          <w:sz w:val="20"/>
          <w:szCs w:val="20"/>
        </w:rPr>
        <w:t xml:space="preserve">Monorepo with explicit package boundaries. Technical advisors reviewing the repo during due diligence see engineering discipline immediately.</w:t>
      </w:r>
    </w:p>
    <w:p>
      <w:pPr>
        <w:pStyle w:val="ListParagraph"/>
        <w:numPr>
          <w:ilvl w:val="0"/>
          <w:numId w:val="2"/>
        </w:numPr>
        <w:spacing w:after="50" w:before="30"/>
      </w:pPr>
      <w:r>
        <w:rPr>
          <w:rFonts w:ascii="Arial" w:cs="Arial" w:eastAsia="Arial" w:hAnsi="Arial"/>
          <w:color w:val="0F172A"/>
          <w:sz w:val="20"/>
          <w:szCs w:val="20"/>
        </w:rPr>
        <w:t xml:space="preserve">Event-driven architecture (SNS→SQS→Lambda). Shows the team has designed for the scale they intend to reach, not just for today.</w:t>
      </w:r>
    </w:p>
    <w:p>
      <w:pPr>
        <w:spacing w:after="40" w:before="0"/>
      </w:pPr>
      <w:r>
        <w:t xml:space="preserve"/>
      </w:r>
    </w:p>
    <w:p>
      <w:pPr>
        <w:pStyle w:val="Heading2"/>
        <w:spacing w:after="100" w:before="240"/>
      </w:pPr>
      <w:r>
        <w:rPr>
          <w:rFonts w:ascii="Arial" w:cs="Arial" w:eastAsia="Arial" w:hAnsi="Arial"/>
          <w:b/>
          <w:bCs/>
          <w:color w:val="1A2F4A"/>
          <w:sz w:val="26"/>
          <w:szCs w:val="26"/>
        </w:rPr>
        <w:t xml:space="preserve">Due Diligence Red Flags — Resolve Before Fundraising</w:t>
      </w:r>
    </w:p>
    <w:p>
      <w:pPr>
        <w:pStyle w:val="ListParagraph"/>
        <w:numPr>
          <w:ilvl w:val="0"/>
          <w:numId w:val="5"/>
        </w:numPr>
        <w:spacing w:after="50" w:before="30"/>
      </w:pPr>
      <w:r>
        <w:rPr>
          <w:rFonts w:ascii="Arial" w:cs="Arial" w:eastAsia="Arial" w:hAnsi="Arial"/>
          <w:color w:val="0F172A"/>
          <w:sz w:val="20"/>
          <w:szCs w:val="20"/>
        </w:rPr>
        <w:t xml:space="preserve">No disaster recovery plan documented. Due diligence asks: 'If your primary database is lost, what is your RTO and RPO?' The answer (Neon 24h PITR + automated backups = RPO 1 day, RTO 4 hours) must be written down in an ops runbook, not explained verbally.</w:t>
      </w:r>
    </w:p>
    <w:p>
      <w:pPr>
        <w:pStyle w:val="ListParagraph"/>
        <w:numPr>
          <w:ilvl w:val="0"/>
          <w:numId w:val="5"/>
        </w:numPr>
        <w:spacing w:after="50" w:before="30"/>
      </w:pPr>
      <w:r>
        <w:rPr>
          <w:rFonts w:ascii="Arial" w:cs="Arial" w:eastAsia="Arial" w:hAnsi="Arial"/>
          <w:color w:val="0F172A"/>
          <w:sz w:val="20"/>
          <w:szCs w:val="20"/>
        </w:rPr>
        <w:t xml:space="preserve">Clerk dependency is undisclosed concentration risk. At 50,000 MAU, Clerk costs $1,000+/month. Have the answer ready: 'We wrapped Clerk in an AuthService interface. Migration to WorkOS is a 2-week engineering project.'</w:t>
      </w:r>
    </w:p>
    <w:p>
      <w:pPr>
        <w:pStyle w:val="ListParagraph"/>
        <w:numPr>
          <w:ilvl w:val="0"/>
          <w:numId w:val="5"/>
        </w:numPr>
        <w:spacing w:after="50" w:before="30"/>
      </w:pPr>
      <w:r>
        <w:rPr>
          <w:rFonts w:ascii="Arial" w:cs="Arial" w:eastAsia="Arial" w:hAnsi="Arial"/>
          <w:color w:val="0F172A"/>
          <w:sz w:val="20"/>
          <w:szCs w:val="20"/>
        </w:rPr>
        <w:t xml:space="preserve">GitHub App private key has no documented emergency rotation procedure. Investors ask: 'What is your incident response if this key leaks?' Answer must exist in a security runbook with RTO: under 30 minutes.</w:t>
      </w:r>
    </w:p>
    <w:p>
      <w:pPr>
        <w:pStyle w:val="ListParagraph"/>
        <w:numPr>
          <w:ilvl w:val="0"/>
          <w:numId w:val="5"/>
        </w:numPr>
        <w:spacing w:after="50" w:before="30"/>
      </w:pPr>
      <w:r>
        <w:rPr>
          <w:rFonts w:ascii="Arial" w:cs="Arial" w:eastAsia="Arial" w:hAnsi="Arial"/>
          <w:color w:val="0F172A"/>
          <w:sz w:val="20"/>
          <w:szCs w:val="20"/>
        </w:rPr>
        <w:t xml:space="preserve">No penetration test before raising. Basic automated pen test (OWASP ZAP against staging) with documented results and remediation actions is sufficient at seed stage. Absence signals security is not a priority.</w:t>
      </w:r>
    </w:p>
    <w:p>
      <w:pPr>
        <w:spacing w:after="40" w:before="0"/>
      </w:pPr>
      <w:r>
        <w:t xml:space="preserve"/>
      </w:r>
    </w:p>
    <w:p>
      <w:pPr>
        <w:pStyle w:val="Heading2"/>
        <w:spacing w:after="100" w:before="240"/>
      </w:pPr>
      <w:r>
        <w:rPr>
          <w:rFonts w:ascii="Arial" w:cs="Arial" w:eastAsia="Arial" w:hAnsi="Arial"/>
          <w:b/>
          <w:bCs/>
          <w:color w:val="1A2F4A"/>
          <w:sz w:val="26"/>
          <w:szCs w:val="26"/>
        </w:rPr>
        <w:t xml:space="preserve">Metrics Required for a Credible Seed Deck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c>
          <w:tcPr>
            <w:tcW w:type="dxa" w:w="2100"/>
            <w:tcBorders>
              <w:top w:val="single" w:color="CBD5E1" w:sz="1"/>
              <w:left w:val="single" w:color="CBD5E1" w:sz="1"/>
              <w:bottom w:val="single" w:color="CBD5E1" w:sz="1"/>
              <w:right w:val="single" w:color="CBD5E1" w:sz="1"/>
            </w:tcBorders>
            <w:shd w:fill="0A1628" w:val="clear"/>
            <w:tcMar>
              <w:top w:type="dxa" w:w="90"/>
              <w:left w:type="dxa" w:w="130"/>
              <w:bottom w:type="dxa" w:w="90"/>
              <w:right w:type="dxa" w:w="130"/>
            </w:tcMar>
          </w:tcPr>
          <w:p>
            <w:r>
              <w:rPr>
                <w:rFonts w:ascii="Arial" w:cs="Arial" w:eastAsia="Arial" w:hAnsi="Arial"/>
                <w:b/>
                <w:bCs/>
                <w:color w:val="FFFFFF"/>
                <w:sz w:val="18"/>
                <w:szCs w:val="18"/>
              </w:rPr>
              <w:t xml:space="preserve">Metric</w:t>
            </w:r>
          </w:p>
        </w:tc>
        <w:tc>
          <w:tcPr>
            <w:tcW w:type="dxa" w:w="363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Target at Seed Round</w:t>
            </w:r>
          </w:p>
        </w:tc>
        <w:tc>
          <w:tcPr>
            <w:tcW w:type="dxa" w:w="363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How to demonstrate</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Paying customers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10+</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Stripe dashboard: revenue + churn rate</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MRR</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$2,000–$10,000</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MRR trend chart over 6 months</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Monthly churn</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&lt; 5%</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Cohort: customers from 3 months ago still active?</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Time to first PR generated</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&lt; 30 minutes from signup</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Screen recording with a real agency + clock visible</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Technical uptime</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99.9%+</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CloudWatch uptime dashboard, last 90 days</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Net Promoter Score</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 40</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Survey 10 paying customers: 'Would you recommend?'</w:t>
            </w:r>
          </w:p>
        </w:tc>
      </w:tr>
    </w:tbl>
    <w:p>
      <w:r>
        <w:br w:type="page"/>
      </w:r>
    </w:p>
    <w:p>
      <w:pPr>
        <w:shd w:fill="007A52" w:val="clear"/>
        <w:spacing w:after="0" w:before="220"/>
        <w:ind w:left="180"/>
      </w:pPr>
      <w:r>
        <w:rPr>
          <w:rFonts w:ascii="Arial" w:cs="Arial" w:eastAsia="Arial" w:hAnsi="Arial"/>
          <w:b/>
          <w:bCs/>
          <w:color w:val="00C87A"/>
          <w:spacing w:val="80"/>
          <w:sz w:val="16"/>
          <w:szCs w:val="16"/>
        </w:rPr>
        <w:t xml:space="preserve">11  </w:t>
      </w:r>
      <w:r>
        <w:rPr>
          <w:rFonts w:ascii="Arial" w:cs="Arial" w:eastAsia="Arial" w:hAnsi="Arial"/>
          <w:b/>
          <w:bCs/>
          <w:color w:val="FFFFFF"/>
          <w:sz w:val="27"/>
          <w:szCs w:val="27"/>
        </w:rPr>
        <w:t xml:space="preserve">Brand Identity</w:t>
      </w:r>
    </w:p>
    <w:p>
      <w:pPr>
        <w:shd w:fill="007A52" w:val="clear"/>
        <w:spacing w:after="140" w:before="0"/>
        <w:ind w:left="180"/>
      </w:pPr>
      <w:r>
        <w:rPr>
          <w:rFonts w:ascii="Arial" w:cs="Arial" w:eastAsia="Arial" w:hAnsi="Arial"/>
          <w:i/>
          <w:iCs/>
          <w:color w:val="AACCBB"/>
          <w:sz w:val="20"/>
          <w:szCs w:val="20"/>
        </w:rPr>
        <w:t xml:space="preserve">Name · Tagline · Logo · Positioning</w:t>
      </w:r>
    </w:p>
    <w:p>
      <w:pPr>
        <w:pBdr>
          <w:left w:val="single" w:color="007A52" w:sz="18"/>
        </w:pBdr>
        <w:shd w:fill="F8FAFC" w:val="clear"/>
        <w:spacing w:after="60" w:before="60"/>
        <w:ind w:left="160" w:right="160"/>
      </w:pPr>
      <w:r>
        <w:rPr>
          <w:rFonts w:ascii="Arial" w:cs="Arial" w:eastAsia="Arial" w:hAnsi="Arial"/>
          <w:color w:val="0F172A"/>
          <w:sz w:val="19"/>
          <w:szCs w:val="19"/>
        </w:rPr>
        <w:t xml:space="preserve">The name AppInit is wrong for the product you are building. AppInit sounds like a project scaffolding tool — which you deliberately decided NOT to build. The name creates confusion at the exact moment you need clarity.</w:t>
      </w:r>
    </w:p>
    <w:p>
      <w:pPr>
        <w:spacing w:after="40" w:before="0"/>
      </w:pPr>
      <w:r>
        <w:t xml:space="preserve"/>
      </w:r>
    </w:p>
    <w:p>
      <w:pPr>
        <w:pStyle w:val="Heading2"/>
        <w:spacing w:after="100" w:before="240"/>
      </w:pPr>
      <w:r>
        <w:rPr>
          <w:rFonts w:ascii="Arial" w:cs="Arial" w:eastAsia="Arial" w:hAnsi="Arial"/>
          <w:b/>
          <w:bCs/>
          <w:color w:val="1A2F4A"/>
          <w:sz w:val="26"/>
          <w:szCs w:val="26"/>
        </w:rPr>
        <w:t xml:space="preserve">The Name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c>
          <w:tcPr>
            <w:tcW w:type="dxa" w:w="2100"/>
            <w:tcBorders>
              <w:top w:val="single" w:color="CBD5E1" w:sz="1"/>
              <w:left w:val="single" w:color="CBD5E1" w:sz="1"/>
              <w:bottom w:val="single" w:color="CBD5E1" w:sz="1"/>
              <w:right w:val="single" w:color="CBD5E1" w:sz="1"/>
            </w:tcBorders>
            <w:shd w:fill="0A1628" w:val="clear"/>
            <w:tcMar>
              <w:top w:type="dxa" w:w="90"/>
              <w:left w:type="dxa" w:w="130"/>
              <w:bottom w:type="dxa" w:w="90"/>
              <w:right w:type="dxa" w:w="130"/>
            </w:tcMar>
          </w:tcPr>
          <w:p>
            <w:r>
              <w:rPr>
                <w:rFonts w:ascii="Arial" w:cs="Arial" w:eastAsia="Arial" w:hAnsi="Arial"/>
                <w:b/>
                <w:bCs/>
                <w:color w:val="FFFFFF"/>
                <w:sz w:val="18"/>
                <w:szCs w:val="18"/>
              </w:rPr>
              <w:t xml:space="preserve">Name</w:t>
            </w:r>
          </w:p>
        </w:tc>
        <w:tc>
          <w:tcPr>
            <w:tcW w:type="dxa" w:w="363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What it implies</w:t>
            </w:r>
          </w:p>
        </w:tc>
        <w:tc>
          <w:tcPr>
            <w:tcW w:type="dxa" w:w="363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Reality</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AppInit</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Starting apps. Initialization. Scaffolding.</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Managing apps already built. Continuous sync. Portfolio governance.</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What developers hear</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Another create-react-app clone</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Something that manages all my existing client repos</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What investors hear</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CLI tool for bootstrapping</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Agency operations platform with recurring revenue</w:t>
            </w:r>
          </w:p>
        </w:tc>
      </w:tr>
    </w:tbl>
    <w:p>
      <w:pPr>
        <w:spacing w:after="40" w:before="0"/>
      </w:pPr>
      <w:r>
        <w:t xml:space="preserve"/>
      </w:r>
    </w:p>
    <w:p>
      <w:pPr>
        <w:pStyle w:val="Heading2"/>
        <w:spacing w:after="100" w:before="240"/>
      </w:pPr>
      <w:r>
        <w:rPr>
          <w:rFonts w:ascii="Arial" w:cs="Arial" w:eastAsia="Arial" w:hAnsi="Arial"/>
          <w:b/>
          <w:bCs/>
          <w:color w:val="1A2F4A"/>
          <w:sz w:val="26"/>
          <w:szCs w:val="26"/>
        </w:rPr>
        <w:t xml:space="preserve">Name Candidates —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000"/>
        <w:gridCol w:w="1160"/>
      </w:tblGrid>
      <w:tr>
        <w:tc>
          <w:tcPr>
            <w:tcW w:type="dxa" w:w="2200"/>
            <w:tcBorders>
              <w:top w:val="single" w:color="CBD5E1" w:sz="1"/>
              <w:left w:val="single" w:color="CBD5E1" w:sz="1"/>
              <w:bottom w:val="single" w:color="CBD5E1" w:sz="1"/>
              <w:right w:val="single" w:color="CBD5E1" w:sz="1"/>
            </w:tcBorders>
            <w:shd w:fill="0A1628" w:val="clear"/>
            <w:tcMar>
              <w:top w:type="dxa" w:w="90"/>
              <w:left w:type="dxa" w:w="130"/>
              <w:bottom w:type="dxa" w:w="90"/>
              <w:right w:type="dxa" w:w="130"/>
            </w:tcMar>
          </w:tcPr>
          <w:p>
            <w:r>
              <w:rPr>
                <w:rFonts w:ascii="Arial" w:cs="Arial" w:eastAsia="Arial" w:hAnsi="Arial"/>
                <w:b/>
                <w:bCs/>
                <w:color w:val="FFFFFF"/>
                <w:sz w:val="18"/>
                <w:szCs w:val="18"/>
              </w:rPr>
              <w:t xml:space="preserve">Name</w:t>
            </w:r>
          </w:p>
        </w:tc>
        <w:tc>
          <w:tcPr>
            <w:tcW w:type="dxa" w:w="400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What it conveys</w:t>
            </w:r>
          </w:p>
        </w:tc>
        <w:tc>
          <w:tcPr>
            <w:tcW w:type="dxa" w:w="200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Domain</w:t>
            </w:r>
          </w:p>
        </w:tc>
        <w:tc>
          <w:tcPr>
            <w:tcW w:type="dxa" w:w="116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Score</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Syncline</w:t>
            </w:r>
          </w:p>
        </w:tc>
        <w:tc>
          <w:tcPr>
            <w:tcW w:type="dxa" w:w="4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Sync + geological layers that stay aligned. Perfect metaphor for repos that move together.</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syncline.dev</w:t>
            </w:r>
          </w:p>
        </w:tc>
        <w:tc>
          <w:tcPr>
            <w:tcW w:type="dxa" w:w="1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9/10</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Driftless</w:t>
            </w:r>
          </w:p>
        </w:tc>
        <w:tc>
          <w:tcPr>
            <w:tcW w:type="dxa" w:w="4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Zero drift. The absence of the problem you solve. Immediately understood.</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driftless.dev</w:t>
            </w:r>
          </w:p>
        </w:tc>
        <w:tc>
          <w:tcPr>
            <w:tcW w:type="dxa" w:w="1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9/10</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Portway</w:t>
            </w:r>
          </w:p>
        </w:tc>
        <w:tc>
          <w:tcPr>
            <w:tcW w:type="dxa" w:w="4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Portfolio + pathway. The way through your portfolio.</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portway.dev</w:t>
            </w:r>
          </w:p>
        </w:tc>
        <w:tc>
          <w:tcPr>
            <w:tcW w:type="dxa" w:w="1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8/10</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Coheso</w:t>
            </w:r>
          </w:p>
        </w:tc>
        <w:tc>
          <w:tcPr>
            <w:tcW w:type="dxa" w:w="4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Cohesion for software orgs. 'ko-HEE-zo'. Distinctive phonetically.</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coheso.com</w:t>
            </w:r>
          </w:p>
        </w:tc>
        <w:tc>
          <w:tcPr>
            <w:tcW w:type="dxa" w:w="1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8/10</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Stacksync</w:t>
            </w:r>
          </w:p>
        </w:tc>
        <w:tc>
          <w:tcPr>
            <w:tcW w:type="dxa" w:w="4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Sync your stack across repos. Literal and memorable.</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stacksync.dev</w:t>
            </w:r>
          </w:p>
        </w:tc>
        <w:tc>
          <w:tcPr>
            <w:tcW w:type="dxa" w:w="1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8/10</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Codelock</w:t>
            </w:r>
          </w:p>
        </w:tc>
        <w:tc>
          <w:tcPr>
            <w:tcW w:type="dxa" w:w="4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Lock your standards in place.</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codelock.dev</w:t>
            </w:r>
          </w:p>
        </w:tc>
        <w:tc>
          <w:tcPr>
            <w:tcW w:type="dxa" w:w="1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7/10</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Repoflow</w:t>
            </w:r>
          </w:p>
        </w:tc>
        <w:tc>
          <w:tcPr>
            <w:tcW w:type="dxa" w:w="4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Flow between repositories. Functional.</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repoflow.dev</w:t>
            </w:r>
          </w:p>
        </w:tc>
        <w:tc>
          <w:tcPr>
            <w:tcW w:type="dxa" w:w="1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7/10</w:t>
            </w:r>
          </w:p>
        </w:tc>
      </w:tr>
    </w:tbl>
    <w:p>
      <w:pPr>
        <w:spacing w:after="40" w:before="0"/>
      </w:pPr>
      <w:r>
        <w:t xml:space="preserve"/>
      </w:r>
    </w:p>
    <w:p>
      <w:pPr>
        <w:pStyle w:val="Heading2"/>
        <w:spacing w:after="100" w:before="240"/>
      </w:pPr>
      <w:r>
        <w:rPr>
          <w:rFonts w:ascii="Arial" w:cs="Arial" w:eastAsia="Arial" w:hAnsi="Arial"/>
          <w:b/>
          <w:bCs/>
          <w:color w:val="1A2F4A"/>
          <w:sz w:val="26"/>
          <w:szCs w:val="26"/>
        </w:rPr>
        <w:t xml:space="preserve">Recommendation: Syncline or Driftless</w:t>
      </w:r>
    </w:p>
    <w:p>
      <w:pPr>
        <w:pBdr>
          <w:left w:val="single" w:color="007A52" w:sz="18"/>
        </w:pBdr>
        <w:shd w:fill="F8FAFC" w:val="clear"/>
        <w:spacing w:after="60" w:before="60"/>
        <w:ind w:left="160" w:right="160"/>
      </w:pPr>
      <w:r>
        <w:rPr>
          <w:rFonts w:ascii="Arial" w:cs="Arial" w:eastAsia="Arial" w:hAnsi="Arial"/>
          <w:color w:val="0F172A"/>
          <w:sz w:val="19"/>
          <w:szCs w:val="19"/>
        </w:rPr>
        <w:t xml:space="preserve">SYNCLINE: In geology, a syncline is a fold where rock layers converge and stay aligned — they move together. For agencies, component layers across client repos should stay synclined. The domain syncline.dev is phonetically clean, has no competing dev tools, and the metaphor is explainable in one sentence. This is the strongest candidate.</w:t>
      </w:r>
    </w:p>
    <w:p>
      <w:pPr>
        <w:spacing w:after="40" w:before="0"/>
      </w:pPr>
      <w:r>
        <w:t xml:space="preserve"/>
      </w:r>
    </w:p>
    <w:p>
      <w:pPr>
        <w:pBdr>
          <w:left w:val="single" w:color="1D4ED8" w:sz="18"/>
        </w:pBdr>
        <w:shd w:fill="F8FAFC" w:val="clear"/>
        <w:spacing w:after="60" w:before="60"/>
        <w:ind w:left="160" w:right="160"/>
      </w:pPr>
      <w:r>
        <w:rPr>
          <w:rFonts w:ascii="Arial" w:cs="Arial" w:eastAsia="Arial" w:hAnsi="Arial"/>
          <w:color w:val="0F172A"/>
          <w:sz w:val="19"/>
          <w:szCs w:val="19"/>
        </w:rPr>
        <w:t xml:space="preserve">DRIFTLESS: More direct. Zero drift. The absence of the problem. A developer immediately understands: my repos will not drift from each other. The brand promise is the product name. driftless.dev or driftless.io. Memorable and category-defining.</w:t>
      </w:r>
    </w:p>
    <w:p>
      <w:pPr>
        <w:spacing w:after="40" w:before="0"/>
      </w:pPr>
      <w:r>
        <w:t xml:space="preserve"/>
      </w:r>
    </w:p>
    <w:p>
      <w:pPr>
        <w:pStyle w:val="Heading2"/>
        <w:spacing w:after="100" w:before="240"/>
      </w:pPr>
      <w:r>
        <w:rPr>
          <w:rFonts w:ascii="Arial" w:cs="Arial" w:eastAsia="Arial" w:hAnsi="Arial"/>
          <w:b/>
          <w:bCs/>
          <w:color w:val="1A2F4A"/>
          <w:sz w:val="26"/>
          <w:szCs w:val="26"/>
        </w:rPr>
        <w:t xml:space="preserve">Taglines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A1628" w:val="clear"/>
            <w:tcMar>
              <w:top w:type="dxa" w:w="90"/>
              <w:left w:type="dxa" w:w="130"/>
              <w:bottom w:type="dxa" w:w="90"/>
              <w:right w:type="dxa" w:w="130"/>
            </w:tcMar>
          </w:tcPr>
          <w:p>
            <w:r>
              <w:rPr>
                <w:rFonts w:ascii="Arial" w:cs="Arial" w:eastAsia="Arial" w:hAnsi="Arial"/>
                <w:b/>
                <w:bCs/>
                <w:color w:val="FFFFFF"/>
                <w:sz w:val="18"/>
                <w:szCs w:val="18"/>
              </w:rPr>
              <w:t xml:space="preserve">Tagline</w:t>
            </w:r>
          </w:p>
        </w:tc>
        <w:tc>
          <w:tcPr>
            <w:tcW w:type="dxa" w:w="656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Context</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Ship a component once. Update everywhere.</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Twitter, social — shows the superpower in one sentence</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Zero drift. Across every client repo.</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Product Hunt, HN — bold claim, memorable</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Keep your client repos in sync. Automatically.</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Landing page hero — functional, direct, engineers understand it</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The agency operating system for shared code.</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Investor deck — positions the company, not just the feature</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Your 30 client repos. One source of truth.</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Agency-specific marketing — speaks to the exact ICP pain</w:t>
            </w:r>
          </w:p>
        </w:tc>
      </w:tr>
    </w:tbl>
    <w:p>
      <w:pPr>
        <w:spacing w:after="40" w:before="0"/>
      </w:pPr>
      <w:r>
        <w:t xml:space="preserve"/>
      </w:r>
    </w:p>
    <w:p>
      <w:pPr>
        <w:pStyle w:val="Heading2"/>
        <w:spacing w:after="100" w:before="240"/>
      </w:pPr>
      <w:r>
        <w:rPr>
          <w:rFonts w:ascii="Arial" w:cs="Arial" w:eastAsia="Arial" w:hAnsi="Arial"/>
          <w:b/>
          <w:bCs/>
          <w:color w:val="1A2F4A"/>
          <w:sz w:val="26"/>
          <w:szCs w:val="26"/>
        </w:rPr>
        <w:t xml:space="preserve">Logo &amp; Visual Identity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c>
          <w:tcPr>
            <w:tcW w:type="dxa" w:w="2100"/>
            <w:tcBorders>
              <w:top w:val="single" w:color="CBD5E1" w:sz="1"/>
              <w:left w:val="single" w:color="CBD5E1" w:sz="1"/>
              <w:bottom w:val="single" w:color="CBD5E1" w:sz="1"/>
              <w:right w:val="single" w:color="CBD5E1" w:sz="1"/>
            </w:tcBorders>
            <w:shd w:fill="0A1628" w:val="clear"/>
            <w:tcMar>
              <w:top w:type="dxa" w:w="90"/>
              <w:left w:type="dxa" w:w="130"/>
              <w:bottom w:type="dxa" w:w="90"/>
              <w:right w:type="dxa" w:w="130"/>
            </w:tcMar>
          </w:tcPr>
          <w:p>
            <w:r>
              <w:rPr>
                <w:rFonts w:ascii="Arial" w:cs="Arial" w:eastAsia="Arial" w:hAnsi="Arial"/>
                <w:b/>
                <w:bCs/>
                <w:color w:val="FFFFFF"/>
                <w:sz w:val="18"/>
                <w:szCs w:val="18"/>
              </w:rPr>
              <w:t xml:space="preserve">Element</w:t>
            </w:r>
          </w:p>
        </w:tc>
        <w:tc>
          <w:tcPr>
            <w:tcW w:type="dxa" w:w="363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Direction</w:t>
            </w:r>
          </w:p>
        </w:tc>
        <w:tc>
          <w:tcPr>
            <w:tcW w:type="dxa" w:w="363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Avoid</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Mark</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Two interlocking sync arrows OR converging horizontal layers (geological reference) OR a network graph with one source node connecting many repos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Terminals, code brackets, GitHub cats, lightning bolts, rockets</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Typography</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Geist Mono or DM Mono (monospace reflects developer DNA). All lowercase or all caps.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Serif, handwriting, mixed case</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Primary colors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Deep navy #0A1628 + electric teal #00C87A (matches your existing UI — do not change)</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Purple gradients, rainbow gradients, bright primary colors</w:t>
            </w:r>
          </w:p>
        </w:tc>
      </w:tr>
      <w:tr>
        <w:tc>
          <w:tcPr>
            <w:tcW w:type="dxa" w:w="2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Feeling</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Serious, fast, trustworthy. An agency owner must feel safe giving this tool write access to all client repos.</w:t>
            </w:r>
          </w:p>
        </w:tc>
        <w:tc>
          <w:tcPr>
            <w:tcW w:type="dxa" w:w="36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Playful, startup-y, emoji-heavy, 'fun'</w:t>
            </w:r>
          </w:p>
        </w:tc>
      </w:tr>
    </w:tbl>
    <w:p>
      <w:pPr>
        <w:spacing w:after="40" w:before="0"/>
      </w:pPr>
      <w:r>
        <w:t xml:space="preserve"/>
      </w:r>
    </w:p>
    <w:p>
      <w:pPr>
        <w:pStyle w:val="Heading2"/>
        <w:spacing w:after="100" w:before="240"/>
      </w:pPr>
      <w:r>
        <w:rPr>
          <w:rFonts w:ascii="Arial" w:cs="Arial" w:eastAsia="Arial" w:hAnsi="Arial"/>
          <w:b/>
          <w:bCs/>
          <w:color w:val="1A2F4A"/>
          <w:sz w:val="26"/>
          <w:szCs w:val="26"/>
        </w:rPr>
        <w:t xml:space="preserve">Complete Brand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A1628" w:val="clear"/>
            <w:tcMar>
              <w:top w:type="dxa" w:w="90"/>
              <w:left w:type="dxa" w:w="130"/>
              <w:bottom w:type="dxa" w:w="90"/>
              <w:right w:type="dxa" w:w="130"/>
            </w:tcMar>
          </w:tcPr>
          <w:p>
            <w:r>
              <w:rPr>
                <w:rFonts w:ascii="Arial" w:cs="Arial" w:eastAsia="Arial" w:hAnsi="Arial"/>
                <w:b/>
                <w:bCs/>
                <w:color w:val="FFFFFF"/>
                <w:sz w:val="18"/>
                <w:szCs w:val="18"/>
              </w:rPr>
              <w:t xml:space="preserve">Element</w:t>
            </w:r>
          </w:p>
        </w:tc>
        <w:tc>
          <w:tcPr>
            <w:tcW w:type="dxa" w:w="6560"/>
            <w:tcBorders>
              <w:top w:val="single" w:color="CBD5E1" w:sz="1"/>
              <w:left w:val="single" w:color="CBD5E1" w:sz="1"/>
              <w:bottom w:val="single" w:color="CBD5E1" w:sz="1"/>
              <w:right w:val="single" w:color="CBD5E1" w:sz="1"/>
            </w:tcBorders>
            <w:shd w:fill="1A2F4A" w:val="clear"/>
            <w:tcMar>
              <w:top w:type="dxa" w:w="90"/>
              <w:left w:type="dxa" w:w="130"/>
              <w:bottom w:type="dxa" w:w="90"/>
              <w:right w:type="dxa" w:w="130"/>
            </w:tcMar>
          </w:tcPr>
          <w:p>
            <w:r>
              <w:rPr>
                <w:rFonts w:ascii="Arial" w:cs="Arial" w:eastAsia="Arial" w:hAnsi="Arial"/>
                <w:b/>
                <w:bCs/>
                <w:color w:val="FFFFFF"/>
                <w:sz w:val="18"/>
                <w:szCs w:val="18"/>
              </w:rPr>
              <w:t xml:space="preserve">Decision</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Name (recommendation)</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Syncline or Driftless — decide before Sprint 0 ends</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Domain</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.dev TLD — the right TLD for a developer tool</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Primary tagline</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Ship a component once. Update everywhere.</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Extended tagline</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The agency portfolio operating system — for teams managing multiple client repos.</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Logo mark</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Converging layers or interlocking sync arrows</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Colors</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#0A1628 navy + #00C87A teal — keep exactly what the UI already uses</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Font (display)</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Geist Mono or DM Mono</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Font (body)</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Inter or Geist</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Brand voice</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Direct. Technical but not terse. Confident without hype. No exclamation marks. No emoji in professional copy.</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What this is NOT</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Not a scaffolding tool. Not a design system tool. Not a dependency manager.</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b w:val="false"/>
                <w:bCs w:val="false"/>
                <w:color w:val="0F172A"/>
                <w:sz w:val="18"/>
                <w:szCs w:val="18"/>
              </w:rPr>
              <w:t xml:space="preserve">What this IS</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b w:val="false"/>
                <w:bCs w:val="false"/>
                <w:color w:val="0F172A"/>
                <w:sz w:val="18"/>
                <w:szCs w:val="18"/>
              </w:rPr>
              <w:t xml:space="preserve">The operations layer for agencies managing shared code across multiple client repos.</w:t>
            </w:r>
          </w:p>
        </w:tc>
      </w:tr>
    </w:tbl>
    <w:p>
      <w:pPr>
        <w:spacing w:after="40" w:before="0"/>
      </w:pPr>
      <w:r>
        <w:t xml:space="preserve"/>
      </w:r>
    </w:p>
    <w:p>
      <w:pPr>
        <w:spacing w:after="40" w:before="0"/>
      </w:pPr>
      <w:r>
        <w:t xml:space="preserve"/>
      </w:r>
    </w:p>
    <w:p>
      <w:pPr>
        <w:pBdr>
          <w:bottom w:val="single" w:color="007A52" w:sz="4"/>
        </w:pBdr>
        <w:spacing w:after="120" w:before="120"/>
      </w:pPr>
      <w:r>
        <w:t xml:space="preserve"/>
      </w:r>
    </w:p>
    <w:p>
      <w:pPr>
        <w:spacing w:after="40" w:before="0"/>
      </w:pPr>
      <w:r>
        <w:t xml:space="preserve"/>
      </w:r>
    </w:p>
    <w:p>
      <w:pPr>
        <w:spacing w:after="50" w:before="140"/>
        <w:jc w:val="center"/>
      </w:pPr>
      <w:r>
        <w:rPr>
          <w:rFonts w:ascii="Arial" w:cs="Arial" w:eastAsia="Arial" w:hAnsi="Arial"/>
          <w:color w:val="64748B"/>
          <w:sz w:val="16"/>
          <w:szCs w:val="16"/>
        </w:rPr>
        <w:t xml:space="preserve">AppInit (Syncline / Driftless)  ·  10 Expert Reviews + Brand Identity</w:t>
      </w:r>
    </w:p>
    <w:p>
      <w:pPr>
        <w:spacing w:after="140" w:before="0"/>
        <w:jc w:val="center"/>
      </w:pPr>
      <w:r>
        <w:rPr>
          <w:rFonts w:ascii="Arial" w:cs="Arial" w:eastAsia="Arial" w:hAnsi="Arial"/>
          <w:color w:val="64748B"/>
          <w:sz w:val="15"/>
          <w:szCs w:val="15"/>
        </w:rPr>
        <w:t xml:space="preserve">Every decision here was made to eliminate future rewrites and maximize investor confidence.</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tabs>
        <w:tab w:val="right" w:pos="9026"/>
      </w:tabs>
      <w:spacing w:after="0" w:before="90"/>
    </w:pPr>
    <w:r>
      <w:rPr>
        <w:rFonts w:ascii="Arial" w:cs="Arial" w:eastAsia="Arial" w:hAnsi="Arial"/>
        <w:color w:val="64748B"/>
        <w:sz w:val="14"/>
        <w:szCs w:val="14"/>
      </w:rPr>
      <w:t xml:space="preserve">CONFIDENTIAL  |  June 2025</w:t>
    </w:r>
    <w:r>
      <w:rPr>
        <w:sz w:val="14"/>
        <w:szCs w:val="14"/>
      </w:rPr>
      <w:t xml:space="preserve">	</w:t>
    </w:r>
    <w:r>
      <w:rPr>
        <w:rFonts w:ascii="Arial" w:cs="Arial" w:eastAsia="Arial" w:hAnsi="Arial"/>
        <w:color w:val="64748B"/>
        <w:sz w:val="14"/>
        <w:szCs w:val="14"/>
      </w:rPr>
      <w:t xml:space="preserve">Production Grade · Built to Scale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A52" w:sz="4"/>
      </w:pBdr>
      <w:spacing w:after="90" w:before="0"/>
    </w:pPr>
    <w:r>
      <w:rPr>
        <w:rFonts w:ascii="Arial" w:cs="Arial" w:eastAsia="Arial" w:hAnsi="Arial"/>
        <w:color w:val="64748B"/>
        <w:sz w:val="14"/>
        <w:szCs w:val="14"/>
      </w:rPr>
      <w:t xml:space="preserve">AppInit  |  10 Expert Reviews + Brand Identity  |  CTO · PSE · AWS · DevOps · Security · DB · Performance · Frontend · Product · Investor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640" w:hanging="320"/>
      </w:pPr>
    </w:lvl>
  </w:abstractNum>
  <w:abstractNum w:abstractNumId="4" w15:restartNumberingAfterBreak="0">
    <w:multiLevelType w:val="hybridMultilevel"/>
    <w:lvl w:ilvl="0" w15:tentative="1">
      <w:start w:val="1"/>
      <w:numFmt w:val="bullet"/>
      <w:lvlText w:val="⚠"/>
      <w:lvlJc w:val="left"/>
      <w:pPr>
        <w:ind w:left="640" w:hanging="320"/>
      </w:pPr>
    </w:lvl>
  </w:abstractNum>
  <w:abstractNum w:abstractNumId="5"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3"/>
    <w:lvlOverride w:ilvl="0">
      <w:startOverride w:val="1"/>
    </w:lvlOverride>
  </w:num>
  <w:num w:numId="3">
    <w:abstractNumId w:val="5"/>
    <w:lvlOverride w:ilvl="0">
      <w:startOverride w:val="1"/>
    </w:lvlOverride>
  </w:num>
  <w:num w:numId="4">
    <w:abstractNumId w:val="2"/>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340"/>
      <w:outlineLvl w:val="0"/>
    </w:pPr>
    <w:rPr>
      <w:rFonts w:ascii="Arial" w:cs="Arial" w:eastAsia="Arial" w:hAnsi="Arial"/>
      <w:b/>
      <w:bCs/>
      <w:color w:val="0A1628"/>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1A2F4A"/>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A2F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2026-06-26T05:23:01.986Z</dcterms:created>
  <dcterms:modified xsi:type="dcterms:W3CDTF">2026-06-26T05:23:01.986Z</dcterms:modified>
</cp:coreProperties>
</file>

<file path=docProps/custom.xml><?xml version="1.0" encoding="utf-8"?>
<Properties xmlns="http://schemas.openxmlformats.org/officeDocument/2006/custom-properties" xmlns:vt="http://schemas.openxmlformats.org/officeDocument/2006/docPropsVTypes"/>
</file>