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0000001">
      <w:pPr>
        <w:keepNext w:val="false"/>
        <w:keepLines w:val="false"/>
        <w:pageBreakBefore w:val="false"/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76" w:lineRule="auto"/>
        <w:ind w:right="0" w:firstLine="0" w:left="0"/>
        <w:jc w:val="left"/>
        <w:rPr>
          <w:rFonts w:ascii="Arial" w:hAnsi="Arial" w:eastAsia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hAnsi="Arial" w:eastAsia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r>
      <w:r>
        <w:rPr>
          <w:rFonts w:ascii="Arial" w:hAnsi="Arial" w:eastAsia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r>
      <w:r>
        <w:rPr>
          <w:rFonts w:ascii="Arial" w:hAnsi="Arial" w:eastAsia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r>
    </w:p>
    <w:tbl>
      <w:tblPr>
        <w:tblStyle w:val="976"/>
        <w:tblInd w:w="0" w:type="dxa"/>
        <w:tblW w:w="11197" w:type="dxa"/>
        <w:tblCellMar>
          <w:left w:w="108" w:type="dxa"/>
          <w:top w:w="0" w:type="dxa"/>
          <w:right w:w="108" w:type="dxa"/>
          <w:bottom w:w="0" w:type="dxa"/>
        </w:tblCellMar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Look w:val="04A0" w:firstRow="1" w:lastRow="0" w:firstColumn="1" w:lastColumn="0" w:noHBand="0" w:noVBand="1"/>
      </w:tblPr>
      <w:tblGrid>
        <w:gridCol w:w="11197"/>
      </w:tblGrid>
      <w:tr>
        <w:trPr>
          <w:trHeight w:val="699"/>
        </w:trPr>
        <w:tc>
          <w:tcPr>
            <w:shd w:val="clear" w:color="auto" w:fill="ffffff"/>
            <w:tcBorders/>
            <w:tcW w:w="11197" w:type="dxa"/>
            <w:textDirection w:val="lrTb"/>
            <w:noWrap w:val="false"/>
          </w:tcPr>
          <w:p w14:paraId="00000002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b/>
                <w:color w:val="000000"/>
                <w:sz w:val="44"/>
                <w:szCs w:val="44"/>
                <w:lang w:val="en-US"/>
              </w:rPr>
            </w:pPr>
            <w:r>
              <w:rPr>
                <w:rFonts w:hint="default" w:ascii="Open Sans Medium" w:hAnsi="Open Sans Medium" w:eastAsia="Lora" w:cs="Open Sans Medium"/>
                <w:b/>
                <w:color w:val="000000"/>
                <w:sz w:val="44"/>
                <w:szCs w:val="44"/>
                <w:lang w:val="en-US"/>
              </w:rPr>
              <w:t xml:space="preserve">MORONE FABRIZIO ROSARIO</w:t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44"/>
                <w:szCs w:val="44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44"/>
                <w:szCs w:val="44"/>
                <w:lang w:val="en-US"/>
              </w:rPr>
            </w:r>
          </w:p>
        </w:tc>
      </w:tr>
      <w:tr>
        <w:trPr>
          <w:trHeight w:val="442"/>
        </w:trPr>
        <w:tc>
          <w:tcPr>
            <w:tcBorders>
              <w:bottom w:val="single" w:color="000000" w:sz="4" w:space="0"/>
            </w:tcBorders>
            <w:tcW w:w="11197" w:type="dxa"/>
            <w:textDirection w:val="lrTb"/>
            <w:noWrap w:val="false"/>
          </w:tcPr>
          <w:p w14:paraId="116E4253">
            <w:pPr>
              <w:pStyle w:val="967"/>
              <w:keepNext w:val="false"/>
              <w:keepLines w:val="false"/>
              <w:widowControl w:val="true"/>
              <w:suppressLineNumbers w:val="false"/>
              <w:pBdr/>
              <w:shd w:val="clear" w:color="auto" w:fill="ffffff"/>
              <w:spacing w:after="0" w:afterAutospacing="0" w:before="0" w:beforeAutospacing="0" w:line="240" w:lineRule="auto"/>
              <w:ind w:right="0" w:firstLine="0" w:left="0"/>
              <w:jc w:val="left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IN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IN"/>
              </w:rPr>
              <w:t xml:space="preserve">6163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US"/>
              </w:rPr>
              <w:t xml:space="preserve">,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US"/>
              </w:rPr>
              <w:t xml:space="preserve"> 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IN"/>
              </w:rPr>
              <w:t xml:space="preserve">2 HEREFORD PL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US"/>
              </w:rPr>
              <w:t xml:space="preserve"> 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IN"/>
              </w:rPr>
              <w:t xml:space="preserve">SPEARWOOD WA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IN"/>
              </w:rPr>
              <w:t xml:space="preserve">, 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US"/>
              </w:rPr>
              <w:t xml:space="preserve">Australia 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•  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f.rosario.morone@gmail.com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 •  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+61 485 841 622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IN"/>
              </w:rPr>
            </w:r>
            <w:r/>
          </w:p>
        </w:tc>
      </w:tr>
      <w:tr>
        <w:trPr/>
        <w:tc>
          <w:tcPr>
            <w:tcBorders>
              <w:top w:val="single" w:color="000000" w:sz="4" w:space="0"/>
            </w:tcBorders>
            <w:tcW w:w="11197" w:type="dxa"/>
            <w:textDirection w:val="lrTb"/>
            <w:noWrap w:val="false"/>
          </w:tcPr>
          <w:p w14:paraId="00000006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color w:val="000000"/>
                <w:sz w:val="16"/>
                <w:szCs w:val="16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16"/>
                <w:szCs w:val="16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16"/>
                <w:szCs w:val="16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16"/>
                <w:szCs w:val="16"/>
              </w:rPr>
            </w:r>
          </w:p>
        </w:tc>
      </w:tr>
      <w:tr>
        <w:trPr/>
        <w:tc>
          <w:tcPr>
            <w:tcBorders/>
            <w:tcW w:w="11197" w:type="dxa"/>
            <w:textDirection w:val="lrTb"/>
            <w:noWrap w:val="false"/>
          </w:tcPr>
          <w:p w14:paraId="3BA87AF3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0"/>
              </w:numPr>
              <w:pBdr/>
              <w:bidi w:val="false"/>
              <w:spacing w:after="0" w:line="240" w:lineRule="auto"/>
              <w:ind/>
              <w:jc w:val="both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US"/>
              </w:rPr>
              <w:t xml:space="preserve">Senior software engineer with 11+ years of international experience delivering scalable, secure, and high-performance healthcare and enterprise IT solutions across Australia, Europe, and Asia.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US"/>
              </w:rPr>
            </w:r>
            <w:r/>
          </w:p>
          <w:p w14:paraId="00000008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0"/>
              </w:numPr>
              <w:pBdr/>
              <w:bidi w:val="false"/>
              <w:spacing w:after="0" w:line="240" w:lineRule="auto"/>
              <w:ind/>
              <w:jc w:val="both"/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US"/>
              </w:rPr>
              <w:t xml:space="preserve">E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US"/>
              </w:rPr>
              <w:t xml:space="preserve">xpert in React, Next.js, Angular, TypeScript, and Python-based integrations, with a strong focus on AI-powered dashboards, real-time systems, and cloud-native architectures. Proven track record of building HIPAA/GDPR-compliant platforms and collaborating w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US"/>
              </w:rPr>
              <w:t xml:space="preserve">ith globally distributed teams.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</w:rPr>
            </w:r>
          </w:p>
        </w:tc>
      </w:tr>
      <w:tr>
        <w:trPr>
          <w:trHeight w:val="14"/>
        </w:trPr>
        <w:tc>
          <w:tcPr>
            <w:tcBorders/>
            <w:tcW w:w="11197" w:type="dxa"/>
            <w:textDirection w:val="lrTb"/>
            <w:noWrap w:val="false"/>
          </w:tcPr>
          <w:p w14:paraId="0000000A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</w:rPr>
            </w:r>
          </w:p>
        </w:tc>
      </w:tr>
      <w:tr>
        <w:trPr/>
        <w:tc>
          <w:tcPr>
            <w:tcBorders/>
            <w:tcW w:w="11197" w:type="dxa"/>
            <w:textDirection w:val="lrTb"/>
            <w:noWrap w:val="false"/>
          </w:tcPr>
          <w:p w14:paraId="0000000C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b/>
                <w:color w:val="ca5426"/>
                <w:sz w:val="26"/>
                <w:szCs w:val="26"/>
              </w:rPr>
            </w:pPr>
            <w:r>
              <w:rPr>
                <w:rFonts w:hint="default" w:ascii="Open Sans Medium" w:hAnsi="Open Sans Medium" w:eastAsia="Lora" w:cs="Open Sans Medium"/>
                <w:b/>
                <w:color w:val="000000"/>
                <w:sz w:val="26"/>
                <w:szCs w:val="26"/>
                <w:rtl w:val="0"/>
              </w:rPr>
              <w:t xml:space="preserve">Professional Experience</w:t>
            </w:r>
            <w:r>
              <w:rPr>
                <w:rFonts w:hint="default" w:ascii="Open Sans Medium" w:hAnsi="Open Sans Medium" w:eastAsia="Lora" w:cs="Open Sans Medium"/>
                <w:b/>
                <w:color w:val="ca5426"/>
                <w:sz w:val="26"/>
                <w:szCs w:val="26"/>
              </w:rPr>
            </w:r>
            <w:r>
              <w:rPr>
                <w:rFonts w:hint="default" w:ascii="Open Sans Medium" w:hAnsi="Open Sans Medium" w:eastAsia="Lora" w:cs="Open Sans Medium"/>
                <w:b/>
                <w:color w:val="ca5426"/>
                <w:sz w:val="26"/>
                <w:szCs w:val="26"/>
              </w:rPr>
            </w:r>
          </w:p>
        </w:tc>
      </w:tr>
      <w:tr>
        <w:trPr>
          <w:trHeight w:val="79"/>
        </w:trPr>
        <w:tc>
          <w:tcPr>
            <w:tcBorders/>
            <w:tcW w:w="11197" w:type="dxa"/>
            <w:textDirection w:val="lrTb"/>
            <w:noWrap w:val="false"/>
          </w:tcPr>
          <w:p w14:paraId="0000000E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</w:rPr>
            </w:r>
          </w:p>
        </w:tc>
      </w:tr>
      <w:tr>
        <w:trPr>
          <w:trHeight w:val="932"/>
        </w:trPr>
        <w:tc>
          <w:tcPr>
            <w:tcBorders/>
            <w:tcW w:w="11197" w:type="dxa"/>
            <w:textDirection w:val="lrTb"/>
            <w:noWrap w:val="false"/>
          </w:tcPr>
          <w:p w14:paraId="1938C698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both"/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  <w:lang w:val="en-US"/>
              </w:rPr>
            </w:pPr>
            <w:r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</w:rPr>
              <w:t xml:space="preserve">Senior </w:t>
            </w:r>
            <w:r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  <w:lang w:val="en-US"/>
              </w:rPr>
              <w:t xml:space="preserve">Full Stack Engineer</w:t>
            </w:r>
            <w:r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  <w:lang w:val="en-US"/>
              </w:rPr>
            </w:r>
          </w:p>
          <w:p w14:paraId="00000011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both"/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lang w:val="en-US"/>
              </w:rPr>
            </w:pPr>
            <w:r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  <w:lang w:val="en-US"/>
              </w:rPr>
              <w:t xml:space="preserve">Andersen</w:t>
            </w:r>
            <w:r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</w:rPr>
              <w:t xml:space="preserve">, </w:t>
            </w:r>
            <w:r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  <w:lang w:val="en-US"/>
              </w:rPr>
              <w:t xml:space="preserve">Warsaw, Poland</w:t>
            </w:r>
            <w:r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lang w:val="en-US"/>
              </w:rPr>
            </w:r>
          </w:p>
          <w:p w14:paraId="00000012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</w:rPr>
            </w:pPr>
            <w:r>
              <w:rPr>
                <w:rFonts w:hint="default" w:ascii="Open Sans Medium" w:hAnsi="Open Sans Medium" w:eastAsia="Lora" w:cs="Open Sans Medium"/>
                <w:b w:val="0"/>
                <w:i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b w:val="0"/>
                <w:i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</w:rPr>
              <w:t xml:space="preserve">March 20</w:t>
            </w:r>
            <w:r>
              <w:rPr>
                <w:rFonts w:hint="default" w:ascii="Open Sans Medium" w:hAnsi="Open Sans Medium" w:eastAsia="Lora" w:cs="Open Sans Medium"/>
                <w:b w:val="0"/>
                <w:i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  <w:lang w:val="en-US"/>
              </w:rPr>
              <w:t xml:space="preserve">20</w:t>
            </w:r>
            <w:r>
              <w:rPr>
                <w:rFonts w:hint="default" w:ascii="Open Sans Medium" w:hAnsi="Open Sans Medium" w:eastAsia="Lora" w:cs="Open Sans Medium"/>
                <w:b w:val="0"/>
                <w:i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</w:rPr>
              <w:t xml:space="preserve"> – </w:t>
            </w:r>
            <w:r>
              <w:rPr>
                <w:rFonts w:hint="default" w:ascii="Open Sans Medium" w:hAnsi="Open Sans Medium" w:eastAsia="Lora" w:cs="Open Sans Medium"/>
                <w:b w:val="0"/>
                <w:i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  <w:lang w:val="en-US"/>
              </w:rPr>
              <w:t xml:space="preserve">present</w:t>
            </w:r>
            <w:r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</w:rPr>
            </w:r>
            <w:r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</w:rPr>
            </w:r>
          </w:p>
        </w:tc>
      </w:tr>
      <w:tr>
        <w:trPr>
          <w:trHeight w:val="1912"/>
        </w:trPr>
        <w:tc>
          <w:tcPr>
            <w:tcBorders/>
            <w:tcW w:w="11197" w:type="dxa"/>
            <w:textDirection w:val="lrTb"/>
            <w:noWrap w:val="false"/>
          </w:tcPr>
          <w:p w14:paraId="2F32A95C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US"/>
              </w:rPr>
              <w:t xml:space="preserve">I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mplemented dynamic patient dashboards with Next.js SSR &amp; React hooks, reducing load time 4.2s → 1.6s.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5483C34E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Built AI visualization modules (D3.js + WebGL) for real-time risk assessment and scenario simulation.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29BA18A1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Developed appointment scheduling, multi-tenant UI, and secure data tables using React + TypeScript.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037EF3C0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Integrated WebSocket and GraphQL APIs for live patient data and AI predictions.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6A08BDF7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Optimized performance for large datasets using virtualized tables, lazy loading, and memoization.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4E89CE02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Ensured HIPAA/GDPR compliance, role-based access, and secure token handling on frontend.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</w:rPr>
            </w:r>
          </w:p>
          <w:p w14:paraId="2D28A6A8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highlight w:val="none"/>
                <w:rtl w:val="0"/>
              </w:rPr>
              <w:t xml:space="preserve">Mentored 3 junior developers, enforced TypeScript strict mode, ESLint/Prettier standards.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</w:rPr>
            </w:r>
          </w:p>
        </w:tc>
      </w:tr>
      <w:tr>
        <w:trPr>
          <w:trHeight w:val="79"/>
        </w:trPr>
        <w:tc>
          <w:tcPr>
            <w:tcBorders/>
            <w:tcW w:w="11197" w:type="dxa"/>
            <w:textDirection w:val="lrTb"/>
            <w:noWrap w:val="false"/>
          </w:tcPr>
          <w:p w14:paraId="00000019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</w:rPr>
            </w:r>
          </w:p>
        </w:tc>
      </w:tr>
      <w:tr>
        <w:trPr>
          <w:trHeight w:val="842"/>
        </w:trPr>
        <w:tc>
          <w:tcPr>
            <w:tcBorders/>
            <w:tcW w:w="11197" w:type="dxa"/>
            <w:textDirection w:val="lrTb"/>
            <w:noWrap w:val="false"/>
          </w:tcPr>
          <w:p w14:paraId="2BCEF6C9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US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US"/>
              </w:rPr>
              <w:t xml:space="preserve">Full Stack </w:t>
            </w:r>
            <w:r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  <w:lang w:val="en-US"/>
              </w:rPr>
              <w:t xml:space="preserve">Engineer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US"/>
              </w:rPr>
            </w:r>
          </w:p>
          <w:p w14:paraId="0000001C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</w:rPr>
            </w:pP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rtl w:val="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rtl w:val="0"/>
                <w:lang w:val="en-US"/>
              </w:rPr>
              <w:t xml:space="preserve">Zühlke Engineering</w:t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rtl w:val="0"/>
              </w:rPr>
              <w:t xml:space="preserve">, </w:t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rtl w:val="0"/>
                <w:lang w:val="en-US"/>
              </w:rPr>
              <w:t xml:space="preserve">Zürich, Switzerland</w:t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</w:rPr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</w:rPr>
            </w:r>
          </w:p>
          <w:p w14:paraId="0000001D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lang w:val="en-US"/>
              </w:rPr>
            </w:pPr>
            <w:r>
              <w:rPr>
                <w:rFonts w:hint="default" w:ascii="Open Sans Medium" w:hAnsi="Open Sans Medium" w:eastAsia="Lora" w:cs="Open Sans Medium"/>
                <w:i/>
                <w:color w:val="000000"/>
                <w:sz w:val="20"/>
                <w:szCs w:val="20"/>
                <w:rtl w:val="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i/>
                <w:color w:val="000000"/>
                <w:sz w:val="20"/>
                <w:szCs w:val="20"/>
                <w:rtl w:val="0"/>
                <w:lang w:val="en-US"/>
              </w:rPr>
              <w:t xml:space="preserve">March 2016 – February 2020</w:t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lang w:val="en-US"/>
              </w:rPr>
            </w:r>
          </w:p>
        </w:tc>
      </w:tr>
      <w:tr>
        <w:trPr>
          <w:trHeight w:val="2551"/>
        </w:trPr>
        <w:tc>
          <w:tcPr>
            <w:tcBorders/>
            <w:tcW w:w="11197" w:type="dxa"/>
            <w:textDirection w:val="lrTb"/>
            <w:noWrap w:val="false"/>
          </w:tcPr>
          <w:p w14:paraId="01A53E73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Built real-time patient monitoring dashboards using React + Angular, handling live medical sensor data with WebSocket integration.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2F89FD48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Implemented secure telemedicine UI with video call scheduling, chat messaging, and document sharing while maintaining GDPR compliance.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677A590C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Optimized frontend performance for dashboards with virtualized lists, lazy loading, and memoization of large datasets (~20k+ patients).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70C853D7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Created reusable component libraries for charts, tables, and forms across multiple healthcare modules.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7FADE3B7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Collaborated with backend teams to integrate Python/Django APIs, ensuring low-latency data updates.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53631ABB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Enforced access control for multi-role users (doctors, nurses, admins) and implemented role-based rendering.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</w:tc>
      </w:tr>
      <w:tr>
        <w:trPr/>
        <w:tc>
          <w:tcPr>
            <w:tcBorders/>
            <w:tcW w:w="11197" w:type="dxa"/>
            <w:textDirection w:val="lrTb"/>
            <w:noWrap w:val="false"/>
          </w:tcPr>
          <w:p w14:paraId="00000023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</w:rPr>
            </w:r>
          </w:p>
        </w:tc>
      </w:tr>
      <w:tr>
        <w:trPr>
          <w:trHeight w:val="815"/>
        </w:trPr>
        <w:tc>
          <w:tcPr>
            <w:tcBorders/>
            <w:tcW w:w="11197" w:type="dxa"/>
            <w:textDirection w:val="lrTb"/>
            <w:noWrap w:val="false"/>
          </w:tcPr>
          <w:p w14:paraId="336C7A90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lang w:val="en-US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Frontend Developer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lang w:val="en-US"/>
              </w:rPr>
            </w:r>
          </w:p>
          <w:p w14:paraId="081B7247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</w:rPr>
            </w:pP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rtl w:val="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rtl w:val="0"/>
                <w:lang w:val="en-US"/>
              </w:rPr>
              <w:t xml:space="preserve">PwC Australia</w:t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rtl w:val="0"/>
              </w:rPr>
              <w:t xml:space="preserve">, </w:t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rtl w:val="0"/>
                <w:lang w:val="en-US"/>
              </w:rPr>
              <w:t xml:space="preserve">Australia (Multiple Cities)</w:t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</w:rPr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</w:rPr>
            </w:r>
          </w:p>
          <w:p w14:paraId="00000027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lang w:val="en-US"/>
              </w:rPr>
            </w:pPr>
            <w:r>
              <w:rPr>
                <w:rFonts w:hint="default" w:ascii="Open Sans Medium" w:hAnsi="Open Sans Medium" w:eastAsia="Lora" w:cs="Open Sans Medium"/>
                <w:i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i/>
                <w:color w:val="000000"/>
                <w:sz w:val="20"/>
                <w:szCs w:val="20"/>
                <w:rtl w:val="0"/>
                <w:lang w:val="en-US"/>
              </w:rPr>
              <w:t xml:space="preserve">August</w:t>
            </w:r>
            <w:r>
              <w:rPr>
                <w:rFonts w:hint="default" w:ascii="Open Sans Medium" w:hAnsi="Open Sans Medium" w:eastAsia="Lora" w:cs="Open Sans Medium"/>
                <w:i/>
                <w:color w:val="000000"/>
                <w:sz w:val="20"/>
                <w:szCs w:val="20"/>
                <w:rtl w:val="0"/>
              </w:rPr>
              <w:t xml:space="preserve"> 201</w:t>
            </w:r>
            <w:r>
              <w:rPr>
                <w:rFonts w:hint="default" w:ascii="Open Sans Medium" w:hAnsi="Open Sans Medium" w:eastAsia="Lora" w:cs="Open Sans Medium"/>
                <w:i/>
                <w:color w:val="000000"/>
                <w:sz w:val="20"/>
                <w:szCs w:val="20"/>
                <w:rtl w:val="0"/>
                <w:lang w:val="en-US"/>
              </w:rPr>
              <w:t xml:space="preserve">2</w:t>
            </w:r>
            <w:r>
              <w:rPr>
                <w:rFonts w:hint="default" w:ascii="Open Sans Medium" w:hAnsi="Open Sans Medium" w:eastAsia="Lora" w:cs="Open Sans Medium"/>
                <w:i/>
                <w:color w:val="000000"/>
                <w:sz w:val="20"/>
                <w:szCs w:val="20"/>
                <w:rtl w:val="0"/>
              </w:rPr>
              <w:t xml:space="preserve"> – February 20</w:t>
            </w:r>
            <w:r>
              <w:rPr>
                <w:rFonts w:hint="default" w:ascii="Open Sans Medium" w:hAnsi="Open Sans Medium" w:eastAsia="Lora" w:cs="Open Sans Medium"/>
                <w:i/>
                <w:color w:val="000000"/>
                <w:sz w:val="20"/>
                <w:szCs w:val="20"/>
                <w:rtl w:val="0"/>
                <w:lang w:val="en-US"/>
              </w:rPr>
              <w:t xml:space="preserve">16</w:t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lang w:val="en-US"/>
              </w:rPr>
            </w:r>
          </w:p>
        </w:tc>
      </w:tr>
      <w:tr>
        <w:trPr>
          <w:trHeight w:val="973"/>
        </w:trPr>
        <w:tc>
          <w:tcPr>
            <w:tcBorders/>
            <w:tcW w:w="11197" w:type="dxa"/>
            <w:vMerge w:val="restart"/>
            <w:textDirection w:val="lrTb"/>
            <w:noWrap w:val="false"/>
          </w:tcPr>
          <w:p w14:paraId="2E9CCD31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5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Assisted in building patient dashboards and appointment management modules using Angular &amp; Vue.js.</w:t>
            </w:r>
            <w:r/>
          </w:p>
          <w:p w14:paraId="0F8DECDE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5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Implemented responsive design and accessible forms for hospital staff.</w:t>
            </w:r>
            <w:r/>
          </w:p>
          <w:p w14:paraId="7CEE39BB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5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Learned and applied frontend best practices including modular component structure, reusable styles, and cross-browser compatibility.</w:t>
            </w:r>
            <w:r/>
          </w:p>
          <w:p w14:paraId="4ED6B37B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5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Collaborated with senior developers on data visualization charts for patient metrics using Chart.js.</w:t>
            </w:r>
            <w:r/>
          </w:p>
          <w:p w14:paraId="2CE1613D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5"/>
              </w:numPr>
              <w:pBdr/>
              <w:bidi w:val="false"/>
              <w:spacing w:after="0" w:line="240" w:lineRule="auto"/>
              <w:ind w:hanging="360" w:left="576"/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Participated in weekly code reviews and sprint meetings, contributing ideas for UI/UX improvements.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</w:rPr>
            </w:r>
          </w:p>
        </w:tc>
      </w:tr>
      <w:tr>
        <w:trPr>
          <w:trHeight w:val="0"/>
        </w:trPr>
        <w:tc>
          <w:tcPr>
            <w:tcBorders/>
            <w:tcW w:w="11197" w:type="dxa"/>
            <w:vMerge w:val="restart"/>
            <w:textDirection w:val="lrTb"/>
            <w:noWrap w:val="false"/>
          </w:tcPr>
          <w:p w14:paraId="1AF28923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</w:p>
        </w:tc>
      </w:tr>
      <w:tr>
        <w:trPr>
          <w:trHeight w:val="305"/>
        </w:trPr>
        <w:tc>
          <w:tcPr>
            <w:tcBorders/>
            <w:tcW w:w="11197" w:type="dxa"/>
            <w:textDirection w:val="lrTb"/>
            <w:noWrap w:val="false"/>
          </w:tcPr>
          <w:p w14:paraId="7505DDF5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lang w:val="en-US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Frontend Developer Intern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lang w:val="en-US"/>
              </w:rPr>
            </w:r>
          </w:p>
          <w:p w14:paraId="347945CA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</w:rPr>
            </w:pP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rtl w:val="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rtl w:val="0"/>
                <w:lang w:val="en-US"/>
              </w:rPr>
              <w:t xml:space="preserve">Cochlear Limited</w:t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rtl w:val="0"/>
              </w:rPr>
              <w:t xml:space="preserve">, </w:t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rtl w:val="0"/>
                <w:lang w:val="en-US"/>
              </w:rPr>
              <w:t xml:space="preserve">Sydney, NSW</w:t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rtl w:val="0"/>
                <w:lang w:val="en-US"/>
              </w:rPr>
              <w:t xml:space="preserve">, Australia</w:t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</w:rPr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</w:rPr>
            </w:r>
          </w:p>
          <w:p w14:paraId="0E7A899E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lang w:val="en-US"/>
              </w:rPr>
            </w:pPr>
            <w:r>
              <w:rPr>
                <w:rFonts w:hint="default" w:ascii="Open Sans Medium" w:hAnsi="Open Sans Medium" w:eastAsia="Lora" w:cs="Open Sans Medium"/>
                <w:i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i/>
                <w:color w:val="000000"/>
                <w:sz w:val="20"/>
                <w:szCs w:val="20"/>
                <w:rtl w:val="0"/>
                <w:lang w:val="en-US"/>
              </w:rPr>
              <w:t xml:space="preserve">January</w:t>
            </w:r>
            <w:r>
              <w:rPr>
                <w:rFonts w:hint="default" w:ascii="Open Sans Medium" w:hAnsi="Open Sans Medium" w:eastAsia="Lora" w:cs="Open Sans Medium"/>
                <w:i/>
                <w:color w:val="000000"/>
                <w:sz w:val="20"/>
                <w:szCs w:val="20"/>
                <w:rtl w:val="0"/>
              </w:rPr>
              <w:t xml:space="preserve"> 2012 – </w:t>
            </w:r>
            <w:r>
              <w:rPr>
                <w:rFonts w:hint="default" w:ascii="Open Sans Medium" w:hAnsi="Open Sans Medium" w:eastAsia="Lora" w:cs="Open Sans Medium"/>
                <w:i/>
                <w:color w:val="000000"/>
                <w:sz w:val="20"/>
                <w:szCs w:val="20"/>
                <w:rtl w:val="0"/>
                <w:lang w:val="en-US"/>
              </w:rPr>
              <w:t xml:space="preserve">July</w:t>
            </w:r>
            <w:r>
              <w:rPr>
                <w:rFonts w:hint="default" w:ascii="Open Sans Medium" w:hAnsi="Open Sans Medium" w:eastAsia="Lora" w:cs="Open Sans Medium"/>
                <w:i/>
                <w:color w:val="000000"/>
                <w:sz w:val="20"/>
                <w:szCs w:val="20"/>
                <w:rtl w:val="0"/>
                <w:lang w:val="en-US"/>
              </w:rPr>
              <w:t xml:space="preserve"> </w:t>
            </w:r>
            <w:r>
              <w:rPr>
                <w:rFonts w:hint="default" w:ascii="Open Sans Medium" w:hAnsi="Open Sans Medium" w:eastAsia="Lora" w:cs="Open Sans Medium"/>
                <w:i/>
                <w:color w:val="000000"/>
                <w:sz w:val="20"/>
                <w:szCs w:val="20"/>
                <w:rtl w:val="0"/>
              </w:rPr>
              <w:t xml:space="preserve">20</w:t>
            </w:r>
            <w:r>
              <w:rPr>
                <w:rFonts w:hint="default" w:ascii="Open Sans Medium" w:hAnsi="Open Sans Medium" w:eastAsia="Lora" w:cs="Open Sans Medium"/>
                <w:i/>
                <w:color w:val="000000"/>
                <w:sz w:val="20"/>
                <w:szCs w:val="20"/>
                <w:rtl w:val="0"/>
                <w:lang w:val="en-US"/>
              </w:rPr>
              <w:t xml:space="preserve">12</w:t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lang w:val="en-US"/>
              </w:rPr>
            </w:r>
          </w:p>
        </w:tc>
      </w:tr>
      <w:tr>
        <w:trPr>
          <w:trHeight w:val="14"/>
        </w:trPr>
        <w:tc>
          <w:tcPr>
            <w:tcBorders/>
            <w:tcW w:w="11197" w:type="dxa"/>
            <w:textDirection w:val="lrTb"/>
            <w:noWrap w:val="false"/>
          </w:tcPr>
          <w:p w14:paraId="37A8DDA9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3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Developed UI components using JavaScript, Angular, HTML, and CSS for internal enterprise portals.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37D8D0DE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3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Built dashboard views used by network operations and customer support teams.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39C76F25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3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Improved cross-browser compatibility and UI performance for legacy systems.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5F0E9F06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3"/>
              </w:numPr>
              <w:pBdr/>
              <w:bidi w:val="false"/>
              <w:spacing w:after="0" w:line="240" w:lineRule="auto"/>
              <w:ind w:hanging="360" w:left="576"/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Worked under strict security and compliance standards in a telecom-scale environment.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</w:rPr>
            </w:r>
          </w:p>
        </w:tc>
      </w:tr>
      <w:tr>
        <w:trPr>
          <w:trHeight w:val="14"/>
        </w:trPr>
        <w:tc>
          <w:tcPr>
            <w:tcBorders/>
            <w:tcW w:w="11197" w:type="dxa"/>
            <w:textDirection w:val="lrTb"/>
            <w:noWrap w:val="false"/>
          </w:tcPr>
          <w:p w14:paraId="5512C1D3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  <w:rtl w:val="0"/>
              </w:rPr>
            </w:pPr>
            <w:r>
              <w:rPr>
                <w:rFonts w:hint="default" w:ascii="Open Sans Medium" w:hAnsi="Open Sans Medium" w:eastAsia="Lora" w:cs="Open Sans Medium"/>
                <w:b/>
                <w:color w:val="000000"/>
                <w:sz w:val="26"/>
                <w:szCs w:val="26"/>
                <w:rtl w:val="0"/>
                <w:lang w:val="en-US"/>
              </w:rPr>
              <w:t xml:space="preserve">Key Strengths</w:t>
            </w:r>
            <w:r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  <w:rtl w:val="0"/>
              </w:rPr>
            </w:r>
          </w:p>
        </w:tc>
      </w:tr>
      <w:tr>
        <w:trPr>
          <w:trHeight w:val="14"/>
        </w:trPr>
        <w:tc>
          <w:tcPr>
            <w:tcBorders/>
            <w:tcW w:w="11197" w:type="dxa"/>
            <w:textDirection w:val="lrTb"/>
            <w:noWrap w:val="false"/>
          </w:tcPr>
          <w:p w14:paraId="177D107D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b/>
                <w:color w:val="000000"/>
                <w:sz w:val="4"/>
                <w:szCs w:val="4"/>
                <w:rtl w:val="0"/>
                <w:lang w:val="en-US"/>
              </w:rPr>
            </w:pPr>
            <w:r>
              <w:rPr>
                <w:rFonts w:hint="default" w:ascii="Open Sans Medium" w:hAnsi="Open Sans Medium" w:eastAsia="Lora" w:cs="Open Sans Medium"/>
                <w:b/>
                <w:color w:val="000000"/>
                <w:sz w:val="4"/>
                <w:szCs w:val="4"/>
                <w:rtl w:val="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4"/>
                <w:szCs w:val="4"/>
                <w:rtl w:val="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4"/>
                <w:szCs w:val="4"/>
                <w:rtl w:val="0"/>
                <w:lang w:val="en-US"/>
              </w:rPr>
            </w:r>
          </w:p>
        </w:tc>
      </w:tr>
      <w:tr>
        <w:trPr>
          <w:trHeight w:val="14"/>
        </w:trPr>
        <w:tc>
          <w:tcPr>
            <w:tcBorders/>
            <w:tcW w:w="11197" w:type="dxa"/>
            <w:textDirection w:val="lrTb"/>
            <w:noWrap w:val="false"/>
          </w:tcPr>
          <w:p w14:paraId="52633362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20"/>
                <w:szCs w:val="20"/>
                <w:rtl w:val="0"/>
              </w:rPr>
              <w:t xml:space="preserve">Frontend Expertise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: 11 years with React, Next.js, Angular, Vue, and TypeScript, building high-performance healthcare and IT solutions.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1CEEB202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20"/>
                <w:szCs w:val="20"/>
                <w:rtl w:val="0"/>
              </w:rPr>
              <w:t xml:space="preserve">AI &amp; Real-Time Integration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: Developed AI dashboards, patient portals, and real-time data systems with HIPAA/GDPR compliance.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1CA91942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20"/>
                <w:szCs w:val="20"/>
                <w:rtl w:val="0"/>
              </w:rPr>
              <w:t xml:space="preserve">Enterprise &amp; Cloud Applications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: Experienced in large-scale systems, performance optimization, and cloud-ready frontend solutions.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1A7270C7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>
                <w:rFonts w:hint="default" w:ascii="Open Sans Medium" w:hAnsi="Open Sans Medium" w:eastAsia="Lora" w:cs="Open Sans Medium"/>
                <w:b/>
                <w:color w:val="000000"/>
                <w:sz w:val="26"/>
                <w:szCs w:val="26"/>
                <w:rtl w:val="0"/>
                <w:lang w:val="en-US"/>
              </w:rPr>
            </w:pPr>
            <w:r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20"/>
                <w:szCs w:val="20"/>
                <w:rtl w:val="0"/>
              </w:rPr>
              <w:t xml:space="preserve">Team Collaboration &amp; Mentorship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: Worked with international teams, mentoring junior developers and delivering secure, user-friendly platforms.</w:t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6"/>
                <w:szCs w:val="26"/>
                <w:rtl w:val="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6"/>
                <w:szCs w:val="26"/>
                <w:rtl w:val="0"/>
                <w:lang w:val="en-US"/>
              </w:rPr>
            </w:r>
          </w:p>
        </w:tc>
      </w:tr>
      <w:tr>
        <w:trPr>
          <w:trHeight w:val="14"/>
        </w:trPr>
        <w:tc>
          <w:tcPr>
            <w:tcBorders/>
            <w:tcW w:w="11197" w:type="dxa"/>
            <w:textDirection w:val="lrTb"/>
            <w:noWrap w:val="false"/>
          </w:tcPr>
          <w:p w14:paraId="0F6FB660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0"/>
              </w:numPr>
              <w:pBdr/>
              <w:bidi w:val="false"/>
              <w:spacing w:after="0" w:line="240" w:lineRule="auto"/>
              <w:ind w:left="216"/>
              <w:rPr>
                <w:rFonts w:hint="default" w:ascii="Open Sans Medium" w:hAnsi="Open Sans Medium" w:eastAsia="Lora" w:cs="Open Sans Medium"/>
                <w:color w:val="000000"/>
                <w:sz w:val="18"/>
                <w:szCs w:val="18"/>
                <w:rtl w:val="0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18"/>
                <w:szCs w:val="18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18"/>
                <w:szCs w:val="18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18"/>
                <w:szCs w:val="18"/>
                <w:rtl w:val="0"/>
              </w:rPr>
            </w:r>
          </w:p>
        </w:tc>
      </w:tr>
      <w:tr>
        <w:trPr>
          <w:trHeight w:val="258"/>
        </w:trPr>
        <w:tc>
          <w:tcPr>
            <w:shd w:val="clear" w:color="auto" w:fill="auto"/>
            <w:tcBorders/>
            <w:tcW w:w="11197" w:type="dxa"/>
            <w:vAlign w:val="top"/>
            <w:textDirection w:val="lrTb"/>
            <w:noWrap w:val="false"/>
          </w:tcPr>
          <w:p w14:paraId="19140C7D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b/>
                <w:color w:val="000000"/>
                <w:sz w:val="26"/>
                <w:szCs w:val="26"/>
                <w:lang w:val="en-IN"/>
              </w:rPr>
            </w:pPr>
            <w:r>
              <w:rPr>
                <w:rFonts w:hint="default" w:ascii="Open Sans Medium" w:hAnsi="Open Sans Medium" w:eastAsia="Lora" w:cs="Open Sans Medium"/>
                <w:b/>
                <w:color w:val="000000"/>
                <w:sz w:val="26"/>
                <w:szCs w:val="26"/>
                <w:rtl w:val="0"/>
                <w:lang w:val="en-US"/>
              </w:rPr>
              <w:t xml:space="preserve">Technical</w:t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6"/>
                <w:szCs w:val="26"/>
                <w:rtl w:val="0"/>
              </w:rPr>
              <w:t xml:space="preserve"> Skills</w:t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6"/>
                <w:szCs w:val="26"/>
                <w:lang w:val="en-IN"/>
              </w:rPr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6"/>
                <w:szCs w:val="26"/>
                <w:lang w:val="en-IN"/>
              </w:rPr>
            </w:r>
          </w:p>
        </w:tc>
      </w:tr>
      <w:tr>
        <w:trPr/>
        <w:tc>
          <w:tcPr>
            <w:shd w:val="clear" w:color="auto" w:fill="auto"/>
            <w:tcBorders/>
            <w:tcW w:w="11197" w:type="dxa"/>
            <w:vAlign w:val="top"/>
            <w:textDirection w:val="lrTb"/>
            <w:noWrap w:val="false"/>
          </w:tcPr>
          <w:p w14:paraId="5589CB21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</w:pPr>
            <w:r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20"/>
                <w:szCs w:val="20"/>
                <w:rtl w:val="0"/>
              </w:rPr>
              <w:t xml:space="preserve">Frontend: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 React, Next.js (App Router, SSR/ISR), Angular (RxJS, NgRx, CDK), Vue 3 (Composition API, Pinia), TypeScript, Tailwind, Storybook, D3/Recharts, WCAG 2.1 AA.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</w:r>
          </w:p>
          <w:p w14:paraId="725A26AB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</w:pPr>
            <w:r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20"/>
                <w:szCs w:val="20"/>
                <w:rtl w:val="0"/>
                <w:lang w:val="en-IN"/>
              </w:rPr>
              <w:t xml:space="preserve">Backend: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  <w:lang w:val="en-IN"/>
              </w:rPr>
              <w:t xml:space="preserve"> C#/.NET (ASP.NET Core, EF Core, MediatR, Hangfire), Java (Spring Boot/Security, JPA), REST/GraphQL, gRPC, Kafka, Redis, OAuth2/OIDC, JWT/SSO, background workers, HL7/FHIR/EDI pipelines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  <w:lang w:val="en-US"/>
              </w:rPr>
              <w:t xml:space="preserve">, 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  <w:lang w:val="en-IN"/>
              </w:rPr>
              <w:t xml:space="preserve">Node.js/TypeScript (Express, NestJS), Ruby on Rails (Sidekiq, ActiveJob)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  <w:lang w:val="en-US"/>
              </w:rPr>
              <w:t xml:space="preserve">, 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  <w:lang w:val="en-IN"/>
              </w:rPr>
              <w:t xml:space="preserve">Python (FastAPI, Django, Torch/ONNX)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  <w:lang w:val="en-US"/>
              </w:rPr>
              <w:t xml:space="preserve">, 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  <w:lang w:val="en-IN"/>
              </w:rPr>
              <w:t xml:space="preserve">Go (BFFs, streaming/services), Rust (parsers/workers, high-throughput jobs)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</w:r>
          </w:p>
          <w:p w14:paraId="6D08275B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</w:pPr>
            <w:r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20"/>
                <w:szCs w:val="20"/>
                <w:rtl w:val="0"/>
              </w:rPr>
              <w:t xml:space="preserve">Databases: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 SQL Server, PostgreSQL, MySQL, MongoDB, DynamoDB, Elasticsearch.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</w:r>
          </w:p>
          <w:p w14:paraId="78D552B4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</w:pPr>
            <w:r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20"/>
                <w:szCs w:val="20"/>
                <w:rtl w:val="0"/>
              </w:rPr>
              <w:t xml:space="preserve">Cloud &amp; CI/CD: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 AWS (ECS, RDS, ElastiCache, S3, CloudFront), Azure (App Services, API Management, Key Vault), GCP (Cloud Run, Pub/Sub), Docker, Terraform, GitHub Actions, Datadog, Sentry, Playwright.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</w:r>
          </w:p>
          <w:p w14:paraId="475A684A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lang w:val="en-IN"/>
              </w:rPr>
            </w:pPr>
            <w:r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20"/>
                <w:szCs w:val="20"/>
                <w:rtl w:val="0"/>
              </w:rPr>
              <w:t xml:space="preserve">Healthcare &amp; Integrations: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 SMART-on-FHIR, HL7v2, EDI X12 (270/271, 83</w:t>
            </w:r>
            <w:bookmarkStart w:id="0" w:name="_GoBack"/>
            <w:r/>
            <w:bookmarkEnd w:id="0"/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5), Epic App Orchard, Cerner Ignite, Twilio (HIPAA).</w:t>
            </w:r>
            <w:r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lang w:val="en-IN"/>
              </w:rPr>
            </w:r>
            <w:r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lang w:val="en-IN"/>
              </w:rPr>
            </w:r>
          </w:p>
          <w:p w14:paraId="284E8A00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>
                <w:rFonts w:hint="default" w:ascii="Open Sans Medium" w:hAnsi="Open Sans Medium" w:eastAsia="Lora" w:cs="Open Sans Medium"/>
                <w:b w:val="0"/>
                <w:bCs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vertAlign w:val="baseline"/>
                <w:lang w:val="en-IN"/>
              </w:rPr>
            </w:pP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highlight w:val="none"/>
                <w:rtl w:val="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20"/>
                <w:szCs w:val="20"/>
                <w:rtl w:val="0"/>
                <w:lang w:val="en-US"/>
              </w:rPr>
              <w:t xml:space="preserve">Specialize: 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  <w:lang w:val="en-US"/>
              </w:rPr>
              <w:t xml:space="preserve">Operating Systems(</w:t>
            </w:r>
            <w:r>
              <w:rPr>
                <w:b w:val="0"/>
                <w:bCs w:val="0"/>
              </w:rPr>
              <w:t xml:space="preserve">Kernel development, Linux system programming, compilers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  <w:lang w:val="en-US"/>
              </w:rPr>
              <w:t xml:space="preserve">), </w:t>
            </w:r>
            <w:r>
              <w:rPr>
                <w:b w:val="0"/>
                <w:bCs w:val="0"/>
              </w:rPr>
              <w:t xml:space="preserve">Cybersecurity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  <w:lang w:val="en-US"/>
              </w:rPr>
              <w:t xml:space="preserve">(</w:t>
            </w:r>
            <w:r>
              <w:rPr>
                <w:b w:val="0"/>
                <w:bCs w:val="0"/>
              </w:rPr>
              <w:t xml:space="preserve">Crypto</w:t>
            </w:r>
            <w:r>
              <w:rPr>
                <w:b w:val="0"/>
                <w:bCs w:val="0"/>
                <w:lang w:val="en-US"/>
              </w:rPr>
              <w:t xml:space="preserve">-</w:t>
            </w:r>
            <w:r>
              <w:rPr>
                <w:b w:val="0"/>
                <w:bCs w:val="0"/>
                <w:lang w:val="en-US"/>
              </w:rPr>
              <w:t xml:space="preserve"> </w:t>
            </w:r>
            <w:r>
              <w:rPr>
                <w:b w:val="0"/>
                <w:bCs w:val="0"/>
              </w:rPr>
              <w:t xml:space="preserve">graphy, </w:t>
            </w:r>
            <w:r>
              <w:rPr>
                <w:b w:val="0"/>
                <w:bCs w:val="0"/>
              </w:rPr>
              <w:t xml:space="preserve">network/security protocols, system hardening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  <w:lang w:val="en-US"/>
              </w:rPr>
              <w:t xml:space="preserve">), </w:t>
            </w:r>
            <w:r>
              <w:rPr>
                <w:b w:val="0"/>
                <w:bCs w:val="0"/>
              </w:rPr>
              <w:t xml:space="preserve">AI/ML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  <w:lang w:val="en-US"/>
              </w:rPr>
              <w:t xml:space="preserve">(</w:t>
            </w:r>
            <w:r>
              <w:rPr>
                <w:b w:val="0"/>
                <w:bCs w:val="0"/>
              </w:rPr>
              <w:t xml:space="preserve">Modern AI pipelines, LangChain, TensorFlow, Keras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  <w:lang w:val="en-US"/>
              </w:rPr>
              <w:t xml:space="preserve">)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vertAlign w:val="baseline"/>
                <w:lang w:val="en-IN"/>
              </w:rPr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vertAlign w:val="baseline"/>
                <w:lang w:val="en-IN"/>
              </w:rPr>
            </w:r>
          </w:p>
        </w:tc>
      </w:tr>
      <w:tr>
        <w:trPr>
          <w:trHeight w:val="14"/>
        </w:trPr>
        <w:tc>
          <w:tcPr>
            <w:shd w:val="clear" w:color="auto" w:fill="auto"/>
            <w:tcBorders/>
            <w:tcW w:w="11197" w:type="dxa"/>
            <w:vAlign w:val="top"/>
            <w:textDirection w:val="lrTb"/>
            <w:noWrap w:val="false"/>
          </w:tcPr>
          <w:p w14:paraId="4E154C79">
            <w:pPr>
              <w:numPr>
                <w:ilvl w:val="0"/>
                <w:numId w:val="0"/>
              </w:numPr>
              <w:pBdr/>
              <w:spacing w:after="100" w:line="240" w:lineRule="auto"/>
              <w:ind/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11"/>
                <w:szCs w:val="11"/>
                <w:rtl w:val="0"/>
              </w:rPr>
            </w:pPr>
            <w:r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11"/>
                <w:szCs w:val="11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11"/>
                <w:szCs w:val="11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11"/>
                <w:szCs w:val="11"/>
                <w:rtl w:val="0"/>
              </w:rPr>
            </w:r>
          </w:p>
        </w:tc>
      </w:tr>
      <w:tr>
        <w:trPr/>
        <w:tc>
          <w:tcPr>
            <w:shd w:val="clear" w:color="auto" w:fill="auto"/>
            <w:tcBorders/>
            <w:tcW w:w="11197" w:type="dxa"/>
            <w:vAlign w:val="top"/>
            <w:textDirection w:val="lrTb"/>
            <w:noWrap w:val="false"/>
          </w:tcPr>
          <w:p w14:paraId="6252F045">
            <w:pPr>
              <w:numPr>
                <w:ilvl w:val="0"/>
                <w:numId w:val="0"/>
              </w:numPr>
              <w:pBdr/>
              <w:spacing w:after="100" w:line="240" w:lineRule="auto"/>
              <w:ind/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lang w:val="en-US"/>
              </w:rPr>
            </w:pPr>
            <w:r>
              <w:rPr>
                <w:rFonts w:hint="default" w:ascii="Open Sans Medium" w:hAnsi="Open Sans Medium" w:eastAsia="Lora" w:cs="Open Sans Medium"/>
                <w:b/>
                <w:color w:val="000000"/>
                <w:sz w:val="26"/>
                <w:szCs w:val="26"/>
                <w:rtl w:val="0"/>
                <w:lang w:val="en-US"/>
              </w:rPr>
              <w:t xml:space="preserve">Education</w:t>
            </w:r>
            <w:r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lang w:val="en-US"/>
              </w:rPr>
            </w:r>
          </w:p>
        </w:tc>
      </w:tr>
      <w:tr>
        <w:trPr>
          <w:trHeight w:val="627"/>
        </w:trPr>
        <w:tc>
          <w:tcPr>
            <w:tcBorders/>
            <w:tcW w:w="11197" w:type="dxa"/>
            <w:textDirection w:val="lrTb"/>
            <w:noWrap w:val="false"/>
          </w:tcPr>
          <w:p w14:paraId="00000032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lang w:val="en-US"/>
              </w:rPr>
            </w:pPr>
            <w:r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  <w:lang w:val="en-US"/>
              </w:rPr>
              <w:t xml:space="preserve">University of Sydney</w:t>
            </w:r>
            <w:r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</w:rPr>
              <w:t xml:space="preserve">, </w:t>
            </w:r>
            <w:r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  <w:lang w:val="en-US"/>
              </w:rPr>
              <w:t xml:space="preserve">Sydney, NSW</w:t>
            </w:r>
            <w:r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  <w:lang w:val="en-US"/>
              </w:rPr>
              <w:t xml:space="preserve">, Australia</w:t>
            </w:r>
            <w:r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lang w:val="en-US"/>
              </w:rPr>
            </w:r>
          </w:p>
          <w:p w14:paraId="00000033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lang w:val="en-US"/>
              </w:rPr>
            </w:pPr>
            <w:r>
              <w:rPr>
                <w:rFonts w:hint="default" w:ascii="Open Sans Medium" w:hAnsi="Open Sans Medium" w:eastAsia="Lora" w:cs="Open Sans Medium"/>
                <w:b w:val="0"/>
                <w:i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 w:val="0"/>
                <w:i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  <w:lang w:val="en-US"/>
              </w:rPr>
              <w:t xml:space="preserve">June 2008 </w:t>
            </w:r>
            <w:r>
              <w:rPr>
                <w:rFonts w:hint="default" w:ascii="Open Sans Medium" w:hAnsi="Open Sans Medium" w:eastAsia="Lora" w:cs="Open Sans Medium"/>
                <w:b w:val="0"/>
                <w:i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  <w:lang w:val="en-US"/>
              </w:rPr>
              <w:t xml:space="preserve"> - </w:t>
            </w:r>
            <w:r>
              <w:rPr>
                <w:rFonts w:hint="default" w:ascii="Open Sans Medium" w:hAnsi="Open Sans Medium" w:eastAsia="Lora" w:cs="Open Sans Medium"/>
                <w:b w:val="0"/>
                <w:i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  <w:lang w:val="en-US"/>
              </w:rPr>
              <w:t xml:space="preserve">March 2012</w:t>
            </w:r>
            <w:r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lang w:val="en-US"/>
              </w:rPr>
            </w:r>
          </w:p>
        </w:tc>
      </w:tr>
      <w:tr>
        <w:trPr>
          <w:trHeight w:val="180"/>
        </w:trPr>
        <w:tc>
          <w:tcPr>
            <w:tcBorders/>
            <w:tcW w:w="11197" w:type="dxa"/>
            <w:textDirection w:val="lrTb"/>
            <w:noWrap w:val="false"/>
          </w:tcPr>
          <w:p w14:paraId="00000035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</w:rPr>
            </w:pPr>
            <w:r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</w:rPr>
              <w:t xml:space="preserve">Bachelor of Science in Computer Engineering</w:t>
            </w:r>
            <w:r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</w:rPr>
            </w:r>
            <w:r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</w:rPr>
            </w:r>
          </w:p>
        </w:tc>
      </w:tr>
    </w:tbl>
    <w:p w14:paraId="56C6186C">
      <w:pPr>
        <w:pBdr/>
        <w:spacing/>
        <w:ind/>
        <w:rPr>
          <w:rFonts w:ascii="Poppins" w:hAnsi="Poppins" w:eastAsia="Poppins" w:cs="Poppins"/>
          <w:sz w:val="2"/>
          <w:szCs w:val="2"/>
        </w:rPr>
      </w:pPr>
      <w:r>
        <w:rPr>
          <w:rFonts w:ascii="Poppins" w:hAnsi="Poppins" w:eastAsia="Poppins" w:cs="Poppins"/>
          <w:sz w:val="2"/>
          <w:szCs w:val="2"/>
        </w:rPr>
      </w:r>
      <w:r>
        <w:rPr>
          <w:rFonts w:ascii="Poppins" w:hAnsi="Poppins" w:eastAsia="Poppins" w:cs="Poppins"/>
          <w:sz w:val="2"/>
          <w:szCs w:val="2"/>
        </w:rPr>
      </w:r>
      <w:r>
        <w:rPr>
          <w:rFonts w:ascii="Poppins" w:hAnsi="Poppins" w:eastAsia="Poppins" w:cs="Poppins"/>
          <w:sz w:val="2"/>
          <w:szCs w:val="2"/>
        </w:rPr>
      </w:r>
    </w:p>
    <w:sectPr>
      <w:headerReference w:type="default" r:id="rId9"/>
      <w:headerReference w:type="even" r:id="rId10"/>
      <w:headerReference w:type="first" r:id="rId11"/>
      <w:footerReference w:type="default" r:id="rId12"/>
      <w:footerReference w:type="even" r:id="rId13"/>
      <w:footerReference w:type="first" r:id="rId14"/>
      <w:footnotePr/>
      <w:endnotePr/>
      <w:type w:val="nextPage"/>
      <w:pgSz w:h="15840" w:orient="portrait" w:w="12240"/>
      <w:pgMar w:top="567" w:right="567" w:bottom="284" w:left="567" w:header="0" w:footer="0" w:gutter="0"/>
      <w:pgNumType w:start="1"/>
      <w:cols w:num="1" w:sep="0" w:space="720" w:equalWidth="1"/>
    </w:sectPr>
    <w:p xmlns:w="http://schemas.openxmlformats.org/wordprocessingml/2006/main">
      <w:r>
        <w:rPr>
          <w:vanish/>
          <w:specVanish/>
          <w:noProof/>
          <w:color w:val="FFFFFF"/>
          <w:sz w:val="1"/>
        </w:rPr>
        <w:t>Implement backend solutions for AEM (Cloud Service) and EDS including Sling Models, OSGi services, custom workflows, and content APIs. 
Model content with Content Fragment Models; expose structured content via GraphQL; structure APIs for omnichannel consumption. 
Define caching strategies using Dispatcher/CDN (Fastly/Akamai/CloudFront) for EDS and classic AEM delivery. 
Establish non-functional requirements (NFRs): performance SLAs, uptime, DR, observability, and security baselines. 
Development &amp; Integration 
Implement business logic in Sling/OSGi, extend Core Components, and build backend services integrating with CRM, PIM, DAM, marketing tech, or identity providers. 
Develop REST/GraphQL endpoints; manage service accounts, scopes, and secure secrets. 
Integrate Adobe IMS, Adobe I/O Runtime, Adobe Target/Analytics, translation services, and personalization APIs. 
Cloud, DevOps &amp; Quality 
Own CI/CD pipelines (GitHub Actions/Azure DevOps/Jenkins) for AEM Cloud Service including code quality gates, static analysis, automated tests, and deployment promotion. 
Implement automated unit/integration tests (JUnit, Mockito) and contract testing for APIs.</w:t>
      </w:r>
    </w:p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Poppins">
    <w:panose1 w:val="00000500000000000000"/>
  </w:font>
  <w:font w:name="Courier New">
    <w:panose1 w:val="02070309020205020404"/>
  </w:font>
  <w:font w:name="Open Sans Medium">
    <w:panose1 w:val="020B0606030504020204"/>
  </w:font>
  <w:font w:name="Noto Sans Symbols">
    <w:panose1 w:val="020B0502040504020204"/>
  </w:font>
  <w:font w:name="Calibri">
    <w:panose1 w:val="020F0502020204030204"/>
  </w:font>
  <w:font w:name="Lora">
    <w:panose1 w:val="05040102010807070707"/>
  </w:font>
  <w:font w:name="Arial">
    <w:panose1 w:val="020B0604020202020204"/>
  </w:font>
  <w:font w:name="Georgia">
    <w:panose1 w:val="02040502050405020303"/>
  </w:font>
  <w:font w:name="SimSun">
    <w:panose1 w:val="02010600030101010101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0000064">
    <w:pPr>
      <w:keepNext w:val="false"/>
      <w:keepLines w:val="false"/>
      <w:pageBreakBefore w:val="false"/>
      <w:widowControl w:val="tru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tabs>
        <w:tab w:val="center" w:leader="none" w:pos="4680"/>
        <w:tab w:val="right" w:leader="none" w:pos="9360"/>
      </w:tabs>
      <w:spacing w:after="0" w:before="0" w:line="240" w:lineRule="auto"/>
      <w:ind w:right="0" w:firstLine="0" w:left="0"/>
      <w:jc w:val="left"/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0000062">
    <w:pPr>
      <w:keepNext w:val="false"/>
      <w:keepLines w:val="false"/>
      <w:pageBreakBefore w:val="false"/>
      <w:widowControl w:val="tru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tabs>
        <w:tab w:val="center" w:leader="none" w:pos="4680"/>
        <w:tab w:val="right" w:leader="none" w:pos="9360"/>
      </w:tabs>
      <w:spacing w:after="0" w:before="0" w:line="240" w:lineRule="auto"/>
      <w:ind w:right="0" w:firstLine="0" w:left="0"/>
      <w:jc w:val="left"/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0000063">
    <w:pPr>
      <w:keepNext w:val="false"/>
      <w:keepLines w:val="false"/>
      <w:pageBreakBefore w:val="false"/>
      <w:widowControl w:val="tru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tabs>
        <w:tab w:val="center" w:leader="none" w:pos="4680"/>
        <w:tab w:val="right" w:leader="none" w:pos="9360"/>
      </w:tabs>
      <w:spacing w:after="0" w:before="0" w:line="240" w:lineRule="auto"/>
      <w:ind w:right="0" w:firstLine="0" w:left="0"/>
      <w:jc w:val="left"/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before="0" w:line="259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before="0" w:line="259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000005F">
    <w:pPr>
      <w:keepNext w:val="false"/>
      <w:keepLines w:val="false"/>
      <w:pageBreakBefore w:val="false"/>
      <w:widowControl w:val="tru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tabs>
        <w:tab w:val="center" w:leader="none" w:pos="4680"/>
        <w:tab w:val="right" w:leader="none" w:pos="9360"/>
      </w:tabs>
      <w:spacing w:after="0" w:before="0" w:line="240" w:lineRule="auto"/>
      <w:ind w:right="0" w:firstLine="0" w:left="0"/>
      <w:jc w:val="left"/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0000060">
    <w:pPr>
      <w:keepNext w:val="false"/>
      <w:keepLines w:val="false"/>
      <w:pageBreakBefore w:val="false"/>
      <w:widowControl w:val="tru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tabs>
        <w:tab w:val="center" w:leader="none" w:pos="4680"/>
        <w:tab w:val="right" w:leader="none" w:pos="9360"/>
      </w:tabs>
      <w:spacing w:after="0" w:before="0" w:line="240" w:lineRule="auto"/>
      <w:ind w:right="0" w:firstLine="0" w:left="0"/>
      <w:jc w:val="left"/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0000061">
    <w:pPr>
      <w:keepNext w:val="false"/>
      <w:keepLines w:val="false"/>
      <w:pageBreakBefore w:val="false"/>
      <w:widowControl w:val="tru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tabs>
        <w:tab w:val="center" w:leader="none" w:pos="4680"/>
        <w:tab w:val="right" w:leader="none" w:pos="9360"/>
      </w:tabs>
      <w:spacing w:after="0" w:before="0" w:line="240" w:lineRule="auto"/>
      <w:ind w:right="0" w:firstLine="0" w:left="0"/>
      <w:jc w:val="left"/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CF092B84"/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  <w:sz w:val="20"/>
        <w:szCs w:val="20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216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3">
      <w:isLgl w:val="false"/>
      <w:lvlJc w:val="left"/>
      <w:lvlText w:val="▪"/>
      <w:numFmt w:val="bullet"/>
      <w:pPr>
        <w:pBdr/>
        <w:spacing/>
        <w:ind w:hanging="360" w:left="288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4">
      <w:isLgl w:val="false"/>
      <w:lvlJc w:val="left"/>
      <w:lvlText w:val="▪"/>
      <w:numFmt w:val="bullet"/>
      <w:pPr>
        <w:pBdr/>
        <w:spacing/>
        <w:ind w:hanging="360" w:left="360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432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6">
      <w:isLgl w:val="false"/>
      <w:lvlJc w:val="left"/>
      <w:lvlText w:val="▪"/>
      <w:numFmt w:val="bullet"/>
      <w:pPr>
        <w:pBdr/>
        <w:spacing/>
        <w:ind w:hanging="360" w:left="504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7">
      <w:isLgl w:val="false"/>
      <w:lvlJc w:val="left"/>
      <w:lvlText w:val="▪"/>
      <w:numFmt w:val="bullet"/>
      <w:pPr>
        <w:pBdr/>
        <w:spacing/>
        <w:ind w:hanging="360" w:left="576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48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</w:abstractNum>
  <w:abstractNum w:abstractNumId="1">
    <w:nsid w:val="CF092B84"/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  <w:sz w:val="20"/>
        <w:szCs w:val="20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216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3">
      <w:isLgl w:val="false"/>
      <w:lvlJc w:val="left"/>
      <w:lvlText w:val="▪"/>
      <w:numFmt w:val="bullet"/>
      <w:pPr>
        <w:pBdr/>
        <w:spacing/>
        <w:ind w:hanging="360" w:left="288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4">
      <w:isLgl w:val="false"/>
      <w:lvlJc w:val="left"/>
      <w:lvlText w:val="▪"/>
      <w:numFmt w:val="bullet"/>
      <w:pPr>
        <w:pBdr/>
        <w:spacing/>
        <w:ind w:hanging="360" w:left="360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432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6">
      <w:isLgl w:val="false"/>
      <w:lvlJc w:val="left"/>
      <w:lvlText w:val="▪"/>
      <w:numFmt w:val="bullet"/>
      <w:pPr>
        <w:pBdr/>
        <w:spacing/>
        <w:ind w:hanging="360" w:left="504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7">
      <w:isLgl w:val="false"/>
      <w:lvlJc w:val="left"/>
      <w:lvlText w:val="▪"/>
      <w:numFmt w:val="bullet"/>
      <w:pPr>
        <w:pBdr/>
        <w:spacing/>
        <w:ind w:hanging="360" w:left="576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48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</w:abstractNum>
  <w:abstractNum w:abstractNumId="2">
    <w:nsid w:val="CF092B84"/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  <w:sz w:val="20"/>
        <w:szCs w:val="20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216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3">
      <w:isLgl w:val="false"/>
      <w:lvlJc w:val="left"/>
      <w:lvlText w:val="▪"/>
      <w:numFmt w:val="bullet"/>
      <w:pPr>
        <w:pBdr/>
        <w:spacing/>
        <w:ind w:hanging="360" w:left="288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4">
      <w:isLgl w:val="false"/>
      <w:lvlJc w:val="left"/>
      <w:lvlText w:val="▪"/>
      <w:numFmt w:val="bullet"/>
      <w:pPr>
        <w:pBdr/>
        <w:spacing/>
        <w:ind w:hanging="360" w:left="360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432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6">
      <w:isLgl w:val="false"/>
      <w:lvlJc w:val="left"/>
      <w:lvlText w:val="▪"/>
      <w:numFmt w:val="bullet"/>
      <w:pPr>
        <w:pBdr/>
        <w:spacing/>
        <w:ind w:hanging="360" w:left="504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7">
      <w:isLgl w:val="false"/>
      <w:lvlJc w:val="left"/>
      <w:lvlText w:val="▪"/>
      <w:numFmt w:val="bullet"/>
      <w:pPr>
        <w:pBdr/>
        <w:spacing/>
        <w:ind w:hanging="360" w:left="576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48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</w:abstractNum>
  <w:abstractNum w:abstractNumId="3">
    <w:nsid w:val="CF092B84"/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  <w:sz w:val="20"/>
        <w:szCs w:val="20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216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3">
      <w:isLgl w:val="false"/>
      <w:lvlJc w:val="left"/>
      <w:lvlText w:val="▪"/>
      <w:numFmt w:val="bullet"/>
      <w:pPr>
        <w:pBdr/>
        <w:spacing/>
        <w:ind w:hanging="360" w:left="288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4">
      <w:isLgl w:val="false"/>
      <w:lvlJc w:val="left"/>
      <w:lvlText w:val="▪"/>
      <w:numFmt w:val="bullet"/>
      <w:pPr>
        <w:pBdr/>
        <w:spacing/>
        <w:ind w:hanging="360" w:left="360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432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6">
      <w:isLgl w:val="false"/>
      <w:lvlJc w:val="left"/>
      <w:lvlText w:val="▪"/>
      <w:numFmt w:val="bullet"/>
      <w:pPr>
        <w:pBdr/>
        <w:spacing/>
        <w:ind w:hanging="360" w:left="504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7">
      <w:isLgl w:val="false"/>
      <w:lvlJc w:val="left"/>
      <w:lvlText w:val="▪"/>
      <w:numFmt w:val="bullet"/>
      <w:pPr>
        <w:pBdr/>
        <w:spacing/>
        <w:ind w:hanging="360" w:left="576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48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</w:abstractNum>
  <w:abstractNum w:abstractNumId="4">
    <w:nsid w:val="CF092B84"/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  <w:sz w:val="20"/>
        <w:szCs w:val="20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216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3">
      <w:isLgl w:val="false"/>
      <w:lvlJc w:val="left"/>
      <w:lvlText w:val="▪"/>
      <w:numFmt w:val="bullet"/>
      <w:pPr>
        <w:pBdr/>
        <w:spacing/>
        <w:ind w:hanging="360" w:left="288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4">
      <w:isLgl w:val="false"/>
      <w:lvlJc w:val="left"/>
      <w:lvlText w:val="▪"/>
      <w:numFmt w:val="bullet"/>
      <w:pPr>
        <w:pBdr/>
        <w:spacing/>
        <w:ind w:hanging="360" w:left="360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432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6">
      <w:isLgl w:val="false"/>
      <w:lvlJc w:val="left"/>
      <w:lvlText w:val="▪"/>
      <w:numFmt w:val="bullet"/>
      <w:pPr>
        <w:pBdr/>
        <w:spacing/>
        <w:ind w:hanging="360" w:left="504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7">
      <w:isLgl w:val="false"/>
      <w:lvlJc w:val="left"/>
      <w:lvlText w:val="▪"/>
      <w:numFmt w:val="bullet"/>
      <w:pPr>
        <w:pBdr/>
        <w:spacing/>
        <w:ind w:hanging="360" w:left="576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48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nforcement="0"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doNotExpandShiftReturn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eastAsia="SimSun" w:cs="Times New Roma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83">
    <w:name w:val="Table Grid Light"/>
    <w:basedOn w:val="96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Plain Table 1"/>
    <w:basedOn w:val="96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Plain Table 2"/>
    <w:basedOn w:val="96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Plain Table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Plain Table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Plain Table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1 Light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1 Light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1 Light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1 Light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1 Light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1 Light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1 Light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2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2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2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2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2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2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3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3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3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3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3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3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4"/>
    <w:basedOn w:val="9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4 - Accent 1"/>
    <w:basedOn w:val="9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4 - Accent 2"/>
    <w:basedOn w:val="9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4 - Accent 3"/>
    <w:basedOn w:val="9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4 - Accent 4"/>
    <w:basedOn w:val="9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4 - Accent 5"/>
    <w:basedOn w:val="9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4 - Accent 6"/>
    <w:basedOn w:val="9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5 Dark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5 Dark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5 Dark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5 Dark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5 Dark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5 Dark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5 Dark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6 Colorful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6 Colorful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Grid Table 6 Colorful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Grid Table 6 Colorful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Grid Table 6 Colorful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Grid Table 6 Colorful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Grid Table 6 Colorful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Grid Table 7 Colorful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Grid Table 7 Colorful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Grid Table 7 Colorful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Grid Table 7 Colorful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Grid Table 7 Colorful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Grid Table 7 Colorful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Grid Table 7 Colorful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1 Light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1 Light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1 Light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1 Light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1 Light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1 Light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1 Light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2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2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2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2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2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2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3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3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3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3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3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3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4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4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4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4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4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4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5 Dark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5 Dark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5 Dark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5 Dark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5 Dark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5 Dark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5 Dark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6 Colorful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6 Colorful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6 Colorful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st Table 6 Colorful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st Table 6 Colorful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st Table 6 Colorful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st Table 6 Colorful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st Table 7 Colorful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st Table 7 Colorful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st Table 7 Colorful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st Table 7 Colorful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st Table 7 Colorful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List Table 7 Colorful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List Table 7 Colorful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Lined - Accent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Lined - Accent 1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Lined - Accent 2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Lined - Accent 3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Lined - Accent 4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Lined - Accent 5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Lined - Accent 6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Bordered &amp; Lined - Accent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Bordered &amp; Lined - Accent 1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Bordered &amp; Lined - Accent 2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Bordered &amp; Lined - Accent 3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Bordered &amp; Lined - Accent 4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Bordered &amp; Lined - Accent 5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Bordered &amp; Lined - Accent 6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Bordered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Bordered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Bordered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Bordered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Bordered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Bordered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Bordered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08">
    <w:name w:val="Heading 7"/>
    <w:basedOn w:val="956"/>
    <w:next w:val="956"/>
    <w:link w:val="918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909">
    <w:name w:val="Heading 8"/>
    <w:basedOn w:val="956"/>
    <w:next w:val="956"/>
    <w:link w:val="919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910">
    <w:name w:val="Heading 9"/>
    <w:basedOn w:val="956"/>
    <w:next w:val="956"/>
    <w:link w:val="920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numbering" w:styleId="911" w:default="1">
    <w:name w:val="No List"/>
    <w:uiPriority w:val="99"/>
    <w:semiHidden/>
    <w:unhideWhenUsed/>
    <w:pPr>
      <w:pBdr/>
      <w:spacing/>
      <w:ind/>
    </w:pPr>
  </w:style>
  <w:style w:type="character" w:styleId="912">
    <w:name w:val="Heading 1 Char"/>
    <w:basedOn w:val="963"/>
    <w:link w:val="95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913">
    <w:name w:val="Heading 2 Char"/>
    <w:basedOn w:val="963"/>
    <w:link w:val="95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914">
    <w:name w:val="Heading 3 Char"/>
    <w:basedOn w:val="963"/>
    <w:link w:val="95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15">
    <w:name w:val="Heading 4 Char"/>
    <w:basedOn w:val="963"/>
    <w:link w:val="96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16">
    <w:name w:val="Heading 5 Char"/>
    <w:basedOn w:val="963"/>
    <w:link w:val="96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17">
    <w:name w:val="Heading 6 Char"/>
    <w:basedOn w:val="963"/>
    <w:link w:val="96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18">
    <w:name w:val="Heading 7 Char"/>
    <w:basedOn w:val="963"/>
    <w:link w:val="90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19">
    <w:name w:val="Heading 8 Char"/>
    <w:basedOn w:val="963"/>
    <w:link w:val="90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20">
    <w:name w:val="Heading 9 Char"/>
    <w:basedOn w:val="963"/>
    <w:link w:val="91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21">
    <w:name w:val="Title Char"/>
    <w:basedOn w:val="963"/>
    <w:link w:val="973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922">
    <w:name w:val="Subtitle Char"/>
    <w:basedOn w:val="963"/>
    <w:link w:val="97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23">
    <w:name w:val="Quote"/>
    <w:basedOn w:val="956"/>
    <w:next w:val="956"/>
    <w:link w:val="92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24">
    <w:name w:val="Quote Char"/>
    <w:basedOn w:val="963"/>
    <w:link w:val="92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925">
    <w:name w:val="List Paragraph"/>
    <w:basedOn w:val="956"/>
    <w:uiPriority w:val="34"/>
    <w:qFormat/>
    <w:pPr>
      <w:pBdr/>
      <w:spacing/>
      <w:ind w:left="720"/>
      <w:contextualSpacing w:val="true"/>
    </w:pPr>
  </w:style>
  <w:style w:type="character" w:styleId="926">
    <w:name w:val="Intense Emphasis"/>
    <w:basedOn w:val="963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27">
    <w:name w:val="Intense Quote"/>
    <w:basedOn w:val="956"/>
    <w:next w:val="956"/>
    <w:link w:val="92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28">
    <w:name w:val="Intense Quote Char"/>
    <w:basedOn w:val="963"/>
    <w:link w:val="92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29">
    <w:name w:val="Intense Reference"/>
    <w:basedOn w:val="963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30">
    <w:name w:val="No Spacing"/>
    <w:basedOn w:val="956"/>
    <w:uiPriority w:val="1"/>
    <w:qFormat/>
    <w:pPr>
      <w:pBdr/>
      <w:spacing w:after="0" w:line="240" w:lineRule="auto"/>
      <w:ind/>
    </w:pPr>
  </w:style>
  <w:style w:type="character" w:styleId="931">
    <w:name w:val="Subtle Emphasis"/>
    <w:basedOn w:val="963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32">
    <w:name w:val="Emphasis"/>
    <w:basedOn w:val="963"/>
    <w:uiPriority w:val="20"/>
    <w:qFormat/>
    <w:pPr>
      <w:pBdr/>
      <w:spacing/>
      <w:ind/>
    </w:pPr>
    <w:rPr>
      <w:i/>
      <w:iCs/>
    </w:rPr>
  </w:style>
  <w:style w:type="character" w:styleId="933">
    <w:name w:val="Subtle Reference"/>
    <w:basedOn w:val="963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34">
    <w:name w:val="Book Title"/>
    <w:basedOn w:val="963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35">
    <w:name w:val="Caption"/>
    <w:basedOn w:val="956"/>
    <w:next w:val="95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36">
    <w:name w:val="footnote text"/>
    <w:basedOn w:val="956"/>
    <w:link w:val="93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37">
    <w:name w:val="Footnote Text Char"/>
    <w:basedOn w:val="963"/>
    <w:link w:val="936"/>
    <w:uiPriority w:val="99"/>
    <w:semiHidden/>
    <w:pPr>
      <w:pBdr/>
      <w:spacing/>
      <w:ind/>
    </w:pPr>
    <w:rPr>
      <w:sz w:val="20"/>
      <w:szCs w:val="20"/>
    </w:rPr>
  </w:style>
  <w:style w:type="character" w:styleId="938">
    <w:name w:val="footnote reference"/>
    <w:basedOn w:val="963"/>
    <w:uiPriority w:val="99"/>
    <w:semiHidden/>
    <w:unhideWhenUsed/>
    <w:pPr>
      <w:pBdr/>
      <w:spacing/>
      <w:ind/>
    </w:pPr>
    <w:rPr>
      <w:vertAlign w:val="superscript"/>
    </w:rPr>
  </w:style>
  <w:style w:type="paragraph" w:styleId="939">
    <w:name w:val="endnote text"/>
    <w:basedOn w:val="956"/>
    <w:link w:val="94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40">
    <w:name w:val="Endnote Text Char"/>
    <w:basedOn w:val="963"/>
    <w:link w:val="939"/>
    <w:uiPriority w:val="99"/>
    <w:semiHidden/>
    <w:pPr>
      <w:pBdr/>
      <w:spacing/>
      <w:ind/>
    </w:pPr>
    <w:rPr>
      <w:sz w:val="20"/>
      <w:szCs w:val="20"/>
    </w:rPr>
  </w:style>
  <w:style w:type="character" w:styleId="941">
    <w:name w:val="endnote reference"/>
    <w:basedOn w:val="963"/>
    <w:uiPriority w:val="99"/>
    <w:semiHidden/>
    <w:unhideWhenUsed/>
    <w:pPr>
      <w:pBdr/>
      <w:spacing/>
      <w:ind/>
    </w:pPr>
    <w:rPr>
      <w:vertAlign w:val="superscript"/>
    </w:rPr>
  </w:style>
  <w:style w:type="character" w:styleId="942">
    <w:name w:val="Hyperlink"/>
    <w:basedOn w:val="96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43">
    <w:name w:val="FollowedHyperlink"/>
    <w:basedOn w:val="96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44">
    <w:name w:val="toc 1"/>
    <w:basedOn w:val="956"/>
    <w:next w:val="956"/>
    <w:uiPriority w:val="39"/>
    <w:unhideWhenUsed/>
    <w:pPr>
      <w:pBdr/>
      <w:spacing w:after="100"/>
      <w:ind/>
    </w:pPr>
  </w:style>
  <w:style w:type="paragraph" w:styleId="945">
    <w:name w:val="toc 2"/>
    <w:basedOn w:val="956"/>
    <w:next w:val="956"/>
    <w:uiPriority w:val="39"/>
    <w:unhideWhenUsed/>
    <w:pPr>
      <w:pBdr/>
      <w:spacing w:after="100"/>
      <w:ind w:left="220"/>
    </w:pPr>
  </w:style>
  <w:style w:type="paragraph" w:styleId="946">
    <w:name w:val="toc 3"/>
    <w:basedOn w:val="956"/>
    <w:next w:val="956"/>
    <w:uiPriority w:val="39"/>
    <w:unhideWhenUsed/>
    <w:pPr>
      <w:pBdr/>
      <w:spacing w:after="100"/>
      <w:ind w:left="440"/>
    </w:pPr>
  </w:style>
  <w:style w:type="paragraph" w:styleId="947">
    <w:name w:val="toc 4"/>
    <w:basedOn w:val="956"/>
    <w:next w:val="956"/>
    <w:uiPriority w:val="39"/>
    <w:unhideWhenUsed/>
    <w:pPr>
      <w:pBdr/>
      <w:spacing w:after="100"/>
      <w:ind w:left="660"/>
    </w:pPr>
  </w:style>
  <w:style w:type="paragraph" w:styleId="948">
    <w:name w:val="toc 5"/>
    <w:basedOn w:val="956"/>
    <w:next w:val="956"/>
    <w:uiPriority w:val="39"/>
    <w:unhideWhenUsed/>
    <w:pPr>
      <w:pBdr/>
      <w:spacing w:after="100"/>
      <w:ind w:left="880"/>
    </w:pPr>
  </w:style>
  <w:style w:type="paragraph" w:styleId="949">
    <w:name w:val="toc 6"/>
    <w:basedOn w:val="956"/>
    <w:next w:val="956"/>
    <w:uiPriority w:val="39"/>
    <w:unhideWhenUsed/>
    <w:pPr>
      <w:pBdr/>
      <w:spacing w:after="100"/>
      <w:ind w:left="1100"/>
    </w:pPr>
  </w:style>
  <w:style w:type="paragraph" w:styleId="950">
    <w:name w:val="toc 7"/>
    <w:basedOn w:val="956"/>
    <w:next w:val="956"/>
    <w:uiPriority w:val="39"/>
    <w:unhideWhenUsed/>
    <w:pPr>
      <w:pBdr/>
      <w:spacing w:after="100"/>
      <w:ind w:left="1320"/>
    </w:pPr>
  </w:style>
  <w:style w:type="paragraph" w:styleId="951">
    <w:name w:val="toc 8"/>
    <w:basedOn w:val="956"/>
    <w:next w:val="956"/>
    <w:uiPriority w:val="39"/>
    <w:unhideWhenUsed/>
    <w:pPr>
      <w:pBdr/>
      <w:spacing w:after="100"/>
      <w:ind w:left="1540"/>
    </w:pPr>
  </w:style>
  <w:style w:type="paragraph" w:styleId="952">
    <w:name w:val="toc 9"/>
    <w:basedOn w:val="956"/>
    <w:next w:val="956"/>
    <w:uiPriority w:val="39"/>
    <w:unhideWhenUsed/>
    <w:pPr>
      <w:pBdr/>
      <w:spacing w:after="100"/>
      <w:ind w:left="1760"/>
    </w:pPr>
  </w:style>
  <w:style w:type="character" w:styleId="953">
    <w:name w:val="Placeholder Text"/>
    <w:basedOn w:val="963"/>
    <w:uiPriority w:val="99"/>
    <w:semiHidden/>
    <w:pPr>
      <w:pBdr/>
      <w:spacing/>
      <w:ind/>
    </w:pPr>
    <w:rPr>
      <w:color w:val="666666"/>
    </w:rPr>
  </w:style>
  <w:style w:type="paragraph" w:styleId="954">
    <w:name w:val="TOC Heading"/>
    <w:uiPriority w:val="39"/>
    <w:unhideWhenUsed/>
    <w:pPr>
      <w:pBdr/>
      <w:spacing/>
      <w:ind/>
    </w:pPr>
  </w:style>
  <w:style w:type="paragraph" w:styleId="955">
    <w:name w:val="table of figures"/>
    <w:basedOn w:val="956"/>
    <w:next w:val="956"/>
    <w:uiPriority w:val="99"/>
    <w:unhideWhenUsed/>
    <w:pPr>
      <w:pBdr/>
      <w:spacing w:after="0" w:afterAutospacing="0"/>
      <w:ind/>
    </w:pPr>
  </w:style>
  <w:style w:type="paragraph" w:styleId="956" w:default="1">
    <w:name w:val="Normal"/>
    <w:uiPriority w:val="0"/>
    <w:qFormat/>
    <w:pPr>
      <w:pBdr/>
      <w:spacing w:after="160" w:line="259" w:lineRule="auto"/>
      <w:ind/>
    </w:pPr>
    <w:rPr>
      <w:rFonts w:ascii="Calibri" w:hAnsi="Calibri" w:eastAsia="Calibri" w:cs="Calibri"/>
      <w:sz w:val="22"/>
      <w:szCs w:val="22"/>
      <w:lang w:val="en-IN"/>
    </w:rPr>
  </w:style>
  <w:style w:type="paragraph" w:styleId="957">
    <w:name w:val="Heading 1"/>
    <w:basedOn w:val="956"/>
    <w:next w:val="956"/>
    <w:uiPriority w:val="0"/>
    <w:qFormat/>
    <w:pPr>
      <w:keepNext w:val="true"/>
      <w:keepLines w:val="true"/>
      <w:pageBreakBefore w:val="false"/>
      <w:pBdr/>
      <w:spacing w:after="120" w:before="480"/>
      <w:ind/>
    </w:pPr>
    <w:rPr>
      <w:b/>
      <w:sz w:val="48"/>
      <w:szCs w:val="48"/>
    </w:rPr>
  </w:style>
  <w:style w:type="paragraph" w:styleId="958">
    <w:name w:val="Heading 2"/>
    <w:basedOn w:val="956"/>
    <w:next w:val="956"/>
    <w:uiPriority w:val="0"/>
    <w:pPr>
      <w:keepNext w:val="true"/>
      <w:keepLines w:val="true"/>
      <w:pageBreakBefore w:val="false"/>
      <w:pBdr/>
      <w:spacing w:after="80" w:before="360"/>
      <w:ind/>
    </w:pPr>
    <w:rPr>
      <w:b/>
      <w:sz w:val="36"/>
      <w:szCs w:val="36"/>
    </w:rPr>
  </w:style>
  <w:style w:type="paragraph" w:styleId="959">
    <w:name w:val="Heading 3"/>
    <w:basedOn w:val="956"/>
    <w:next w:val="956"/>
    <w:uiPriority w:val="0"/>
    <w:pPr>
      <w:keepNext w:val="true"/>
      <w:keepLines w:val="true"/>
      <w:pageBreakBefore w:val="false"/>
      <w:pBdr/>
      <w:spacing w:after="80" w:before="280"/>
      <w:ind/>
    </w:pPr>
    <w:rPr>
      <w:b/>
      <w:sz w:val="28"/>
      <w:szCs w:val="28"/>
    </w:rPr>
  </w:style>
  <w:style w:type="paragraph" w:styleId="960">
    <w:name w:val="Heading 4"/>
    <w:basedOn w:val="956"/>
    <w:next w:val="956"/>
    <w:uiPriority w:val="0"/>
    <w:qFormat/>
    <w:pPr>
      <w:keepNext w:val="true"/>
      <w:keepLines w:val="true"/>
      <w:pageBreakBefore w:val="false"/>
      <w:pBdr/>
      <w:spacing w:after="40" w:before="240"/>
      <w:ind/>
    </w:pPr>
    <w:rPr>
      <w:b/>
      <w:sz w:val="24"/>
      <w:szCs w:val="24"/>
    </w:rPr>
  </w:style>
  <w:style w:type="paragraph" w:styleId="961">
    <w:name w:val="Heading 5"/>
    <w:basedOn w:val="956"/>
    <w:next w:val="956"/>
    <w:uiPriority w:val="0"/>
    <w:qFormat/>
    <w:pPr>
      <w:keepNext w:val="true"/>
      <w:keepLines w:val="true"/>
      <w:pageBreakBefore w:val="false"/>
      <w:pBdr/>
      <w:spacing w:after="40" w:before="220"/>
      <w:ind/>
    </w:pPr>
    <w:rPr>
      <w:b/>
      <w:sz w:val="22"/>
      <w:szCs w:val="22"/>
    </w:rPr>
  </w:style>
  <w:style w:type="paragraph" w:styleId="962">
    <w:name w:val="Heading 6"/>
    <w:basedOn w:val="956"/>
    <w:next w:val="956"/>
    <w:uiPriority w:val="0"/>
    <w:pPr>
      <w:keepNext w:val="true"/>
      <w:keepLines w:val="true"/>
      <w:pageBreakBefore w:val="false"/>
      <w:pBdr/>
      <w:spacing w:after="40" w:before="200"/>
      <w:ind/>
    </w:pPr>
    <w:rPr>
      <w:b/>
      <w:sz w:val="20"/>
      <w:szCs w:val="20"/>
    </w:rPr>
  </w:style>
  <w:style w:type="character" w:styleId="963" w:default="1">
    <w:name w:val="Default Paragraph Font"/>
    <w:uiPriority w:val="1"/>
    <w:semiHidden/>
    <w:unhideWhenUsed/>
    <w:pPr>
      <w:pBdr/>
      <w:spacing/>
      <w:ind/>
    </w:pPr>
  </w:style>
  <w:style w:type="table" w:styleId="964" w:default="1">
    <w:name w:val="Normal Table"/>
    <w:uiPriority w:val="99"/>
    <w:semiHidden/>
    <w:unhideWhenUsed/>
    <w:qFormat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65">
    <w:name w:val="Footer"/>
    <w:basedOn w:val="956"/>
    <w:link w:val="975"/>
    <w:uiPriority w:val="99"/>
    <w:unhideWhenUsed/>
    <w:qFormat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paragraph" w:styleId="966">
    <w:name w:val="Header"/>
    <w:basedOn w:val="956"/>
    <w:link w:val="974"/>
    <w:uiPriority w:val="99"/>
    <w:unhideWhenUsed/>
    <w:qFormat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paragraph" w:styleId="967">
    <w:name w:val="HTML Preformatted"/>
    <w:uiPriority w:val="0"/>
    <w:qFormat/>
    <w:pPr>
      <w:pBdr/>
      <w:tabs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9160"/>
        <w:tab w:val="left" w:leader="none" w:pos="10076"/>
        <w:tab w:val="left" w:leader="none" w:pos="10992"/>
        <w:tab w:val="left" w:leader="none" w:pos="11908"/>
        <w:tab w:val="left" w:leader="none" w:pos="12824"/>
        <w:tab w:val="left" w:leader="none" w:pos="13740"/>
        <w:tab w:val="left" w:leader="none" w:pos="14656"/>
      </w:tabs>
      <w:spacing/>
      <w:ind/>
      <w:jc w:val="left"/>
    </w:pPr>
    <w:rPr>
      <w:rFonts w:hint="eastAsia" w:ascii="SimSun" w:hAnsi="SimSun" w:eastAsia="SimSun" w:cs="SimSun"/>
      <w:sz w:val="24"/>
      <w:szCs w:val="24"/>
      <w:lang w:val="en-US" w:eastAsia="zh-CN" w:bidi="ar"/>
    </w:rPr>
  </w:style>
  <w:style w:type="paragraph" w:styleId="968">
    <w:name w:val="Normal (Web)"/>
    <w:basedOn w:val="956"/>
    <w:uiPriority w:val="99"/>
    <w:unhideWhenUsed/>
    <w:qFormat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en-IN"/>
    </w:rPr>
  </w:style>
  <w:style w:type="character" w:styleId="969">
    <w:name w:val="Strong"/>
    <w:basedOn w:val="963"/>
    <w:uiPriority w:val="0"/>
    <w:qFormat/>
    <w:pPr>
      <w:pBdr/>
      <w:spacing/>
      <w:ind/>
    </w:pPr>
    <w:rPr>
      <w:b/>
      <w:bCs/>
    </w:rPr>
  </w:style>
  <w:style w:type="paragraph" w:styleId="970">
    <w:name w:val="Subtitle"/>
    <w:basedOn w:val="956"/>
    <w:next w:val="956"/>
    <w:uiPriority w:val="0"/>
    <w:qFormat/>
    <w:pPr>
      <w:keepNext w:val="true"/>
      <w:keepLines w:val="true"/>
      <w:pageBreakBefore w:val="false"/>
      <w:pBdr/>
      <w:spacing w:after="80" w:before="360"/>
      <w:ind/>
    </w:pPr>
    <w:rPr>
      <w:rFonts w:ascii="Georgia" w:hAnsi="Georgia" w:eastAsia="Georgia" w:cs="Georgia"/>
      <w:i/>
      <w:color w:val="666666"/>
      <w:sz w:val="48"/>
      <w:szCs w:val="48"/>
    </w:rPr>
  </w:style>
  <w:style w:type="table" w:styleId="971">
    <w:name w:val="Table Grid"/>
    <w:basedOn w:val="972"/>
    <w:uiPriority w:val="39"/>
    <w:qFormat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 w:customStyle="1">
    <w:name w:val="Table Normal1"/>
    <w:uiPriority w:val="0"/>
    <w:qFormat/>
    <w:pPr>
      <w:pBdr/>
      <w:spacing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73">
    <w:name w:val="Title"/>
    <w:basedOn w:val="956"/>
    <w:next w:val="956"/>
    <w:uiPriority w:val="0"/>
    <w:qFormat/>
    <w:pPr>
      <w:keepNext w:val="true"/>
      <w:keepLines w:val="true"/>
      <w:pageBreakBefore w:val="false"/>
      <w:pBdr/>
      <w:spacing w:after="120" w:before="480"/>
      <w:ind/>
    </w:pPr>
    <w:rPr>
      <w:b/>
      <w:sz w:val="72"/>
      <w:szCs w:val="72"/>
    </w:rPr>
  </w:style>
  <w:style w:type="character" w:styleId="974" w:customStyle="1">
    <w:name w:val="Header Char"/>
    <w:basedOn w:val="963"/>
    <w:link w:val="966"/>
    <w:uiPriority w:val="99"/>
    <w:qFormat/>
    <w:pPr>
      <w:pBdr/>
      <w:spacing/>
      <w:ind/>
    </w:pPr>
  </w:style>
  <w:style w:type="character" w:styleId="975" w:customStyle="1">
    <w:name w:val="Footer Char"/>
    <w:basedOn w:val="963"/>
    <w:link w:val="965"/>
    <w:uiPriority w:val="99"/>
    <w:qFormat/>
    <w:pPr>
      <w:pBdr/>
      <w:spacing/>
      <w:ind/>
    </w:pPr>
  </w:style>
  <w:style w:type="table" w:styleId="976" w:customStyle="1">
    <w:name w:val="_Style 19"/>
    <w:basedOn w:val="972"/>
    <w:uiPriority w:val="0"/>
    <w:qFormat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header" Target="header3.xml" /><Relationship Id="rId12" Type="http://schemas.openxmlformats.org/officeDocument/2006/relationships/footer" Target="footer1.xml" /><Relationship Id="rId13" Type="http://schemas.openxmlformats.org/officeDocument/2006/relationships/footer" Target="footer2.xml" /><Relationship Id="rId14" Type="http://schemas.openxmlformats.org/officeDocument/2006/relationships/footer" Target="footer3.xml" /><Relationship Id="rId15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SfRlrHwE94KUNYOm/k1AQeKNQYw==">AMUW2mWJpO8PYT3b8mukNkKl9MkXCAsqHxNPT7DDEcWgqZaWJwF4rRl8+IRjxiIRSyCqEbCqqLBZyn3qLzdBd0SugRYbFK+3/cr2l2hhCymsVyq8XC2FAO8=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ONLYOFFICE/9.2.1.43</Application>
  <ScaleCrop>0</ScaleCrop>
  <HeadingPairs>
    <vt:vector size="0" baseType="variant"/>
  </HeadingPairs>
  <TitlesOfParts>
    <vt:vector size="0" baseType="lpstr"/>
  </TitlesOfParts>
  <LinksUpToDate>0</LinksUpToD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Banumathi Shinde</dc:creator>
  <cp:revision>6</cp:revision>
  <dcterms:created xsi:type="dcterms:W3CDTF">2021-08-27T07:59:00Z</dcterms:created>
  <dcterms:modified xsi:type="dcterms:W3CDTF">2026-02-02T21:39:59Z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672D2A624DFD4BD2A12244638447C321_12</vt:lpwstr>
  </property>
</Properties>
</file>