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tbl>
      <w:tblPr>
        <w:tblStyle w:val="976"/>
        <w:tblInd w:w="0" w:type="dxa"/>
        <w:tblW w:w="11197" w:type="dxa"/>
        <w:tblCellMar>
          <w:left w:w="108" w:type="dxa"/>
          <w:top w:w="0" w:type="dxa"/>
          <w:right w:w="108" w:type="dxa"/>
          <w:bottom w:w="0" w:type="dxa"/>
        </w:tblCellMar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Look w:val="04A0" w:firstRow="1" w:lastRow="0" w:firstColumn="1" w:lastColumn="0" w:noHBand="0" w:noVBand="1"/>
      </w:tblPr>
      <w:tblGrid>
        <w:gridCol w:w="11197"/>
      </w:tblGrid>
      <w:tr>
        <w:trPr>
          <w:trHeight w:val="699"/>
        </w:trPr>
        <w:tc>
          <w:tcPr>
            <w:shd w:val="clear" w:color="auto" w:fill="ffffff"/>
            <w:tcBorders/>
            <w:tcW w:w="11197" w:type="dxa"/>
            <w:textDirection w:val="lrTb"/>
            <w:noWrap w:val="false"/>
          </w:tcPr>
          <w:p w14:paraId="00000002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  <w:t xml:space="preserve">MORONE FABRIZIO ROSARIO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</w:r>
          </w:p>
        </w:tc>
      </w:tr>
      <w:tr>
        <w:trPr>
          <w:trHeight w:val="442"/>
        </w:trPr>
        <w:tc>
          <w:tcPr>
            <w:tcBorders>
              <w:bottom w:val="single" w:color="000000" w:sz="4" w:space="0"/>
            </w:tcBorders>
            <w:tcW w:w="11197" w:type="dxa"/>
            <w:textDirection w:val="lrTb"/>
            <w:noWrap w:val="false"/>
          </w:tcPr>
          <w:p w14:paraId="116E4253">
            <w:pPr>
              <w:pStyle w:val="967"/>
              <w:keepNext w:val="false"/>
              <w:keepLines w:val="false"/>
              <w:widowControl w:val="true"/>
              <w:suppressLineNumbers w:val="false"/>
              <w:pBdr/>
              <w:shd w:val="clear" w:color="auto" w:fill="ffffff"/>
              <w:spacing w:after="0" w:afterAutospacing="0" w:before="0" w:beforeAutospacing="0" w:line="240" w:lineRule="auto"/>
              <w:ind w:right="0" w:firstLine="0" w:left="0"/>
              <w:jc w:val="left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IN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IN"/>
              </w:rPr>
              <w:t xml:space="preserve">6163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Spearwood, WA, Australia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•  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f.rosario.morone@gmail.com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 •  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+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61 485 841 622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</w:tc>
      </w:tr>
      <w:tr>
        <w:trPr/>
        <w:tc>
          <w:tcPr>
            <w:tcBorders>
              <w:top w:val="single" w:color="000000" w:sz="4" w:space="0"/>
            </w:tcBorders>
            <w:tcW w:w="11197" w:type="dxa"/>
            <w:textDirection w:val="lrTb"/>
            <w:noWrap w:val="false"/>
          </w:tcPr>
          <w:p w14:paraId="00000006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11197" w:type="dxa"/>
            <w:textDirection w:val="lrTb"/>
            <w:noWrap w:val="false"/>
          </w:tcPr>
          <w:p w14:paraId="579A040E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0"/>
              </w:numPr>
              <w:pBdr/>
              <w:bidi w:val="false"/>
              <w:spacing w:after="0" w:line="240" w:lineRule="auto"/>
              <w:ind/>
              <w:jc w:val="both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Senior Software Engineer with 11+ years of experience delivering scalable, secure healthcare platforms across Australia, Europe, and Asia.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/>
          </w:p>
          <w:p w14:paraId="662A4C6D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0"/>
              </w:numPr>
              <w:pBdr/>
              <w:bidi w:val="false"/>
              <w:spacing w:after="0" w:line="240" w:lineRule="auto"/>
              <w:ind/>
              <w:jc w:val="both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Specialized in React, Angular, Vue, Next.js with C#/.NET and Java-based backend services supporting high-availability clinical systems.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/>
          </w:p>
          <w:p w14:paraId="7C82C69A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0"/>
              </w:numPr>
              <w:pBdr/>
              <w:bidi w:val="false"/>
              <w:spacing w:after="0" w:line="240" w:lineRule="auto"/>
              <w:ind/>
              <w:jc w:val="both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Proven success improving performance, scalability, and compliance within HIPAA- and GDPR-regulated environments.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/>
          </w:p>
          <w:p w14:paraId="00000008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0"/>
              </w:numPr>
              <w:pBdr/>
              <w:bidi w:val="false"/>
              <w:spacing w:after="0" w:line="240" w:lineRule="auto"/>
              <w:ind/>
              <w:jc w:val="both"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Experienced in cloud-native deployments on AWS and Azure, CI/CD automation, and real-time healthcare data pipelines.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0000000A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/>
        <w:tc>
          <w:tcPr>
            <w:tcBorders/>
            <w:tcW w:w="11197" w:type="dxa"/>
            <w:textDirection w:val="lrTb"/>
            <w:noWrap w:val="false"/>
          </w:tcPr>
          <w:p w14:paraId="0000000C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ca5426"/>
                <w:sz w:val="26"/>
                <w:szCs w:val="26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</w:rPr>
              <w:t xml:space="preserve">Professional Experience</w:t>
            </w:r>
            <w:r>
              <w:rPr>
                <w:rFonts w:hint="default" w:ascii="Open Sans Medium" w:hAnsi="Open Sans Medium" w:eastAsia="Lora" w:cs="Open Sans Medium"/>
                <w:b/>
                <w:color w:val="ca5426"/>
                <w:sz w:val="26"/>
                <w:szCs w:val="26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ca5426"/>
                <w:sz w:val="26"/>
                <w:szCs w:val="26"/>
              </w:rPr>
            </w:r>
          </w:p>
        </w:tc>
      </w:tr>
      <w:tr>
        <w:trPr>
          <w:trHeight w:val="79"/>
        </w:trPr>
        <w:tc>
          <w:tcPr>
            <w:tcBorders/>
            <w:tcW w:w="11197" w:type="dxa"/>
            <w:textDirection w:val="lrTb"/>
            <w:noWrap w:val="false"/>
          </w:tcPr>
          <w:p w14:paraId="0000000E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>
          <w:trHeight w:val="932"/>
        </w:trPr>
        <w:tc>
          <w:tcPr>
            <w:tcBorders/>
            <w:tcW w:w="11197" w:type="dxa"/>
            <w:textDirection w:val="lrTb"/>
            <w:noWrap w:val="false"/>
          </w:tcPr>
          <w:p w14:paraId="1938C698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both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Senior 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Full Stack Software Engineer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</w:p>
          <w:p w14:paraId="00000011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both"/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Andersen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Warsaw, Poland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  <w:p w14:paraId="00000012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March 20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20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 – 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present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</w:p>
        </w:tc>
      </w:tr>
      <w:tr>
        <w:trPr>
          <w:trHeight w:val="1912"/>
        </w:trPr>
        <w:tc>
          <w:tcPr>
            <w:tcBorders/>
            <w:tcW w:w="11197" w:type="dxa"/>
            <w:textDirection w:val="lrTb"/>
            <w:noWrap w:val="false"/>
          </w:tcPr>
          <w:p w14:paraId="0D50100A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Improved patient dashboard load times by 62% using Next.js SSR and React hooks, supporting high-concurrency clinical workflows.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3190949A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AI-driven visualization modules with D3.js consuming ASP.NET Core APIs, enabling real-time clinical risk analysis.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4E72720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Designed multi-tenant scheduling interfaces with React and TypeScript, backed by C# services using Entity Framework and SQL Server.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CDAA6F3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Reduced API response latency by 35% by optimizing Spring Boot REST services and introducing Redis caching layers.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52351BE1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Integrated GraphQL gateways with Java Spring Boot microservices, improving data aggregation reliability across patient systems.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75FD9DF4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Auth0-based authentication with OAuth2 and JWT, ensuring HIPAA-compliant access control across frontend and backend.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404A354F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Deployed containerized .NET and Java services to AWS ECS and Azure App Services, reducing deployment incidents by 40%.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08C3E184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Integrated Twilio HIPAA-compliant messaging for appointment reminders, decreasing no-show rates by 18%.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DAF96E5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Established CI/CD pipelines using GitHub Actions and Azure DevOps, accelerating release cycles by 30%.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D28A6A8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Mentored junior engineers through architectural reviews and cross-team collaboration, improving delivery predictability and code quality.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</w:p>
        </w:tc>
      </w:tr>
      <w:tr>
        <w:trPr>
          <w:trHeight w:val="79"/>
        </w:trPr>
        <w:tc>
          <w:tcPr>
            <w:tcBorders/>
            <w:tcW w:w="11197" w:type="dxa"/>
            <w:textDirection w:val="lrTb"/>
            <w:noWrap w:val="false"/>
          </w:tcPr>
          <w:p w14:paraId="00000019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>
          <w:trHeight w:val="842"/>
        </w:trPr>
        <w:tc>
          <w:tcPr>
            <w:tcBorders/>
            <w:tcW w:w="11197" w:type="dxa"/>
            <w:textDirection w:val="lrTb"/>
            <w:noWrap w:val="false"/>
          </w:tcPr>
          <w:p w14:paraId="2BCEF6C9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Frontend 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Engineer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</w:p>
          <w:p w14:paraId="0000001C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Zühlke Engineering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Zürich, Switzerland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</w:p>
          <w:p w14:paraId="0000001D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March 2016 – February 2020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</w:p>
        </w:tc>
      </w:tr>
      <w:tr>
        <w:trPr>
          <w:trHeight w:val="2551"/>
        </w:trPr>
        <w:tc>
          <w:tcPr>
            <w:tcBorders/>
            <w:tcW w:w="11197" w:type="dxa"/>
            <w:textDirection w:val="lrTb"/>
            <w:noWrap w:val="false"/>
          </w:tcPr>
          <w:p w14:paraId="4780295D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Developed real-time patient monitoring dashboards using React and Angular, consuming Java Spring Boot APIs for live sensor data.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31530F1F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telemedicine workflows with secure video and messaging integrations via Firebase, increasing remote consultations by 32%.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4CD498F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Reduced frontend rendering time by 30% through component optimization and backend pagination strategies.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4B71B86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Created reusable UI component libraries adopted across multiple healthcare products, improving consistency and development speed.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491D3D3C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Integrated role-based access controls aligned with C#/.NET authorization policies, ensuring GDPR-compliant data visibility.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294458E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Collaborated with backend teams to refine API contracts and error handling between Angular clients and Java services.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53631AB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Coordinated cross-functional teams to deliver regulated healthcare features under strict compliance timelines.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</w:tc>
      </w:tr>
      <w:tr>
        <w:trPr/>
        <w:tc>
          <w:tcPr>
            <w:tcBorders/>
            <w:tcW w:w="11197" w:type="dxa"/>
            <w:textDirection w:val="lrTb"/>
            <w:noWrap w:val="false"/>
          </w:tcPr>
          <w:p w14:paraId="00000023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>
          <w:trHeight w:val="815"/>
        </w:trPr>
        <w:tc>
          <w:tcPr>
            <w:tcBorders/>
            <w:tcW w:w="11197" w:type="dxa"/>
            <w:textDirection w:val="lrTb"/>
            <w:noWrap w:val="false"/>
          </w:tcPr>
          <w:p w14:paraId="336C7A90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Frontend Developer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</w:p>
          <w:p w14:paraId="081B7247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PwC Australia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Australia (Multiple Cities)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</w:p>
          <w:p w14:paraId="00000027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August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 201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2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 – February 20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16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</w:p>
        </w:tc>
      </w:tr>
      <w:tr>
        <w:trPr>
          <w:trHeight w:val="973"/>
        </w:trPr>
        <w:tc>
          <w:tcPr>
            <w:tcBorders/>
            <w:tcW w:w="11197" w:type="dxa"/>
            <w:vMerge w:val="restart"/>
            <w:textDirection w:val="lrTb"/>
            <w:noWrap w:val="false"/>
          </w:tcPr>
          <w:p w14:paraId="4EE99747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Contributed to healthcare dashboards using Angular and Vue.js, integrated with C#/.NET backend services and SQL databases.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0D2757CE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responsive, accessible interfaces aligned with WCAG standards for hospital administrative platforms.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320EEFB7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Enhanced data visualization accuracy using Chart.js integrated with RESTful APIs.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FEA62B4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Supported backend teams by validating API payloads and improving frontend error handling patterns.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A83431E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Assisted with performance tuning of ASP.NET-based endpoints, reducing frontend load delays by 20%.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781C7E77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Participated in agile ceremonies, contributing technical insights that improved sprint predictability.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CE1613D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Supported production releases and issue resolution in enterprise healthcare environments.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</w:p>
        </w:tc>
      </w:tr>
      <w:tr>
        <w:trPr>
          <w:trHeight w:val="0"/>
        </w:trPr>
        <w:tc>
          <w:tcPr>
            <w:tcBorders/>
            <w:tcW w:w="11197" w:type="dxa"/>
            <w:vMerge w:val="restart"/>
            <w:textDirection w:val="lrTb"/>
            <w:noWrap w:val="false"/>
          </w:tcPr>
          <w:p w14:paraId="1AF28923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</w:p>
        </w:tc>
      </w:tr>
      <w:tr>
        <w:trPr>
          <w:trHeight w:val="305"/>
        </w:trPr>
        <w:tc>
          <w:tcPr>
            <w:tcBorders/>
            <w:tcW w:w="11197" w:type="dxa"/>
            <w:textDirection w:val="lrTb"/>
            <w:noWrap w:val="false"/>
          </w:tcPr>
          <w:p w14:paraId="7505DDF5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Frontend Developer Intern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</w:p>
          <w:p w14:paraId="347945CA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Cochlear Limited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Sydney, NSW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, Australia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</w:p>
          <w:p w14:paraId="0E7A899E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January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 2012 – 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July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20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12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02EC75CD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Developed internal dashboard components using JavaScript and Angular, integrated with enterprise Java-based APIs.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77ECC11E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Improved UI consistency and cross-browser compatibility across legacy systems.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6B84A7DD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Assisted senior engineers with performance tuning and interface refinements.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5F0E9F06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Operated within strict security and compliance requirements typical of regulated medical environments.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5512C1D3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  <w:t xml:space="preserve">Key Strengths</w:t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  <w:rtl w:val="0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177D107D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5263336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Frontend Expertise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11 years with React, Next.js, Angular, Vue, and TypeScript, building high-performance healthcare and IT solutions.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CEEB20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AI &amp; Real-Time Integration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Developed AI dashboards, patient portals, and real-time data systems with HIPAA/GDPR compliance.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CA9194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Enterprise &amp; Cloud Applications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Experienced in large-scale systems, performance optimization, and cloud-ready frontend solutions.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A7270C7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Team Collaboration &amp; Mentorship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Worked with international teams, mentoring junior developers and delivering secure, user-friendly platforms.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0F6FB660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0"/>
              </w:numPr>
              <w:pBdr/>
              <w:bidi w:val="false"/>
              <w:spacing w:after="0" w:line="240" w:lineRule="auto"/>
              <w:ind w:left="216"/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r>
          </w:p>
        </w:tc>
      </w:tr>
      <w:tr>
        <w:trPr>
          <w:trHeight w:val="258"/>
        </w:trPr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19140C7D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lang w:val="en-IN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  <w:t xml:space="preserve">Technical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</w:rPr>
              <w:t xml:space="preserve"> Skills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lang w:val="en-IN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lang w:val="en-IN"/>
              </w:rPr>
            </w:r>
          </w:p>
        </w:tc>
      </w:tr>
      <w:tr>
        <w:trPr/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5589CB21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Frontend: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React, Next.js (SSR, ISR), Angular (RxJS, NgRx), Vue 3 (Composition API, Pinia), TypeScript, Tailwind CSS, Storybook, D3.js, Recharts, WCAG 2.1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725A26A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  <w:lang w:val="en-IN"/>
              </w:rPr>
              <w:t xml:space="preserve">Backend: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  <w:lang w:val="en-IN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  <w:lang w:val="en-IN"/>
              </w:rPr>
              <w:t xml:space="preserve">C# (.NET, ASP.NET Core, Entity Framework, MediatR, Hangfire), Java (Spring Boot, Spring Security, JPA), REST, GraphQL, WebSockets, OAuth2, JWT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6D08275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Databases: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>
              <w:t xml:space="preserve">SQL Server, PostgreSQL, MySQL, MongoDB, DynamoDB, Redis, Elasticsearch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78D552B4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Cloud &amp; CI/CD: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AWS (ECS, RDS, S3, CloudFront), Azure (App Services, API Management, Key Vault), Docker, GitHub Actions, Azure DevOps, Terraform, Datadog, Sentry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475A684A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IN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Healthcare &amp; Integrations: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Auth0, Twilio (HIPAA), Stripe, Firebase, HL7, FHIR, SMART-on-FHIR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IN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IN"/>
              </w:rPr>
            </w:r>
          </w:p>
        </w:tc>
      </w:tr>
      <w:tr>
        <w:trPr>
          <w:trHeight w:val="14"/>
        </w:trPr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4E154C79">
            <w:pPr>
              <w:numPr>
                <w:ilvl w:val="0"/>
                <w:numId w:val="0"/>
              </w:numPr>
              <w:pBdr/>
              <w:spacing w:after="100" w:line="240" w:lineRule="auto"/>
              <w:ind/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r>
          </w:p>
        </w:tc>
      </w:tr>
      <w:tr>
        <w:trPr/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6252F045">
            <w:pPr>
              <w:numPr>
                <w:ilvl w:val="0"/>
                <w:numId w:val="0"/>
              </w:numPr>
              <w:pBdr/>
              <w:spacing w:after="100" w:line="240" w:lineRule="auto"/>
              <w:ind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  <w:t xml:space="preserve">Education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</w:tc>
      </w:tr>
      <w:tr>
        <w:trPr>
          <w:trHeight w:val="627"/>
        </w:trPr>
        <w:tc>
          <w:tcPr>
            <w:tcBorders/>
            <w:tcW w:w="11197" w:type="dxa"/>
            <w:textDirection w:val="lrTb"/>
            <w:noWrap w:val="false"/>
          </w:tcPr>
          <w:p w14:paraId="00000032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University of Sydney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Sydney, NSW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, Australia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  <w:p w14:paraId="00000033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June 2008 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 - 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March 2012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</w:tc>
      </w:tr>
      <w:tr>
        <w:trPr>
          <w:trHeight w:val="180"/>
        </w:trPr>
        <w:tc>
          <w:tcPr>
            <w:tcBorders/>
            <w:tcW w:w="11197" w:type="dxa"/>
            <w:textDirection w:val="lrTb"/>
            <w:noWrap w:val="false"/>
          </w:tcPr>
          <w:p w14:paraId="00000035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Bachelor of Science in Computer Engineering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</w:p>
        </w:tc>
      </w:tr>
    </w:tbl>
    <w:p w14:paraId="56C6186C">
      <w:pPr>
        <w:pBdr/>
        <w:spacing/>
        <w:ind/>
        <w:rPr>
          <w:rFonts w:ascii="Poppins" w:hAnsi="Poppins" w:eastAsia="Poppins" w:cs="Poppins"/>
          <w:sz w:val="2"/>
          <w:szCs w:val="2"/>
        </w:rPr>
      </w:pPr>
      <w:r>
        <w:rPr>
          <w:rFonts w:ascii="Poppins" w:hAnsi="Poppins" w:eastAsia="Poppins" w:cs="Poppins"/>
          <w:sz w:val="2"/>
          <w:szCs w:val="2"/>
        </w:rPr>
      </w:r>
      <w:r>
        <w:rPr>
          <w:rFonts w:ascii="Poppins" w:hAnsi="Poppins" w:eastAsia="Poppins" w:cs="Poppins"/>
          <w:sz w:val="2"/>
          <w:szCs w:val="2"/>
        </w:rPr>
      </w:r>
      <w:r>
        <w:rPr>
          <w:rFonts w:ascii="Poppins" w:hAnsi="Poppins" w:eastAsia="Poppins" w:cs="Poppins"/>
          <w:sz w:val="2"/>
          <w:szCs w:val="2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5840" w:orient="portrait" w:w="12240"/>
      <w:pgMar w:top="567" w:right="567" w:bottom="284" w:left="567" w:header="0" w:footer="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Poppins">
    <w:panose1 w:val="00000500000000000000"/>
  </w:font>
  <w:font w:name="Courier New">
    <w:panose1 w:val="02070309020205020404"/>
  </w:font>
  <w:font w:name="Open Sans Medium">
    <w:panose1 w:val="020B0606030504020204"/>
  </w:font>
  <w:font w:name="Noto Sans Symbols">
    <w:panose1 w:val="05040102010807070707"/>
  </w:font>
  <w:font w:name="Calibri">
    <w:panose1 w:val="020F0502020204030204"/>
  </w:font>
  <w:font w:name="Lora">
    <w:panose1 w:val="05040102010807070707"/>
  </w:font>
  <w:font w:name="Arial">
    <w:panose1 w:val="020B0604020202020204"/>
  </w:font>
  <w:font w:name="Georgia">
    <w:panose1 w:val="02040502050405020303"/>
  </w:font>
  <w:font w:name="SimSun">
    <w:panose1 w:val="02010600030101010101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4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2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3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before="0" w:line="259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before="0" w:line="259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5F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0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1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1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2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3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4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3">
    <w:name w:val="Table Grid Light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1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2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1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2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3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4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5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6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1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2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3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4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5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6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1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2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3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4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5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6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8">
    <w:name w:val="Heading 7"/>
    <w:basedOn w:val="956"/>
    <w:next w:val="956"/>
    <w:link w:val="91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9">
    <w:name w:val="Heading 8"/>
    <w:basedOn w:val="956"/>
    <w:next w:val="956"/>
    <w:link w:val="91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0">
    <w:name w:val="Heading 9"/>
    <w:basedOn w:val="956"/>
    <w:next w:val="956"/>
    <w:link w:val="92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character" w:styleId="912">
    <w:name w:val="Heading 1 Char"/>
    <w:basedOn w:val="963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3">
    <w:name w:val="Heading 2 Char"/>
    <w:basedOn w:val="963"/>
    <w:link w:val="9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4">
    <w:name w:val="Heading 3 Char"/>
    <w:basedOn w:val="963"/>
    <w:link w:val="9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5">
    <w:name w:val="Heading 4 Char"/>
    <w:basedOn w:val="963"/>
    <w:link w:val="96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6">
    <w:name w:val="Heading 5 Char"/>
    <w:basedOn w:val="963"/>
    <w:link w:val="9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7">
    <w:name w:val="Heading 6 Char"/>
    <w:basedOn w:val="963"/>
    <w:link w:val="96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8">
    <w:name w:val="Heading 7 Char"/>
    <w:basedOn w:val="963"/>
    <w:link w:val="90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9">
    <w:name w:val="Heading 8 Char"/>
    <w:basedOn w:val="963"/>
    <w:link w:val="9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0">
    <w:name w:val="Heading 9 Char"/>
    <w:basedOn w:val="963"/>
    <w:link w:val="9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1">
    <w:name w:val="Title Char"/>
    <w:basedOn w:val="963"/>
    <w:link w:val="97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2">
    <w:name w:val="Subtitle Char"/>
    <w:basedOn w:val="963"/>
    <w:link w:val="97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3">
    <w:name w:val="Quote"/>
    <w:basedOn w:val="956"/>
    <w:next w:val="956"/>
    <w:link w:val="92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4">
    <w:name w:val="Quote Char"/>
    <w:basedOn w:val="963"/>
    <w:link w:val="92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25">
    <w:name w:val="List Paragraph"/>
    <w:basedOn w:val="956"/>
    <w:uiPriority w:val="34"/>
    <w:qFormat/>
    <w:pPr>
      <w:pBdr/>
      <w:spacing/>
      <w:ind w:left="720"/>
      <w:contextualSpacing w:val="true"/>
    </w:pPr>
  </w:style>
  <w:style w:type="character" w:styleId="926">
    <w:name w:val="Intense Emphasis"/>
    <w:basedOn w:val="96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7">
    <w:name w:val="Intense Quote"/>
    <w:basedOn w:val="956"/>
    <w:next w:val="956"/>
    <w:link w:val="92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8">
    <w:name w:val="Intense Quote Char"/>
    <w:basedOn w:val="963"/>
    <w:link w:val="92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9">
    <w:name w:val="Intense Reference"/>
    <w:basedOn w:val="96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30">
    <w:name w:val="No Spacing"/>
    <w:basedOn w:val="956"/>
    <w:uiPriority w:val="1"/>
    <w:qFormat/>
    <w:pPr>
      <w:pBdr/>
      <w:spacing w:after="0" w:line="240" w:lineRule="auto"/>
      <w:ind/>
    </w:pPr>
  </w:style>
  <w:style w:type="character" w:styleId="931">
    <w:name w:val="Subtle Emphasis"/>
    <w:basedOn w:val="9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2">
    <w:name w:val="Emphasis"/>
    <w:basedOn w:val="963"/>
    <w:uiPriority w:val="20"/>
    <w:qFormat/>
    <w:pPr>
      <w:pBdr/>
      <w:spacing/>
      <w:ind/>
    </w:pPr>
    <w:rPr>
      <w:i/>
      <w:iCs/>
    </w:rPr>
  </w:style>
  <w:style w:type="character" w:styleId="933">
    <w:name w:val="Subtle Reference"/>
    <w:basedOn w:val="9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4">
    <w:name w:val="Book Title"/>
    <w:basedOn w:val="96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5">
    <w:name w:val="Caption"/>
    <w:basedOn w:val="956"/>
    <w:next w:val="95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6">
    <w:name w:val="footnote text"/>
    <w:basedOn w:val="956"/>
    <w:link w:val="93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7">
    <w:name w:val="Footnote Text Char"/>
    <w:basedOn w:val="963"/>
    <w:link w:val="936"/>
    <w:uiPriority w:val="99"/>
    <w:semiHidden/>
    <w:pPr>
      <w:pBdr/>
      <w:spacing/>
      <w:ind/>
    </w:pPr>
    <w:rPr>
      <w:sz w:val="20"/>
      <w:szCs w:val="20"/>
    </w:rPr>
  </w:style>
  <w:style w:type="character" w:styleId="938">
    <w:name w:val="footnote reference"/>
    <w:basedOn w:val="963"/>
    <w:uiPriority w:val="99"/>
    <w:semiHidden/>
    <w:unhideWhenUsed/>
    <w:pPr>
      <w:pBdr/>
      <w:spacing/>
      <w:ind/>
    </w:pPr>
    <w:rPr>
      <w:vertAlign w:val="superscript"/>
    </w:rPr>
  </w:style>
  <w:style w:type="paragraph" w:styleId="939">
    <w:name w:val="endnote text"/>
    <w:basedOn w:val="956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>
    <w:name w:val="Endnote Text Char"/>
    <w:basedOn w:val="963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endnote reference"/>
    <w:basedOn w:val="963"/>
    <w:uiPriority w:val="99"/>
    <w:semiHidden/>
    <w:unhideWhenUsed/>
    <w:pPr>
      <w:pBdr/>
      <w:spacing/>
      <w:ind/>
    </w:pPr>
    <w:rPr>
      <w:vertAlign w:val="superscript"/>
    </w:rPr>
  </w:style>
  <w:style w:type="character" w:styleId="942">
    <w:name w:val="Hyperlink"/>
    <w:basedOn w:val="96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3">
    <w:name w:val="FollowedHyperlink"/>
    <w:basedOn w:val="96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4">
    <w:name w:val="toc 1"/>
    <w:basedOn w:val="956"/>
    <w:next w:val="956"/>
    <w:uiPriority w:val="39"/>
    <w:unhideWhenUsed/>
    <w:pPr>
      <w:pBdr/>
      <w:spacing w:after="100"/>
      <w:ind/>
    </w:pPr>
  </w:style>
  <w:style w:type="paragraph" w:styleId="945">
    <w:name w:val="toc 2"/>
    <w:basedOn w:val="956"/>
    <w:next w:val="956"/>
    <w:uiPriority w:val="39"/>
    <w:unhideWhenUsed/>
    <w:pPr>
      <w:pBdr/>
      <w:spacing w:after="100"/>
      <w:ind w:left="220"/>
    </w:pPr>
  </w:style>
  <w:style w:type="paragraph" w:styleId="946">
    <w:name w:val="toc 3"/>
    <w:basedOn w:val="956"/>
    <w:next w:val="956"/>
    <w:uiPriority w:val="39"/>
    <w:unhideWhenUsed/>
    <w:pPr>
      <w:pBdr/>
      <w:spacing w:after="100"/>
      <w:ind w:left="440"/>
    </w:pPr>
  </w:style>
  <w:style w:type="paragraph" w:styleId="947">
    <w:name w:val="toc 4"/>
    <w:basedOn w:val="956"/>
    <w:next w:val="956"/>
    <w:uiPriority w:val="39"/>
    <w:unhideWhenUsed/>
    <w:pPr>
      <w:pBdr/>
      <w:spacing w:after="100"/>
      <w:ind w:left="660"/>
    </w:pPr>
  </w:style>
  <w:style w:type="paragraph" w:styleId="948">
    <w:name w:val="toc 5"/>
    <w:basedOn w:val="956"/>
    <w:next w:val="956"/>
    <w:uiPriority w:val="39"/>
    <w:unhideWhenUsed/>
    <w:pPr>
      <w:pBdr/>
      <w:spacing w:after="100"/>
      <w:ind w:left="880"/>
    </w:pPr>
  </w:style>
  <w:style w:type="paragraph" w:styleId="949">
    <w:name w:val="toc 6"/>
    <w:basedOn w:val="956"/>
    <w:next w:val="956"/>
    <w:uiPriority w:val="39"/>
    <w:unhideWhenUsed/>
    <w:pPr>
      <w:pBdr/>
      <w:spacing w:after="100"/>
      <w:ind w:left="1100"/>
    </w:pPr>
  </w:style>
  <w:style w:type="paragraph" w:styleId="950">
    <w:name w:val="toc 7"/>
    <w:basedOn w:val="956"/>
    <w:next w:val="956"/>
    <w:uiPriority w:val="39"/>
    <w:unhideWhenUsed/>
    <w:pPr>
      <w:pBdr/>
      <w:spacing w:after="100"/>
      <w:ind w:left="1320"/>
    </w:pPr>
  </w:style>
  <w:style w:type="paragraph" w:styleId="951">
    <w:name w:val="toc 8"/>
    <w:basedOn w:val="956"/>
    <w:next w:val="956"/>
    <w:uiPriority w:val="39"/>
    <w:unhideWhenUsed/>
    <w:pPr>
      <w:pBdr/>
      <w:spacing w:after="100"/>
      <w:ind w:left="1540"/>
    </w:pPr>
  </w:style>
  <w:style w:type="paragraph" w:styleId="952">
    <w:name w:val="toc 9"/>
    <w:basedOn w:val="956"/>
    <w:next w:val="956"/>
    <w:uiPriority w:val="39"/>
    <w:unhideWhenUsed/>
    <w:pPr>
      <w:pBdr/>
      <w:spacing w:after="100"/>
      <w:ind w:left="1760"/>
    </w:pPr>
  </w:style>
  <w:style w:type="character" w:styleId="953">
    <w:name w:val="Placeholder Text"/>
    <w:basedOn w:val="963"/>
    <w:uiPriority w:val="99"/>
    <w:semiHidden/>
    <w:pPr>
      <w:pBdr/>
      <w:spacing/>
      <w:ind/>
    </w:pPr>
    <w:rPr>
      <w:color w:val="666666"/>
    </w:rPr>
  </w:style>
  <w:style w:type="paragraph" w:styleId="954">
    <w:name w:val="TOC Heading"/>
    <w:uiPriority w:val="39"/>
    <w:unhideWhenUsed/>
    <w:pPr>
      <w:pBdr/>
      <w:spacing/>
      <w:ind/>
    </w:pPr>
  </w:style>
  <w:style w:type="paragraph" w:styleId="955">
    <w:name w:val="table of figures"/>
    <w:basedOn w:val="956"/>
    <w:next w:val="956"/>
    <w:uiPriority w:val="99"/>
    <w:unhideWhenUsed/>
    <w:pPr>
      <w:pBdr/>
      <w:spacing w:after="0" w:afterAutospacing="0"/>
      <w:ind/>
    </w:pPr>
  </w:style>
  <w:style w:type="paragraph" w:styleId="956" w:default="1">
    <w:name w:val="Normal"/>
    <w:uiPriority w:val="0"/>
    <w:qFormat/>
    <w:pPr>
      <w:pBdr/>
      <w:spacing w:after="160" w:line="259" w:lineRule="auto"/>
      <w:ind/>
    </w:pPr>
    <w:rPr>
      <w:rFonts w:ascii="Calibri" w:hAnsi="Calibri" w:eastAsia="Calibri" w:cs="Calibri"/>
      <w:sz w:val="22"/>
      <w:szCs w:val="22"/>
      <w:lang w:val="en-IN"/>
    </w:rPr>
  </w:style>
  <w:style w:type="paragraph" w:styleId="957">
    <w:name w:val="Heading 1"/>
    <w:basedOn w:val="956"/>
    <w:next w:val="956"/>
    <w:uiPriority w:val="0"/>
    <w:qFormat/>
    <w:pPr>
      <w:keepNext w:val="true"/>
      <w:keepLines w:val="true"/>
      <w:pageBreakBefore w:val="false"/>
      <w:pBdr/>
      <w:spacing w:after="120" w:before="480"/>
      <w:ind/>
    </w:pPr>
    <w:rPr>
      <w:b/>
      <w:sz w:val="48"/>
      <w:szCs w:val="48"/>
    </w:rPr>
  </w:style>
  <w:style w:type="paragraph" w:styleId="958">
    <w:name w:val="Heading 2"/>
    <w:basedOn w:val="956"/>
    <w:next w:val="956"/>
    <w:uiPriority w:val="0"/>
    <w:pPr>
      <w:keepNext w:val="true"/>
      <w:keepLines w:val="true"/>
      <w:pageBreakBefore w:val="false"/>
      <w:pBdr/>
      <w:spacing w:after="80" w:before="360"/>
      <w:ind/>
    </w:pPr>
    <w:rPr>
      <w:b/>
      <w:sz w:val="36"/>
      <w:szCs w:val="36"/>
    </w:rPr>
  </w:style>
  <w:style w:type="paragraph" w:styleId="959">
    <w:name w:val="Heading 3"/>
    <w:basedOn w:val="956"/>
    <w:next w:val="956"/>
    <w:uiPriority w:val="0"/>
    <w:pPr>
      <w:keepNext w:val="true"/>
      <w:keepLines w:val="true"/>
      <w:pageBreakBefore w:val="false"/>
      <w:pBdr/>
      <w:spacing w:after="80" w:before="280"/>
      <w:ind/>
    </w:pPr>
    <w:rPr>
      <w:b/>
      <w:sz w:val="28"/>
      <w:szCs w:val="28"/>
    </w:rPr>
  </w:style>
  <w:style w:type="paragraph" w:styleId="960">
    <w:name w:val="Heading 4"/>
    <w:basedOn w:val="956"/>
    <w:next w:val="956"/>
    <w:uiPriority w:val="0"/>
    <w:qFormat/>
    <w:pPr>
      <w:keepNext w:val="true"/>
      <w:keepLines w:val="true"/>
      <w:pageBreakBefore w:val="false"/>
      <w:pBdr/>
      <w:spacing w:after="40" w:before="240"/>
      <w:ind/>
    </w:pPr>
    <w:rPr>
      <w:b/>
      <w:sz w:val="24"/>
      <w:szCs w:val="24"/>
    </w:rPr>
  </w:style>
  <w:style w:type="paragraph" w:styleId="961">
    <w:name w:val="Heading 5"/>
    <w:basedOn w:val="956"/>
    <w:next w:val="956"/>
    <w:uiPriority w:val="0"/>
    <w:qFormat/>
    <w:pPr>
      <w:keepNext w:val="true"/>
      <w:keepLines w:val="true"/>
      <w:pageBreakBefore w:val="false"/>
      <w:pBdr/>
      <w:spacing w:after="40" w:before="220"/>
      <w:ind/>
    </w:pPr>
    <w:rPr>
      <w:b/>
      <w:sz w:val="22"/>
      <w:szCs w:val="22"/>
    </w:rPr>
  </w:style>
  <w:style w:type="paragraph" w:styleId="962">
    <w:name w:val="Heading 6"/>
    <w:basedOn w:val="956"/>
    <w:next w:val="956"/>
    <w:uiPriority w:val="0"/>
    <w:pPr>
      <w:keepNext w:val="true"/>
      <w:keepLines w:val="true"/>
      <w:pageBreakBefore w:val="false"/>
      <w:pBdr/>
      <w:spacing w:after="40" w:before="200"/>
      <w:ind/>
    </w:pPr>
    <w:rPr>
      <w:b/>
      <w:sz w:val="20"/>
      <w:szCs w:val="20"/>
    </w:rPr>
  </w:style>
  <w:style w:type="character" w:styleId="963" w:default="1">
    <w:name w:val="Default Paragraph Font"/>
    <w:uiPriority w:val="1"/>
    <w:semiHidden/>
    <w:unhideWhenUsed/>
    <w:pPr>
      <w:pBdr/>
      <w:spacing/>
      <w:ind/>
    </w:pPr>
  </w:style>
  <w:style w:type="table" w:styleId="964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5">
    <w:name w:val="Footer"/>
    <w:basedOn w:val="956"/>
    <w:link w:val="975"/>
    <w:uiPriority w:val="99"/>
    <w:unhideWhenUsed/>
    <w:qFormat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966">
    <w:name w:val="Header"/>
    <w:basedOn w:val="956"/>
    <w:link w:val="974"/>
    <w:uiPriority w:val="99"/>
    <w:unhideWhenUsed/>
    <w:qFormat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967">
    <w:name w:val="HTML Preformatted"/>
    <w:uiPriority w:val="0"/>
    <w:qFormat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  <w:jc w:val="left"/>
    </w:pPr>
    <w:rPr>
      <w:rFonts w:hint="eastAsia" w:ascii="SimSun" w:hAnsi="SimSun" w:eastAsia="SimSun" w:cs="SimSun"/>
      <w:sz w:val="24"/>
      <w:szCs w:val="24"/>
      <w:lang w:val="en-US" w:eastAsia="zh-CN" w:bidi="ar"/>
    </w:rPr>
  </w:style>
  <w:style w:type="paragraph" w:styleId="968">
    <w:name w:val="Normal (Web)"/>
    <w:basedOn w:val="956"/>
    <w:uiPriority w:val="99"/>
    <w:unhideWhenUsed/>
    <w:qFormat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en-IN"/>
    </w:rPr>
  </w:style>
  <w:style w:type="character" w:styleId="969">
    <w:name w:val="Strong"/>
    <w:basedOn w:val="963"/>
    <w:uiPriority w:val="0"/>
    <w:qFormat/>
    <w:pPr>
      <w:pBdr/>
      <w:spacing/>
      <w:ind/>
    </w:pPr>
    <w:rPr>
      <w:b/>
      <w:bCs/>
    </w:rPr>
  </w:style>
  <w:style w:type="paragraph" w:styleId="970">
    <w:name w:val="Subtitle"/>
    <w:basedOn w:val="956"/>
    <w:next w:val="956"/>
    <w:uiPriority w:val="0"/>
    <w:qFormat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table" w:styleId="971">
    <w:name w:val="Table Grid"/>
    <w:basedOn w:val="972"/>
    <w:uiPriority w:val="39"/>
    <w:qFormat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Table Normal1"/>
    <w:uiPriority w:val="0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3">
    <w:name w:val="Title"/>
    <w:basedOn w:val="956"/>
    <w:next w:val="956"/>
    <w:uiPriority w:val="0"/>
    <w:qFormat/>
    <w:pPr>
      <w:keepNext w:val="true"/>
      <w:keepLines w:val="true"/>
      <w:pageBreakBefore w:val="false"/>
      <w:pBdr/>
      <w:spacing w:after="120" w:before="480"/>
      <w:ind/>
    </w:pPr>
    <w:rPr>
      <w:b/>
      <w:sz w:val="72"/>
      <w:szCs w:val="72"/>
    </w:rPr>
  </w:style>
  <w:style w:type="character" w:styleId="974" w:customStyle="1">
    <w:name w:val="Header Char"/>
    <w:basedOn w:val="963"/>
    <w:link w:val="966"/>
    <w:uiPriority w:val="99"/>
    <w:qFormat/>
    <w:pPr>
      <w:pBdr/>
      <w:spacing/>
      <w:ind/>
    </w:pPr>
  </w:style>
  <w:style w:type="character" w:styleId="975" w:customStyle="1">
    <w:name w:val="Footer Char"/>
    <w:basedOn w:val="963"/>
    <w:link w:val="965"/>
    <w:uiPriority w:val="99"/>
    <w:qFormat/>
    <w:pPr>
      <w:pBdr/>
      <w:spacing/>
      <w:ind/>
    </w:pPr>
  </w:style>
  <w:style w:type="table" w:styleId="976" w:customStyle="1">
    <w:name w:val="_Style 19"/>
    <w:basedOn w:val="972"/>
    <w:uiPriority w:val="0"/>
    <w:qFormat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SfRlrHwE94KUNYOm/k1AQeKNQYw==">AMUW2mWJpO8PYT3b8mukNkKl9MkXCAsqHxNPT7DDEcWgqZaWJwF4rRl8+IRjxiIRSyCqEbCqqLBZyn3qLzdBd0SugRYbFK+3/cr2l2hhCymsVyq8XC2FAO8=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Banumathi Shinde</dc:creator>
  <cp:revision>6</cp:revision>
  <dcterms:created xsi:type="dcterms:W3CDTF">2021-08-27T07:59:00Z</dcterms:created>
  <dcterms:modified xsi:type="dcterms:W3CDTF">2026-01-29T19:58:32Z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672D2A624DFD4BD2A12244638447C321_12</vt:lpwstr>
  </property>
</Properties>
</file>