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76"/>
        <w:tblInd w:w="0" w:type="dxa"/>
        <w:tblW w:w="11197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Look w:val="04A0" w:firstRow="1" w:lastRow="0" w:firstColumn="1" w:lastColumn="0" w:noHBand="0" w:noVBand="1"/>
      </w:tblPr>
      <w:tblGrid>
        <w:gridCol w:w="11197"/>
      </w:tblGrid>
      <w:tr>
        <w:trPr>
          <w:trHeight w:val="699"/>
        </w:trPr>
        <w:tc>
          <w:tcPr>
            <w:shd w:val="clear" w:color="auto" w:fill="ffffff"/>
            <w:tcBorders/>
            <w:tcW w:w="11197" w:type="dxa"/>
            <w:textDirection w:val="lrTb"/>
            <w:noWrap w:val="false"/>
          </w:tcPr>
          <w:p w14:paraId="00000002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  <w:t xml:space="preserve">MORONE FABRIZIO ROSARIO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r>
          </w:p>
        </w:tc>
      </w:tr>
      <w:tr>
        <w:trPr>
          <w:trHeight w:val="442"/>
        </w:trPr>
        <w:tc>
          <w:tcPr>
            <w:tcBorders>
              <w:bottom w:val="single" w:color="000000" w:sz="4" w:space="0"/>
            </w:tcBorders>
            <w:tcW w:w="11197" w:type="dxa"/>
            <w:textDirection w:val="lrTb"/>
            <w:noWrap w:val="false"/>
          </w:tcPr>
          <w:p w14:paraId="116E4253">
            <w:pPr>
              <w:pStyle w:val="967"/>
              <w:keepNext w:val="false"/>
              <w:keepLines w:val="false"/>
              <w:widowControl w:val="true"/>
              <w:suppressLineNumbers w:val="false"/>
              <w:pBdr/>
              <w:shd w:val="clear" w:color="auto" w:fill="ffffff"/>
              <w:spacing w:after="0" w:afterAutospacing="0" w:before="0" w:beforeAutospacing="0" w:line="240" w:lineRule="auto"/>
              <w:ind w:right="0" w:firstLine="0" w:left="0"/>
              <w:jc w:val="left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  <w:t xml:space="preserve">6163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,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  <w:t xml:space="preserve">Spearwood, WA, Australia • f.rosario.morone@gmail.com • +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  <w:t xml:space="preserve">61 485 841 622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</w:r>
            <w:r/>
          </w:p>
        </w:tc>
      </w:tr>
      <w:tr>
        <w:trPr/>
        <w:tc>
          <w:tcPr>
            <w:tcBorders>
              <w:top w:val="single" w:color="000000" w:sz="4" w:space="0"/>
            </w:tcBorders>
            <w:tcW w:w="11197" w:type="dxa"/>
            <w:textDirection w:val="lrTb"/>
            <w:noWrap w:val="false"/>
          </w:tcPr>
          <w:p w14:paraId="00000006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000000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/>
              <w:jc w:val="both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S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enior Software Engineer with 11+ years of experience delivering scalable, secure, and high-performance healthcare platforms across Australia, Europe, and Asia. Deep expertise across modern frontend frameworks and backend service development, with a strong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f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ocus on performance, reliability, and compliance. Proven success building HIPAA- and GDPR-compliant systems, real-time data platforms, and cloud-native architectures. Recognized for leading cross-functional teams, mentoring engineers, and driving measurabl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e improvements in delivery quality and system scalability.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0000000A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000000C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</w:rPr>
              <w:t xml:space="preserve">Professional Experience</w:t>
            </w:r>
            <w:r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r>
          </w:p>
        </w:tc>
      </w:tr>
      <w:tr>
        <w:trPr>
          <w:trHeight w:val="79"/>
        </w:trPr>
        <w:tc>
          <w:tcPr>
            <w:tcBorders/>
            <w:tcW w:w="11197" w:type="dxa"/>
            <w:textDirection w:val="lrTb"/>
            <w:noWrap w:val="false"/>
          </w:tcPr>
          <w:p w14:paraId="0000000E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932"/>
        </w:trPr>
        <w:tc>
          <w:tcPr>
            <w:tcBorders/>
            <w:tcW w:w="11197" w:type="dxa"/>
            <w:textDirection w:val="lrTb"/>
            <w:noWrap w:val="false"/>
          </w:tcPr>
          <w:p w14:paraId="1938C698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both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Senior 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Full Stack Software Engineer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</w:p>
          <w:p w14:paraId="00000011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both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Andersen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Warsaw, Poland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  <w:p w14:paraId="0000001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March 20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20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 –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present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</w:p>
        </w:tc>
      </w:tr>
      <w:tr>
        <w:trPr>
          <w:trHeight w:val="1912"/>
        </w:trPr>
        <w:tc>
          <w:tcPr>
            <w:tcBorders/>
            <w:tcW w:w="11197" w:type="dxa"/>
            <w:textDirection w:val="lrTb"/>
            <w:noWrap w:val="false"/>
          </w:tcPr>
          <w:p w14:paraId="70D7121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Modernized patient engagement platform using React and Next.js with Node.js APIs, improving initial load performance by 60% and supporting concurrent usage across multi-tenant healthcare clients.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F58EA8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Designed AI-driven clinical dashboards with React, D3.js, and Python FastAPI services, enabling real-time risk visualization and reducing clinician decision latency by 35%.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3235FF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secure appointment scheduling and patient workflows using Next.js, TypeScript, and Node.js (NestJS), increasing booking completion rates by 28%.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CEA2B0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Integrated GraphQL and WebSocket services backed by Python FastAPI to stream live vitals and predictions, reducing data refresh latency by 40%.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FA47D3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Delivered scalable REST APIs with Node.js (Express) and Python FastAPI, supporting FHIR-aligned data models and processing millions of records daily.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A17A5B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Embedded Auth0 authentication and role-based authorization across frontend and backend layers, strengthening HIPAA compliance and eliminating unauthorized access incidents.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7AD0EA73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Deployed containerized services to AWS ECS with CI/CD pipelines in GitHub Actions, cutting release cycles by 45% and improving deployment reliability.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3550F71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Optimized SQL and NoSQL data access patterns using PostgreSQL and MongoDB, reducing average API response times by 30% under peak clinical load.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0E2959C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observability with Datadog and Sentry across frontend and backend services, accelerating incident resolution by 50%.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D28A6A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Led architectural reviews and mentored junior engineers, aligning frontend and backend development standards while improving team velocity by 20%.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79"/>
        </w:trPr>
        <w:tc>
          <w:tcPr>
            <w:tcBorders/>
            <w:tcW w:w="11197" w:type="dxa"/>
            <w:textDirection w:val="lrTb"/>
            <w:noWrap w:val="false"/>
          </w:tcPr>
          <w:p w14:paraId="00000019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842"/>
        </w:trPr>
        <w:tc>
          <w:tcPr>
            <w:tcBorders/>
            <w:tcW w:w="11197" w:type="dxa"/>
            <w:textDirection w:val="lrTb"/>
            <w:noWrap w:val="false"/>
          </w:tcPr>
          <w:p w14:paraId="2BCEF6C9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Frontend 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Developer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</w:p>
          <w:p w14:paraId="0000001C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Zühlke Engineering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Zürich, Switzerland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000001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March 2016 – February 2020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283"/>
        </w:trPr>
        <w:tc>
          <w:tcPr>
            <w:tcBorders/>
            <w:tcW w:w="11197" w:type="dxa"/>
            <w:textDirection w:val="lrTb"/>
            <w:noWrap w:val="false"/>
          </w:tcPr>
          <w:p w14:paraId="75702F06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Delivered real-time patient monitoring dashboards using React and Angular integrated with Python Django REST APIs, enabling live visualization of medical sensor data.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085BB4C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Developed telemedicine interfaces with secure video, chat, and document workflows, improving remote consultation adoption by 32%.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6B080BF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Collaborated with backend teams implementing Django and Python FastAPI services, ensuring low-latency data exchange and consistent API contracts.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48F1BC5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Enhanced frontend performance with Angular RxJS optimizations and React memoization, reducing dashboard rendering time by 45% for large patient cohorts.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7458AC5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role-based UI rendering aligned with backend authorization models, supporting clinicians, administrators, and support staff securely.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CA77BC6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Supported cloud deployments on AWS using Dockerized frontend builds and CI pipelines, reducing environment configuration issues by 40%.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000002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815"/>
        </w:trPr>
        <w:tc>
          <w:tcPr>
            <w:tcBorders/>
            <w:tcW w:w="11197" w:type="dxa"/>
            <w:textDirection w:val="lrTb"/>
            <w:noWrap w:val="false"/>
          </w:tcPr>
          <w:p w14:paraId="336C7A90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Frontend Developer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</w:p>
          <w:p w14:paraId="081B7247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PwC Australia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Australia (Multiple Cities)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0000027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August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201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2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– February 20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16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973"/>
        </w:trPr>
        <w:tc>
          <w:tcPr>
            <w:tcBorders/>
            <w:tcW w:w="11197" w:type="dxa"/>
            <w:vMerge w:val="restart"/>
            <w:textDirection w:val="lrTb"/>
            <w:noWrap w:val="false"/>
          </w:tcPr>
          <w:p w14:paraId="0EFD8B2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Contributed to healthcare analytics dashboards using Angular and Vue.js integrated with Node.js (Express) backend services.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3C3D65A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Developed responsive, accessible interfaces for clinical and administrative users, improving usability scores across internal audits.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6C05D0D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Collaborated with backend engineers delivering REST APIs in Node.js and Python Flask, ensuring consistent data presentation and validation.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40FB5E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data visualization components with Chart.js connected to SQL-backed services, improving insight delivery for patient metrics.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07FB3C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Participated in Agile ceremonies and cross-team reviews, strengthening collaboration and accelerating feature delivery cycles.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716A93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Applied frontend optimization techniques and modular design patterns, reducing maintenance effort across shared UI components.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CE1613D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Supported secure deployments to cloud-hosted environments, aligning frontend delivery with enterprise security standards.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189"/>
        </w:trPr>
        <w:tc>
          <w:tcPr>
            <w:tcBorders/>
            <w:tcW w:w="11197" w:type="dxa"/>
            <w:vMerge w:val="restart"/>
            <w:textDirection w:val="lrTb"/>
            <w:noWrap w:val="false"/>
          </w:tcPr>
          <w:p w14:paraId="1AF2892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</w:p>
        </w:tc>
      </w:tr>
      <w:tr>
        <w:trPr>
          <w:trHeight w:val="305"/>
        </w:trPr>
        <w:tc>
          <w:tcPr>
            <w:tcBorders/>
            <w:tcW w:w="11197" w:type="dxa"/>
            <w:textDirection w:val="lrTb"/>
            <w:noWrap w:val="false"/>
          </w:tcPr>
          <w:p w14:paraId="7505DDF5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Frontend Developer Intern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</w:p>
          <w:p w14:paraId="347945CA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Cochlear Limited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Sydney, NSW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, Australia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E7A899E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January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2012 – 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July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20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12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4FC46640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Developed internal portal components using Angular and JavaScript integrated with Node.js backend services.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6DF9015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Delivered operational dashboards supporting network and support teams, improving visibility into system health metrics.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03AC2E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Enhanced cross-browser compatibility and performance for legacy applications under strict compliance requirements.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5A700B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Collaborated with senior engineers to align UI components with backend service contracts and enterprise security policies.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5512C1D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Key Strengths</w:t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177D107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5263336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Frontend Expertise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React, Next.js (SSR, ISR), Angular (RxJS, NgRx), Vue 3 (Composition API, Pinia), TypeScript, Tailwind CSS, Storybook, D3.js, Recharts, WCAG 2.1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CEEB20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AI &amp; Real-Time Integration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Developed AI dashboards, patient portals, and real-time data systems with HIPAA/GDPR compliance.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CA9194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Enterprise &amp; Cloud Applications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Experienced in large-scale systems, performance optimization, and cloud-ready frontend solutions.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A7270C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Team Collaboration &amp; Mentorship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Worked with international teams, mentoring junior developers and delivering secure, user-friendly platforms.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r>
          </w:p>
        </w:tc>
      </w:tr>
      <w:tr>
        <w:trPr>
          <w:trHeight w:val="144"/>
        </w:trPr>
        <w:tc>
          <w:tcPr>
            <w:tcBorders/>
            <w:tcW w:w="11197" w:type="dxa"/>
            <w:textDirection w:val="lrTb"/>
            <w:noWrap w:val="false"/>
          </w:tcPr>
          <w:p w14:paraId="0F6FB660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 w:left="216"/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</w:p>
        </w:tc>
      </w:tr>
      <w:tr>
        <w:trPr>
          <w:trHeight w:val="258"/>
        </w:trPr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19140C7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Technical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</w:rPr>
              <w:t xml:space="preserve"> Skills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r>
          </w:p>
        </w:tc>
      </w:tr>
      <w:tr>
        <w:trPr/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5589CB21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Frontend: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React, Next.js (SSR, ISR), Angular (RxJS, NgRx), Vue.js (Composition API), TypeScript, JavaScript, HTML5, CSS3, Tailwind, Storybook, D3.js, Recharts, WebSockets, Accessibility (WCAG 2.1)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725A26A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  <w:lang w:val="en-IN"/>
              </w:rPr>
              <w:t xml:space="preserve">Backend:</w:t>
            </w: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  <w:lang w:val="en-IN"/>
              </w:rPr>
              <w:t xml:space="preserve">Node.js (Express, NestJS), Python (FastAPI, Django), REST APIs, GraphQL, OAuth2, OIDC, JWT, Background Workers, FHIR-aligned Services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6D08275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Databases: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PostgreSQL, MySQL, SQL Server, MongoDB, DynamoDB, Redis, Elasticsearch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78D552B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Cloud &amp; CI/CD: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AWS (ECS, RDS, S3, CloudFront), GCP (Cloud Run, Pub/Sub), Docker, CI/CD Pipelines, GitHub Actions, Infrastructure Automation, Monitoring and Logging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475A684A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Healthcare &amp; Integrations: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Auth0, Twilio (HIPAA), Firebase, Stripe, HL7, SMART-on-FHIR, Real-Time Messaging, Third-Party API Integrations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r>
          </w:p>
        </w:tc>
      </w:tr>
      <w:tr>
        <w:trPr>
          <w:trHeight w:val="14"/>
        </w:trPr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4E154C79">
            <w:pPr>
              <w:numPr>
                <w:ilvl w:val="0"/>
                <w:numId w:val="0"/>
              </w:numPr>
              <w:pBdr/>
              <w:spacing w:after="100" w:line="240" w:lineRule="auto"/>
              <w:ind/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</w:p>
        </w:tc>
      </w:tr>
      <w:tr>
        <w:trPr>
          <w:trHeight w:val="387"/>
        </w:trPr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6252F045">
            <w:pPr>
              <w:numPr>
                <w:ilvl w:val="0"/>
                <w:numId w:val="0"/>
              </w:numPr>
              <w:pBdr/>
              <w:spacing w:after="100" w:line="240" w:lineRule="auto"/>
              <w:ind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Education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</w:tc>
      </w:tr>
      <w:tr>
        <w:trPr>
          <w:trHeight w:val="627"/>
        </w:trPr>
        <w:tc>
          <w:tcPr>
            <w:tcBorders/>
            <w:tcW w:w="11197" w:type="dxa"/>
            <w:textDirection w:val="lrTb"/>
            <w:noWrap w:val="false"/>
          </w:tcPr>
          <w:p w14:paraId="0000003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University of Sydney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Sydney, NSW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, Australia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  <w:p w14:paraId="00000033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June 2008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 -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March 2012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</w:tc>
      </w:tr>
      <w:tr>
        <w:trPr>
          <w:trHeight w:val="180"/>
        </w:trPr>
        <w:tc>
          <w:tcPr>
            <w:tcBorders/>
            <w:tcW w:w="11197" w:type="dxa"/>
            <w:textDirection w:val="lrTb"/>
            <w:noWrap w:val="false"/>
          </w:tcPr>
          <w:p w14:paraId="00000035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Bachelor of Science in Computer Engineering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</w:p>
        </w:tc>
      </w:tr>
    </w:tbl>
    <w:p w14:paraId="56C6186C">
      <w:pPr>
        <w:pBdr/>
        <w:spacing/>
        <w:ind/>
        <w:rPr>
          <w:rFonts w:ascii="Poppins" w:hAnsi="Poppins" w:eastAsia="Poppins" w:cs="Poppins"/>
          <w:sz w:val="2"/>
          <w:szCs w:val="2"/>
        </w:rPr>
      </w:pPr>
      <w:r>
        <w:rPr>
          <w:rFonts w:ascii="Poppins" w:hAnsi="Poppins" w:eastAsia="Poppins" w:cs="Poppins"/>
          <w:sz w:val="2"/>
          <w:szCs w:val="2"/>
        </w:rPr>
      </w:r>
      <w:r>
        <w:rPr>
          <w:rFonts w:ascii="Poppins" w:hAnsi="Poppins" w:eastAsia="Poppins" w:cs="Poppins"/>
          <w:sz w:val="2"/>
          <w:szCs w:val="2"/>
        </w:rPr>
      </w:r>
      <w:r>
        <w:rPr>
          <w:rFonts w:ascii="Poppins" w:hAnsi="Poppins" w:eastAsia="Poppins" w:cs="Poppins"/>
          <w:sz w:val="2"/>
          <w:szCs w:val="2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567" w:right="567" w:bottom="284" w:left="567" w:header="0" w:footer="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Poppins">
    <w:panose1 w:val="00000500000000000000"/>
  </w:font>
  <w:font w:name="Courier New">
    <w:panose1 w:val="02070309020205020404"/>
  </w:font>
  <w:font w:name="Open Sans Medium">
    <w:panose1 w:val="020B0606030504020204"/>
  </w:font>
  <w:font w:name="Noto Sans Symbols">
    <w:panose1 w:val="05040102010807070707"/>
  </w:font>
  <w:font w:name="Calibri">
    <w:panose1 w:val="020F0502020204030204"/>
  </w:font>
  <w:font w:name="Lora">
    <w:panose1 w:val="05040102010807070707"/>
  </w:font>
  <w:font w:name="Arial">
    <w:panose1 w:val="020B0604020202020204"/>
  </w:font>
  <w:font w:name="Georgia">
    <w:panose1 w:val="02040502050405020303"/>
  </w:font>
  <w:font w:name="SimSun">
    <w:panose1 w:val="02010600030101010101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4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2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3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before="0" w:line="259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before="0" w:line="259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5F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0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1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1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2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3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4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3">
    <w:name w:val="Table Grid Light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1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2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1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2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3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5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6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8">
    <w:name w:val="Heading 7"/>
    <w:basedOn w:val="956"/>
    <w:next w:val="956"/>
    <w:link w:val="91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9">
    <w:name w:val="Heading 8"/>
    <w:basedOn w:val="956"/>
    <w:next w:val="956"/>
    <w:link w:val="91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0">
    <w:name w:val="Heading 9"/>
    <w:basedOn w:val="956"/>
    <w:next w:val="956"/>
    <w:link w:val="92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character" w:styleId="912">
    <w:name w:val="Heading 1 Char"/>
    <w:basedOn w:val="963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3">
    <w:name w:val="Heading 2 Char"/>
    <w:basedOn w:val="963"/>
    <w:link w:val="9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4">
    <w:name w:val="Heading 3 Char"/>
    <w:basedOn w:val="963"/>
    <w:link w:val="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5">
    <w:name w:val="Heading 4 Char"/>
    <w:basedOn w:val="963"/>
    <w:link w:val="9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6">
    <w:name w:val="Heading 5 Char"/>
    <w:basedOn w:val="963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7">
    <w:name w:val="Heading 6 Char"/>
    <w:basedOn w:val="963"/>
    <w:link w:val="9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8">
    <w:name w:val="Heading 7 Char"/>
    <w:basedOn w:val="963"/>
    <w:link w:val="9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9">
    <w:name w:val="Heading 8 Char"/>
    <w:basedOn w:val="963"/>
    <w:link w:val="9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0">
    <w:name w:val="Heading 9 Char"/>
    <w:basedOn w:val="963"/>
    <w:link w:val="9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Title Char"/>
    <w:basedOn w:val="963"/>
    <w:link w:val="97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2">
    <w:name w:val="Subtitle Char"/>
    <w:basedOn w:val="963"/>
    <w:link w:val="97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3">
    <w:name w:val="Quote"/>
    <w:basedOn w:val="956"/>
    <w:next w:val="956"/>
    <w:link w:val="92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4">
    <w:name w:val="Quote Char"/>
    <w:basedOn w:val="963"/>
    <w:link w:val="92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5">
    <w:name w:val="List Paragraph"/>
    <w:basedOn w:val="956"/>
    <w:uiPriority w:val="34"/>
    <w:qFormat/>
    <w:pPr>
      <w:pBdr/>
      <w:spacing/>
      <w:ind w:left="720"/>
      <w:contextualSpacing w:val="true"/>
    </w:pPr>
  </w:style>
  <w:style w:type="character" w:styleId="926">
    <w:name w:val="Intense Emphasis"/>
    <w:basedOn w:val="9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7">
    <w:name w:val="Intense Quote"/>
    <w:basedOn w:val="956"/>
    <w:next w:val="956"/>
    <w:link w:val="92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8">
    <w:name w:val="Intense Quote Char"/>
    <w:basedOn w:val="963"/>
    <w:link w:val="92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9">
    <w:name w:val="Intense Reference"/>
    <w:basedOn w:val="9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0">
    <w:name w:val="No Spacing"/>
    <w:basedOn w:val="956"/>
    <w:uiPriority w:val="1"/>
    <w:qFormat/>
    <w:pPr>
      <w:pBdr/>
      <w:spacing w:after="0" w:line="240" w:lineRule="auto"/>
      <w:ind/>
    </w:pPr>
  </w:style>
  <w:style w:type="character" w:styleId="931">
    <w:name w:val="Subtle Emphasis"/>
    <w:basedOn w:val="9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Emphasis"/>
    <w:basedOn w:val="963"/>
    <w:uiPriority w:val="20"/>
    <w:qFormat/>
    <w:pPr>
      <w:pBdr/>
      <w:spacing/>
      <w:ind/>
    </w:pPr>
    <w:rPr>
      <w:i/>
      <w:iCs/>
    </w:rPr>
  </w:style>
  <w:style w:type="character" w:styleId="933">
    <w:name w:val="Subtle Reference"/>
    <w:basedOn w:val="9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4">
    <w:name w:val="Book Title"/>
    <w:basedOn w:val="9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5">
    <w:name w:val="Caption"/>
    <w:basedOn w:val="956"/>
    <w:next w:val="95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6">
    <w:name w:val="footnote text"/>
    <w:basedOn w:val="956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>
    <w:name w:val="Footnote Text Char"/>
    <w:basedOn w:val="963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footnote reference"/>
    <w:basedOn w:val="963"/>
    <w:uiPriority w:val="99"/>
    <w:semiHidden/>
    <w:unhideWhenUsed/>
    <w:pPr>
      <w:pBdr/>
      <w:spacing/>
      <w:ind/>
    </w:pPr>
    <w:rPr>
      <w:vertAlign w:val="superscript"/>
    </w:rPr>
  </w:style>
  <w:style w:type="paragraph" w:styleId="939">
    <w:name w:val="endnote text"/>
    <w:basedOn w:val="956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>
    <w:name w:val="Endnote Text Char"/>
    <w:basedOn w:val="963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endnote reference"/>
    <w:basedOn w:val="963"/>
    <w:uiPriority w:val="99"/>
    <w:semiHidden/>
    <w:unhideWhenUsed/>
    <w:pPr>
      <w:pBdr/>
      <w:spacing/>
      <w:ind/>
    </w:pPr>
    <w:rPr>
      <w:vertAlign w:val="superscript"/>
    </w:rPr>
  </w:style>
  <w:style w:type="character" w:styleId="942">
    <w:name w:val="Hyperlink"/>
    <w:basedOn w:val="96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3">
    <w:name w:val="FollowedHyperlink"/>
    <w:basedOn w:val="9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4">
    <w:name w:val="toc 1"/>
    <w:basedOn w:val="956"/>
    <w:next w:val="956"/>
    <w:uiPriority w:val="39"/>
    <w:unhideWhenUsed/>
    <w:pPr>
      <w:pBdr/>
      <w:spacing w:after="100"/>
      <w:ind/>
    </w:pPr>
  </w:style>
  <w:style w:type="paragraph" w:styleId="945">
    <w:name w:val="toc 2"/>
    <w:basedOn w:val="956"/>
    <w:next w:val="956"/>
    <w:uiPriority w:val="39"/>
    <w:unhideWhenUsed/>
    <w:pPr>
      <w:pBdr/>
      <w:spacing w:after="100"/>
      <w:ind w:left="220"/>
    </w:pPr>
  </w:style>
  <w:style w:type="paragraph" w:styleId="946">
    <w:name w:val="toc 3"/>
    <w:basedOn w:val="956"/>
    <w:next w:val="956"/>
    <w:uiPriority w:val="39"/>
    <w:unhideWhenUsed/>
    <w:pPr>
      <w:pBdr/>
      <w:spacing w:after="100"/>
      <w:ind w:left="440"/>
    </w:pPr>
  </w:style>
  <w:style w:type="paragraph" w:styleId="947">
    <w:name w:val="toc 4"/>
    <w:basedOn w:val="956"/>
    <w:next w:val="956"/>
    <w:uiPriority w:val="39"/>
    <w:unhideWhenUsed/>
    <w:pPr>
      <w:pBdr/>
      <w:spacing w:after="100"/>
      <w:ind w:left="660"/>
    </w:pPr>
  </w:style>
  <w:style w:type="paragraph" w:styleId="948">
    <w:name w:val="toc 5"/>
    <w:basedOn w:val="956"/>
    <w:next w:val="956"/>
    <w:uiPriority w:val="39"/>
    <w:unhideWhenUsed/>
    <w:pPr>
      <w:pBdr/>
      <w:spacing w:after="100"/>
      <w:ind w:left="880"/>
    </w:pPr>
  </w:style>
  <w:style w:type="paragraph" w:styleId="949">
    <w:name w:val="toc 6"/>
    <w:basedOn w:val="956"/>
    <w:next w:val="956"/>
    <w:uiPriority w:val="39"/>
    <w:unhideWhenUsed/>
    <w:pPr>
      <w:pBdr/>
      <w:spacing w:after="100"/>
      <w:ind w:left="1100"/>
    </w:pPr>
  </w:style>
  <w:style w:type="paragraph" w:styleId="950">
    <w:name w:val="toc 7"/>
    <w:basedOn w:val="956"/>
    <w:next w:val="956"/>
    <w:uiPriority w:val="39"/>
    <w:unhideWhenUsed/>
    <w:pPr>
      <w:pBdr/>
      <w:spacing w:after="100"/>
      <w:ind w:left="1320"/>
    </w:pPr>
  </w:style>
  <w:style w:type="paragraph" w:styleId="951">
    <w:name w:val="toc 8"/>
    <w:basedOn w:val="956"/>
    <w:next w:val="956"/>
    <w:uiPriority w:val="39"/>
    <w:unhideWhenUsed/>
    <w:pPr>
      <w:pBdr/>
      <w:spacing w:after="100"/>
      <w:ind w:left="1540"/>
    </w:pPr>
  </w:style>
  <w:style w:type="paragraph" w:styleId="952">
    <w:name w:val="toc 9"/>
    <w:basedOn w:val="956"/>
    <w:next w:val="956"/>
    <w:uiPriority w:val="39"/>
    <w:unhideWhenUsed/>
    <w:pPr>
      <w:pBdr/>
      <w:spacing w:after="100"/>
      <w:ind w:left="1760"/>
    </w:pPr>
  </w:style>
  <w:style w:type="character" w:styleId="953">
    <w:name w:val="Placeholder Text"/>
    <w:basedOn w:val="963"/>
    <w:uiPriority w:val="99"/>
    <w:semiHidden/>
    <w:pPr>
      <w:pBdr/>
      <w:spacing/>
      <w:ind/>
    </w:pPr>
    <w:rPr>
      <w:color w:val="666666"/>
    </w:rPr>
  </w:style>
  <w:style w:type="paragraph" w:styleId="954">
    <w:name w:val="TOC Heading"/>
    <w:uiPriority w:val="39"/>
    <w:unhideWhenUsed/>
    <w:pPr>
      <w:pBdr/>
      <w:spacing/>
      <w:ind/>
    </w:pPr>
  </w:style>
  <w:style w:type="paragraph" w:styleId="955">
    <w:name w:val="table of figures"/>
    <w:basedOn w:val="956"/>
    <w:next w:val="956"/>
    <w:uiPriority w:val="99"/>
    <w:unhideWhenUsed/>
    <w:pPr>
      <w:pBdr/>
      <w:spacing w:after="0" w:afterAutospacing="0"/>
      <w:ind/>
    </w:pPr>
  </w:style>
  <w:style w:type="paragraph" w:styleId="956" w:default="1">
    <w:name w:val="Normal"/>
    <w:uiPriority w:val="0"/>
    <w:qFormat/>
    <w:pPr>
      <w:pBdr/>
      <w:spacing w:after="160" w:line="259" w:lineRule="auto"/>
      <w:ind/>
    </w:pPr>
    <w:rPr>
      <w:rFonts w:ascii="Calibri" w:hAnsi="Calibri" w:eastAsia="Calibri" w:cs="Calibri"/>
      <w:sz w:val="22"/>
      <w:szCs w:val="22"/>
      <w:lang w:val="en-IN"/>
    </w:rPr>
  </w:style>
  <w:style w:type="paragraph" w:styleId="957">
    <w:name w:val="Heading 1"/>
    <w:basedOn w:val="956"/>
    <w:next w:val="956"/>
    <w:uiPriority w:val="0"/>
    <w:qFormat/>
    <w:pPr>
      <w:keepNext w:val="true"/>
      <w:keepLines w:val="true"/>
      <w:pageBreakBefore w:val="false"/>
      <w:pBdr/>
      <w:spacing w:after="120" w:before="480"/>
      <w:ind/>
    </w:pPr>
    <w:rPr>
      <w:b/>
      <w:sz w:val="48"/>
      <w:szCs w:val="48"/>
    </w:rPr>
  </w:style>
  <w:style w:type="paragraph" w:styleId="958">
    <w:name w:val="Heading 2"/>
    <w:basedOn w:val="956"/>
    <w:next w:val="956"/>
    <w:uiPriority w:val="0"/>
    <w:pPr>
      <w:keepNext w:val="true"/>
      <w:keepLines w:val="true"/>
      <w:pageBreakBefore w:val="false"/>
      <w:pBdr/>
      <w:spacing w:after="80" w:before="360"/>
      <w:ind/>
    </w:pPr>
    <w:rPr>
      <w:b/>
      <w:sz w:val="36"/>
      <w:szCs w:val="36"/>
    </w:rPr>
  </w:style>
  <w:style w:type="paragraph" w:styleId="959">
    <w:name w:val="Heading 3"/>
    <w:basedOn w:val="956"/>
    <w:next w:val="956"/>
    <w:uiPriority w:val="0"/>
    <w:pPr>
      <w:keepNext w:val="true"/>
      <w:keepLines w:val="true"/>
      <w:pageBreakBefore w:val="false"/>
      <w:pBdr/>
      <w:spacing w:after="80" w:before="280"/>
      <w:ind/>
    </w:pPr>
    <w:rPr>
      <w:b/>
      <w:sz w:val="28"/>
      <w:szCs w:val="28"/>
    </w:rPr>
  </w:style>
  <w:style w:type="paragraph" w:styleId="960">
    <w:name w:val="Heading 4"/>
    <w:basedOn w:val="956"/>
    <w:next w:val="956"/>
    <w:uiPriority w:val="0"/>
    <w:qFormat/>
    <w:pPr>
      <w:keepNext w:val="true"/>
      <w:keepLines w:val="true"/>
      <w:pageBreakBefore w:val="false"/>
      <w:pBdr/>
      <w:spacing w:after="40" w:before="240"/>
      <w:ind/>
    </w:pPr>
    <w:rPr>
      <w:b/>
      <w:sz w:val="24"/>
      <w:szCs w:val="24"/>
    </w:rPr>
  </w:style>
  <w:style w:type="paragraph" w:styleId="961">
    <w:name w:val="Heading 5"/>
    <w:basedOn w:val="956"/>
    <w:next w:val="956"/>
    <w:uiPriority w:val="0"/>
    <w:qFormat/>
    <w:pPr>
      <w:keepNext w:val="true"/>
      <w:keepLines w:val="true"/>
      <w:pageBreakBefore w:val="false"/>
      <w:pBdr/>
      <w:spacing w:after="40" w:before="220"/>
      <w:ind/>
    </w:pPr>
    <w:rPr>
      <w:b/>
      <w:sz w:val="22"/>
      <w:szCs w:val="22"/>
    </w:rPr>
  </w:style>
  <w:style w:type="paragraph" w:styleId="962">
    <w:name w:val="Heading 6"/>
    <w:basedOn w:val="956"/>
    <w:next w:val="956"/>
    <w:uiPriority w:val="0"/>
    <w:pPr>
      <w:keepNext w:val="true"/>
      <w:keepLines w:val="true"/>
      <w:pageBreakBefore w:val="false"/>
      <w:pBdr/>
      <w:spacing w:after="40" w:before="200"/>
      <w:ind/>
    </w:pPr>
    <w:rPr>
      <w:b/>
      <w:sz w:val="20"/>
      <w:szCs w:val="20"/>
    </w:rPr>
  </w:style>
  <w:style w:type="character" w:styleId="963" w:default="1">
    <w:name w:val="Default Paragraph Font"/>
    <w:uiPriority w:val="1"/>
    <w:semiHidden/>
    <w:unhideWhenUsed/>
    <w:pPr>
      <w:pBdr/>
      <w:spacing/>
      <w:ind/>
    </w:pPr>
  </w:style>
  <w:style w:type="table" w:styleId="964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5">
    <w:name w:val="Footer"/>
    <w:basedOn w:val="956"/>
    <w:link w:val="975"/>
    <w:uiPriority w:val="99"/>
    <w:unhideWhenUsed/>
    <w:qFormat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66">
    <w:name w:val="Header"/>
    <w:basedOn w:val="956"/>
    <w:link w:val="974"/>
    <w:uiPriority w:val="99"/>
    <w:unhideWhenUsed/>
    <w:qFormat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67">
    <w:name w:val="HTML Preformatted"/>
    <w:uiPriority w:val="0"/>
    <w:qFormat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  <w:jc w:val="left"/>
    </w:pPr>
    <w:rPr>
      <w:rFonts w:hint="eastAsia" w:ascii="SimSun" w:hAnsi="SimSun" w:eastAsia="SimSun" w:cs="SimSun"/>
      <w:sz w:val="24"/>
      <w:szCs w:val="24"/>
      <w:lang w:val="en-US" w:eastAsia="zh-CN" w:bidi="ar"/>
    </w:rPr>
  </w:style>
  <w:style w:type="paragraph" w:styleId="968">
    <w:name w:val="Normal (Web)"/>
    <w:basedOn w:val="956"/>
    <w:uiPriority w:val="99"/>
    <w:unhideWhenUsed/>
    <w:qFormat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character" w:styleId="969">
    <w:name w:val="Strong"/>
    <w:basedOn w:val="963"/>
    <w:uiPriority w:val="0"/>
    <w:qFormat/>
    <w:pPr>
      <w:pBdr/>
      <w:spacing/>
      <w:ind/>
    </w:pPr>
    <w:rPr>
      <w:b/>
      <w:bCs/>
    </w:rPr>
  </w:style>
  <w:style w:type="paragraph" w:styleId="970">
    <w:name w:val="Subtitle"/>
    <w:basedOn w:val="956"/>
    <w:next w:val="956"/>
    <w:uiPriority w:val="0"/>
    <w:qFormat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971">
    <w:name w:val="Table Grid"/>
    <w:basedOn w:val="972"/>
    <w:uiPriority w:val="39"/>
    <w:qFormat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Table Normal1"/>
    <w:uiPriority w:val="0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3">
    <w:name w:val="Title"/>
    <w:basedOn w:val="956"/>
    <w:next w:val="956"/>
    <w:uiPriority w:val="0"/>
    <w:qFormat/>
    <w:pPr>
      <w:keepNext w:val="true"/>
      <w:keepLines w:val="true"/>
      <w:pageBreakBefore w:val="false"/>
      <w:pBdr/>
      <w:spacing w:after="120" w:before="480"/>
      <w:ind/>
    </w:pPr>
    <w:rPr>
      <w:b/>
      <w:sz w:val="72"/>
      <w:szCs w:val="72"/>
    </w:rPr>
  </w:style>
  <w:style w:type="character" w:styleId="974" w:customStyle="1">
    <w:name w:val="Header Char"/>
    <w:basedOn w:val="963"/>
    <w:link w:val="966"/>
    <w:uiPriority w:val="99"/>
    <w:qFormat/>
    <w:pPr>
      <w:pBdr/>
      <w:spacing/>
      <w:ind/>
    </w:pPr>
  </w:style>
  <w:style w:type="character" w:styleId="975" w:customStyle="1">
    <w:name w:val="Footer Char"/>
    <w:basedOn w:val="963"/>
    <w:link w:val="965"/>
    <w:uiPriority w:val="99"/>
    <w:qFormat/>
    <w:pPr>
      <w:pBdr/>
      <w:spacing/>
      <w:ind/>
    </w:pPr>
  </w:style>
  <w:style w:type="table" w:styleId="976" w:customStyle="1">
    <w:name w:val="_Style 19"/>
    <w:basedOn w:val="972"/>
    <w:uiPriority w:val="0"/>
    <w:qFormat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fRlrHwE94KUNYOm/k1AQeKNQYw==">AMUW2mWJpO8PYT3b8mukNkKl9MkXCAsqHxNPT7DDEcWgqZaWJwF4rRl8+IRjxiIRSyCqEbCqqLBZyn3qLzdBd0SugRYbFK+3/cr2l2hhCymsVyq8XC2FAO8=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Banumathi Shinde</dc:creator>
  <cp:revision>7</cp:revision>
  <dcterms:created xsi:type="dcterms:W3CDTF">2021-08-27T07:59:00Z</dcterms:created>
  <dcterms:modified xsi:type="dcterms:W3CDTF">2026-01-29T19:59:10Z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672D2A624DFD4BD2A12244638447C321_12</vt:lpwstr>
  </property>
</Properties>
</file>