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76"/>
        <w:tblInd w:w="0" w:type="dxa"/>
        <w:tblW w:w="11197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4A0" w:firstRow="1" w:lastRow="0" w:firstColumn="1" w:lastColumn="0" w:noHBand="0" w:noVBand="1"/>
      </w:tblPr>
      <w:tblGrid>
        <w:gridCol w:w="11197"/>
      </w:tblGrid>
      <w:tr>
        <w:trPr>
          <w:trHeight w:val="699"/>
        </w:trPr>
        <w:tc>
          <w:tcPr>
            <w:shd w:val="clear" w:color="auto" w:fill="ffffff"/>
            <w:tcBorders/>
            <w:tcW w:w="11197" w:type="dxa"/>
            <w:textDirection w:val="lrTb"/>
            <w:noWrap w:val="false"/>
          </w:tcPr>
          <w:p w14:paraId="00000002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  <w:t xml:space="preserve">MORONE FABRIZIO ROSARIO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</w:p>
        </w:tc>
      </w:tr>
      <w:tr>
        <w:trPr>
          <w:trHeight w:val="442"/>
        </w:trPr>
        <w:tc>
          <w:tcPr>
            <w:tcBorders>
              <w:bottom w:val="single" w:color="000000" w:sz="4" w:space="0"/>
            </w:tcBorders>
            <w:tcW w:w="11197" w:type="dxa"/>
            <w:textDirection w:val="lrTb"/>
            <w:noWrap w:val="false"/>
          </w:tcPr>
          <w:p w14:paraId="116E4253">
            <w:pPr>
              <w:pStyle w:val="967"/>
              <w:keepNext w:val="false"/>
              <w:keepLines w:val="false"/>
              <w:widowControl w:val="true"/>
              <w:suppressLineNumbers w:val="false"/>
              <w:pBdr/>
              <w:shd w:val="clear" w:color="auto" w:fill="ffffff"/>
              <w:spacing w:after="0" w:afterAutospacing="0" w:before="0" w:beforeAutospacing="0" w:line="240" w:lineRule="auto"/>
              <w:ind w:right="0" w:firstLine="0" w:left="0"/>
              <w:jc w:val="left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6163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,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Spearwood, WA, Australia • f.rosario.morone@gmail.com • +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61 485 841 622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/>
          </w:p>
        </w:tc>
      </w:tr>
      <w:tr>
        <w:trPr/>
        <w:tc>
          <w:tcPr>
            <w:tcBorders>
              <w:top w:val="single" w:color="000000" w:sz="4" w:space="0"/>
            </w:tcBorders>
            <w:tcW w:w="11197" w:type="dxa"/>
            <w:textDirection w:val="lrTb"/>
            <w:noWrap w:val="false"/>
          </w:tcPr>
          <w:p w14:paraId="00000006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0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enior Software Engineer with 11+ years of experience delivering scalable, secure healthcare platforms across Australia, Europe, and Asia. Specialization in modern frontend ecosystems and backend service development using JavaScript and Ruby stacks. Proven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ecord improving performance, reliability, and regulatory compliance in HIPAA- and GDPR-aligned environments. Experienced in cloud-native architectures, real-time systems, and third-party integrations supporting clinical workflows. Trusted contributor to ar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chitectural decisions, mentoring, and cross-functional delivery.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000000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0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Professional Experience</w:t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0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932"/>
        </w:trPr>
        <w:tc>
          <w:tcPr>
            <w:tcBorders/>
            <w:tcW w:w="11197" w:type="dxa"/>
            <w:textDirection w:val="lrTb"/>
            <w:noWrap w:val="false"/>
          </w:tcPr>
          <w:p w14:paraId="1938C698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Senior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Full Stack Software Engineer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</w:p>
          <w:p w14:paraId="0000001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Andersen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Warsaw, Poland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1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March 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 –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present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trHeight w:val="1912"/>
        </w:trPr>
        <w:tc>
          <w:tcPr>
            <w:tcBorders/>
            <w:tcW w:w="11197" w:type="dxa"/>
            <w:textDirection w:val="lrTb"/>
            <w:noWrap w:val="false"/>
          </w:tcPr>
          <w:p w14:paraId="294C9AE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Modernized multi-tenant healthcare portals using React and Next.js with Node.js (NestJS) APIs, improving initial load performance by 60% and supporting thousands of concurrent clinical users.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E307FF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Architected real-time patient dashboards using React, WebSockets, and Node.js services, reducing data refresh latency by 40% for time-sensitive monitoring workflows.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42D63C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Delivered appointment scheduling and patient intake flows using Next.js, TypeScript, and Ruby on Rails APIs, increasing successful booking completion by 28%.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FCFA38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GraphQL gateways backed by Node.js and Ruby on Rails, streamlining frontend data consumption and cutting over-fetching by 35%.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DC5786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secure authentication and authorization using Auth0, JWT, and role-based policies, eliminating unauthorized access incidents across regulated healthcare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72C170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Connected third-party services including Twilio for HIPAA-compliant messaging and Firebase for real-time notifications, improving patient engagement response times by 25%.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018028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Optimized SQL and NoSQL access patterns across PostgreSQL and MongoDB, reducing average API response times by 30% during peak operational hours.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F1F6E6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Deployed containerized services to AWS ECS with CI/CD pipelines, lowering deployment failures by 40% and shortening release cycles by 45%.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03FF50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monitoring and alerting with Datadog and Sentry, accelerating incident detection and reducing mean resolution time by 50%.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28A6A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Led cross-functional collaboration with product, QA, and clinical stakeholders, aligning frontend and backend delivery while mentoring junior engineers and improving team velocity by 20%.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1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42"/>
        </w:trPr>
        <w:tc>
          <w:tcPr>
            <w:tcBorders/>
            <w:tcW w:w="11197" w:type="dxa"/>
            <w:textDirection w:val="lrTb"/>
            <w:noWrap w:val="false"/>
          </w:tcPr>
          <w:p w14:paraId="2BCEF6C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Frontend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Developer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</w:p>
          <w:p w14:paraId="0000001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Zühlke Engineering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Zürich, Switzerland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1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March 2016 – February 2020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283"/>
        </w:trPr>
        <w:tc>
          <w:tcPr>
            <w:tcBorders/>
            <w:tcW w:w="11197" w:type="dxa"/>
            <w:textDirection w:val="lrTb"/>
            <w:noWrap w:val="false"/>
          </w:tcPr>
          <w:p w14:paraId="2F68BE49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real-time patient monitoring interfaces using React and Angular integrated with Node.js (Express) APIs, enabling live visualization of medical sensor data.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E094B5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Delivered telemedicine features including video consultations, secure chat, and document exchange using Angular and Ruby on Rails services, increasing remote visit adoption by 32%.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7B23C5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Coordinated closely with backend engineers to evolve REST APIs in Node.js and Ruby, reducing frontend integration defects by 30%.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4694FA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Improved dashboard rendering performance through RxJS stream optimization and React memoization, cutting render times by 45% for large patient datasets.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EF968A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granular access controls aligned with backend authorization rules, supporting doctors, nurses, and administrators in regulated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9ADC1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cloud deployments on AWS and GCP using Dockerized builds and automated pipelines, reducing environment-related issues by 40%.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CA77BC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Partnered with clinicians and product owners to translate regulatory and usability requirements into compliant, user-centered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15"/>
        </w:trPr>
        <w:tc>
          <w:tcPr>
            <w:tcBorders/>
            <w:tcW w:w="11197" w:type="dxa"/>
            <w:textDirection w:val="lrTb"/>
            <w:noWrap w:val="false"/>
          </w:tcPr>
          <w:p w14:paraId="336C7A90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081B724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PwC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Australia (Multiple Cities)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2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August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2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– February 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16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973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3FF63B8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Contributed to healthcare analytics dashboards using Angular and Vue.js connected to Node.js (Express) backend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868513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responsive, accessible interfaces for clinical and administrative users, improving usability audit scores across enterprise platforms.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D0D94D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backend teams delivering Ruby on Rails APIs, ensuring consistent data validation and error handling across systems.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F1E8273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data visualization components with Chart.js powered by SQL-backed services, improving insight delivery for patient metrics.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DCB3D9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Participated in Agile ceremonies and cross-team reviews, strengthening communication and accelerating feature delivery timelines.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2E9BD7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Applied modular frontend architecture and reusable components, reducing long-term maintenance effort across shared applications.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CE1613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secure deployments to cloud-hosted environments, aligning UI delivery with enterprise security standards.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89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1AF289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</w:p>
        </w:tc>
      </w:tr>
      <w:tr>
        <w:trPr>
          <w:trHeight w:val="305"/>
        </w:trPr>
        <w:tc>
          <w:tcPr>
            <w:tcBorders/>
            <w:tcW w:w="11197" w:type="dxa"/>
            <w:textDirection w:val="lrTb"/>
            <w:noWrap w:val="false"/>
          </w:tcPr>
          <w:p w14:paraId="7505DDF5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 Intern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347945C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Cochlear Limited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E7A899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January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2012 –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July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12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63659D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internal enterprise UI components using Angular and JavaScript integrated with Node.js backend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4A6FB9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Delivered operational dashboards supporting network and support teams, improving visibility into system performance metrics.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7B9AD5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Enhanced cross-browser compatibility and frontend performance for legacy applications under strict compliance constraints.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9E53A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senior engineers to align UI behavior with backend service contracts and security requirements.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5A700B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Gained hands-on experience operating within regulated, large-scale healthcare and medical device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512C1D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Key Strengths</w:t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177D10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263336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 Expertise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React, Next.js (SSR, ISR), Angular (RxJS, NgRx), Vue 3 (Composition API, Pinia), TypeScript, Tailwind CSS, Storybook, D3.js, Recharts, WCAG 2.1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EEB20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AI &amp; Real-Time Integration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Developed AI dashboards, patient portals, and real-time data systems with HIPAA/GDPR compliance.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A9194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Enterprise &amp; Cloud Applications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Experienced in large-scale systems, performance optimization, and cloud-ready frontend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A7270C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Team Collaboration &amp; Mentorship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Worked with international teams, mentoring junior developers and delivering secure, user-friendly platforms.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</w:p>
        </w:tc>
      </w:tr>
      <w:tr>
        <w:trPr>
          <w:trHeight w:val="144"/>
        </w:trPr>
        <w:tc>
          <w:tcPr>
            <w:tcBorders/>
            <w:tcW w:w="11197" w:type="dxa"/>
            <w:textDirection w:val="lrTb"/>
            <w:noWrap w:val="false"/>
          </w:tcPr>
          <w:p w14:paraId="0F6FB66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 w:left="216"/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</w:p>
        </w:tc>
      </w:tr>
      <w:tr>
        <w:trPr>
          <w:trHeight w:val="258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19140C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Technical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 Skills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</w:p>
        </w:tc>
      </w:tr>
      <w:tr>
        <w:trPr/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5589CB2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React, Next.js (SSR, ISR), Angular (RxJS, NgRx), Vue.js (Composition API), TypeScript, JavaScript, HTML5, CSS3, Tailwind, Storybook, D3.js, Recharts, WebSockets, Accessibility (WCAG 2.1)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25A26A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  <w:lang w:val="en-IN"/>
              </w:rPr>
              <w:t xml:space="preserve">Backend:</w:t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IN"/>
              </w:rPr>
              <w:t xml:space="preserve">Node.js (NestJS, Express), Ruby on Rails (ActiveRecord, Sidekiq), REST APIs, GraphQL, OAuth2, JWT, Background Jobs, Real-Time Services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6D08275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Databases: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PostgreSQL, MySQL, SQL Server, MongoDB, DynamoDB, Redis, Elasticsearch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8D552B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Cloud &amp; CI/CD: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AWS (ECS, RDS, S3, CloudFront), GCP (Cloud Run, Pub/Sub), Docker, CI/CD Pipelines, GitHub Actions, Monitoring and Alerting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475A684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Healthcare &amp; Integrations: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Auth0, Twilio (HIPAA), Firebase, Stripe, HL7, SMART-on-FHIR, Third-Party API Integrations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</w:p>
        </w:tc>
      </w:tr>
      <w:tr>
        <w:trPr>
          <w:trHeight w:val="14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4E154C79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</w:p>
        </w:tc>
      </w:tr>
      <w:tr>
        <w:trPr>
          <w:trHeight w:val="387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6252F045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Education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627"/>
        </w:trPr>
        <w:tc>
          <w:tcPr>
            <w:tcBorders/>
            <w:tcW w:w="11197" w:type="dxa"/>
            <w:textDirection w:val="lrTb"/>
            <w:noWrap w:val="false"/>
          </w:tcPr>
          <w:p w14:paraId="0000003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University of Sydney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33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June 2008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 -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March 2012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180"/>
        </w:trPr>
        <w:tc>
          <w:tcPr>
            <w:tcBorders/>
            <w:tcW w:w="11197" w:type="dxa"/>
            <w:textDirection w:val="lrTb"/>
            <w:noWrap w:val="false"/>
          </w:tcPr>
          <w:p w14:paraId="0000003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Bachelor of Science in Computer Engineering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</w:tbl>
    <w:p w14:paraId="56C6186C">
      <w:pPr>
        <w:pBdr/>
        <w:spacing/>
        <w:ind/>
        <w:rPr>
          <w:rFonts w:ascii="Poppins" w:hAnsi="Poppins" w:eastAsia="Poppins" w:cs="Poppins"/>
          <w:sz w:val="2"/>
          <w:szCs w:val="2"/>
        </w:rPr>
      </w:pP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567" w:right="567" w:bottom="284" w:left="567" w:header="0" w:footer="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0000500000000000000"/>
  </w:font>
  <w:font w:name="Courier New">
    <w:panose1 w:val="02070309020205020404"/>
  </w:font>
  <w:font w:name="Open Sans Medium">
    <w:panose1 w:val="020B0606030504020204"/>
  </w:font>
  <w:font w:name="Noto Sans Symbols">
    <w:panose1 w:val="05040102010807070707"/>
  </w:font>
  <w:font w:name="Calibri">
    <w:panose1 w:val="020F0502020204030204"/>
  </w:font>
  <w:font w:name="Lora">
    <w:panose1 w:val="05040102010807070707"/>
  </w:font>
  <w:font w:name="Arial">
    <w:panose1 w:val="020B0604020202020204"/>
  </w:font>
  <w:font w:name="Georgia">
    <w:panose1 w:val="02040502050405020303"/>
  </w:font>
  <w:font w:name="SimSun">
    <w:panose1 w:val="02010600030101010101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2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59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59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5F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0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1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2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3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4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8">
    <w:name w:val="Heading 7"/>
    <w:basedOn w:val="956"/>
    <w:next w:val="956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9">
    <w:name w:val="Heading 8"/>
    <w:basedOn w:val="956"/>
    <w:next w:val="956"/>
    <w:link w:val="91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Heading 9"/>
    <w:basedOn w:val="956"/>
    <w:next w:val="956"/>
    <w:link w:val="92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character" w:styleId="912">
    <w:name w:val="Heading 1 Char"/>
    <w:basedOn w:val="963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3">
    <w:name w:val="Heading 2 Char"/>
    <w:basedOn w:val="963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4">
    <w:name w:val="Heading 3 Char"/>
    <w:basedOn w:val="963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5">
    <w:name w:val="Heading 4 Char"/>
    <w:basedOn w:val="963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6">
    <w:name w:val="Heading 5 Char"/>
    <w:basedOn w:val="963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7">
    <w:name w:val="Heading 6 Char"/>
    <w:basedOn w:val="963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8">
    <w:name w:val="Heading 7 Char"/>
    <w:basedOn w:val="963"/>
    <w:link w:val="9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9">
    <w:name w:val="Heading 8 Char"/>
    <w:basedOn w:val="963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9 Char"/>
    <w:basedOn w:val="963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Title Char"/>
    <w:basedOn w:val="963"/>
    <w:link w:val="9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2">
    <w:name w:val="Subtitle Char"/>
    <w:basedOn w:val="963"/>
    <w:link w:val="9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56"/>
    <w:next w:val="956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6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5">
    <w:name w:val="List Paragraph"/>
    <w:basedOn w:val="956"/>
    <w:uiPriority w:val="34"/>
    <w:qFormat/>
    <w:pPr>
      <w:pBdr/>
      <w:spacing/>
      <w:ind w:left="720"/>
      <w:contextualSpacing w:val="true"/>
    </w:pPr>
  </w:style>
  <w:style w:type="character" w:styleId="926">
    <w:name w:val="Intense Emphasis"/>
    <w:basedOn w:val="9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7">
    <w:name w:val="Intense Quote"/>
    <w:basedOn w:val="956"/>
    <w:next w:val="956"/>
    <w:link w:val="92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8">
    <w:name w:val="Intense Quote Char"/>
    <w:basedOn w:val="963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9">
    <w:name w:val="Intense Reference"/>
    <w:basedOn w:val="9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0">
    <w:name w:val="No Spacing"/>
    <w:basedOn w:val="956"/>
    <w:uiPriority w:val="1"/>
    <w:qFormat/>
    <w:pPr>
      <w:pBdr/>
      <w:spacing w:after="0" w:line="240" w:lineRule="auto"/>
      <w:ind/>
    </w:pPr>
  </w:style>
  <w:style w:type="character" w:styleId="931">
    <w:name w:val="Subtle Emphasis"/>
    <w:basedOn w:val="9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Emphasis"/>
    <w:basedOn w:val="963"/>
    <w:uiPriority w:val="20"/>
    <w:qFormat/>
    <w:pPr>
      <w:pBdr/>
      <w:spacing/>
      <w:ind/>
    </w:pPr>
    <w:rPr>
      <w:i/>
      <w:iCs/>
    </w:rPr>
  </w:style>
  <w:style w:type="character" w:styleId="933">
    <w:name w:val="Subtle Reference"/>
    <w:basedOn w:val="9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5">
    <w:name w:val="Caption"/>
    <w:basedOn w:val="956"/>
    <w:next w:val="9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6">
    <w:name w:val="footnote text"/>
    <w:basedOn w:val="956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Footnote Text Char"/>
    <w:basedOn w:val="963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956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Endnote Text Char"/>
    <w:basedOn w:val="963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Hyperlink"/>
    <w:basedOn w:val="9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3">
    <w:name w:val="FollowedHyperlink"/>
    <w:basedOn w:val="9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1"/>
    <w:basedOn w:val="956"/>
    <w:next w:val="956"/>
    <w:uiPriority w:val="39"/>
    <w:unhideWhenUsed/>
    <w:pPr>
      <w:pBdr/>
      <w:spacing w:after="100"/>
      <w:ind/>
    </w:pPr>
  </w:style>
  <w:style w:type="paragraph" w:styleId="945">
    <w:name w:val="toc 2"/>
    <w:basedOn w:val="956"/>
    <w:next w:val="956"/>
    <w:uiPriority w:val="39"/>
    <w:unhideWhenUsed/>
    <w:pPr>
      <w:pBdr/>
      <w:spacing w:after="100"/>
      <w:ind w:left="220"/>
    </w:pPr>
  </w:style>
  <w:style w:type="paragraph" w:styleId="946">
    <w:name w:val="toc 3"/>
    <w:basedOn w:val="956"/>
    <w:next w:val="956"/>
    <w:uiPriority w:val="39"/>
    <w:unhideWhenUsed/>
    <w:pPr>
      <w:pBdr/>
      <w:spacing w:after="100"/>
      <w:ind w:left="440"/>
    </w:pPr>
  </w:style>
  <w:style w:type="paragraph" w:styleId="947">
    <w:name w:val="toc 4"/>
    <w:basedOn w:val="956"/>
    <w:next w:val="956"/>
    <w:uiPriority w:val="39"/>
    <w:unhideWhenUsed/>
    <w:pPr>
      <w:pBdr/>
      <w:spacing w:after="100"/>
      <w:ind w:left="660"/>
    </w:pPr>
  </w:style>
  <w:style w:type="paragraph" w:styleId="948">
    <w:name w:val="toc 5"/>
    <w:basedOn w:val="956"/>
    <w:next w:val="956"/>
    <w:uiPriority w:val="39"/>
    <w:unhideWhenUsed/>
    <w:pPr>
      <w:pBdr/>
      <w:spacing w:after="100"/>
      <w:ind w:left="880"/>
    </w:pPr>
  </w:style>
  <w:style w:type="paragraph" w:styleId="949">
    <w:name w:val="toc 6"/>
    <w:basedOn w:val="956"/>
    <w:next w:val="956"/>
    <w:uiPriority w:val="39"/>
    <w:unhideWhenUsed/>
    <w:pPr>
      <w:pBdr/>
      <w:spacing w:after="100"/>
      <w:ind w:left="1100"/>
    </w:pPr>
  </w:style>
  <w:style w:type="paragraph" w:styleId="950">
    <w:name w:val="toc 7"/>
    <w:basedOn w:val="956"/>
    <w:next w:val="956"/>
    <w:uiPriority w:val="39"/>
    <w:unhideWhenUsed/>
    <w:pPr>
      <w:pBdr/>
      <w:spacing w:after="100"/>
      <w:ind w:left="1320"/>
    </w:pPr>
  </w:style>
  <w:style w:type="paragraph" w:styleId="951">
    <w:name w:val="toc 8"/>
    <w:basedOn w:val="956"/>
    <w:next w:val="956"/>
    <w:uiPriority w:val="39"/>
    <w:unhideWhenUsed/>
    <w:pPr>
      <w:pBdr/>
      <w:spacing w:after="100"/>
      <w:ind w:left="1540"/>
    </w:pPr>
  </w:style>
  <w:style w:type="paragraph" w:styleId="952">
    <w:name w:val="toc 9"/>
    <w:basedOn w:val="956"/>
    <w:next w:val="956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963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956"/>
    <w:next w:val="956"/>
    <w:uiPriority w:val="99"/>
    <w:unhideWhenUsed/>
    <w:pPr>
      <w:pBdr/>
      <w:spacing w:after="0" w:afterAutospacing="0"/>
      <w:ind/>
    </w:pPr>
  </w:style>
  <w:style w:type="paragraph" w:styleId="956" w:default="1">
    <w:name w:val="Normal"/>
    <w:uiPriority w:val="0"/>
    <w:qFormat/>
    <w:pPr>
      <w:pBdr/>
      <w:spacing w:after="160" w:line="259" w:lineRule="auto"/>
      <w:ind/>
    </w:pPr>
    <w:rPr>
      <w:rFonts w:ascii="Calibri" w:hAnsi="Calibri" w:eastAsia="Calibri" w:cs="Calibri"/>
      <w:sz w:val="22"/>
      <w:szCs w:val="22"/>
      <w:lang w:val="en-IN"/>
    </w:rPr>
  </w:style>
  <w:style w:type="paragraph" w:styleId="957">
    <w:name w:val="Heading 1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958">
    <w:name w:val="Heading 2"/>
    <w:basedOn w:val="956"/>
    <w:next w:val="956"/>
    <w:uiPriority w:val="0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959">
    <w:name w:val="Heading 3"/>
    <w:basedOn w:val="956"/>
    <w:next w:val="956"/>
    <w:uiPriority w:val="0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960">
    <w:name w:val="Heading 4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961">
    <w:name w:val="Heading 5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962">
    <w:name w:val="Heading 6"/>
    <w:basedOn w:val="956"/>
    <w:next w:val="956"/>
    <w:uiPriority w:val="0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character" w:styleId="963" w:default="1">
    <w:name w:val="Default Paragraph Font"/>
    <w:uiPriority w:val="1"/>
    <w:semiHidden/>
    <w:unhideWhenUsed/>
    <w:pPr>
      <w:pBdr/>
      <w:spacing/>
      <w:ind/>
    </w:pPr>
  </w:style>
  <w:style w:type="table" w:styleId="964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Footer"/>
    <w:basedOn w:val="956"/>
    <w:link w:val="975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6">
    <w:name w:val="Header"/>
    <w:basedOn w:val="956"/>
    <w:link w:val="974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7">
    <w:name w:val="HTML Preformatted"/>
    <w:uiPriority w:val="0"/>
    <w:qFormat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  <w:jc w:val="left"/>
    </w:pPr>
    <w:rPr>
      <w:rFonts w:hint="eastAsia" w:ascii="SimSun" w:hAnsi="SimSun" w:eastAsia="SimSun" w:cs="SimSun"/>
      <w:sz w:val="24"/>
      <w:szCs w:val="24"/>
      <w:lang w:val="en-US" w:eastAsia="zh-CN" w:bidi="ar"/>
    </w:rPr>
  </w:style>
  <w:style w:type="paragraph" w:styleId="968">
    <w:name w:val="Normal (Web)"/>
    <w:basedOn w:val="956"/>
    <w:uiPriority w:val="99"/>
    <w:unhideWhenUsed/>
    <w:qFormat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969">
    <w:name w:val="Strong"/>
    <w:basedOn w:val="963"/>
    <w:uiPriority w:val="0"/>
    <w:qFormat/>
    <w:pPr>
      <w:pBdr/>
      <w:spacing/>
      <w:ind/>
    </w:pPr>
    <w:rPr>
      <w:b/>
      <w:bCs/>
    </w:rPr>
  </w:style>
  <w:style w:type="paragraph" w:styleId="970">
    <w:name w:val="Subtitle"/>
    <w:basedOn w:val="956"/>
    <w:next w:val="956"/>
    <w:uiPriority w:val="0"/>
    <w:qFormat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971">
    <w:name w:val="Table Grid"/>
    <w:basedOn w:val="972"/>
    <w:uiPriority w:val="39"/>
    <w:qFormat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Table Normal1"/>
    <w:uiPriority w:val="0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Title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character" w:styleId="974" w:customStyle="1">
    <w:name w:val="Header Char"/>
    <w:basedOn w:val="963"/>
    <w:link w:val="966"/>
    <w:uiPriority w:val="99"/>
    <w:qFormat/>
    <w:pPr>
      <w:pBdr/>
      <w:spacing/>
      <w:ind/>
    </w:pPr>
  </w:style>
  <w:style w:type="character" w:styleId="975" w:customStyle="1">
    <w:name w:val="Footer Char"/>
    <w:basedOn w:val="963"/>
    <w:link w:val="965"/>
    <w:uiPriority w:val="99"/>
    <w:qFormat/>
    <w:pPr>
      <w:pBdr/>
      <w:spacing/>
      <w:ind/>
    </w:pPr>
  </w:style>
  <w:style w:type="table" w:styleId="976" w:customStyle="1">
    <w:name w:val="_Style 19"/>
    <w:basedOn w:val="972"/>
    <w:uiPriority w:val="0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fRlrHwE94KUNYOm/k1AQeKNQYw==">AMUW2mWJpO8PYT3b8mukNkKl9MkXCAsqHxNPT7DDEcWgqZaWJwF4rRl8+IRjxiIRSyCqEbCqqLBZyn3qLzdBd0SugRYbFK+3/cr2l2hhCymsVyq8XC2FAO8=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revision>8</cp:revision>
  <dcterms:created xsi:type="dcterms:W3CDTF">2021-08-27T07:59:00Z</dcterms:created>
  <dcterms:modified xsi:type="dcterms:W3CDTF">2026-01-29T19:59:22Z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672D2A624DFD4BD2A12244638447C321_12</vt:lpwstr>
  </property>
</Properties>
</file>