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AE5F8" w14:textId="35CBA8E5" w:rsidR="00561681" w:rsidRDefault="00561681">
      <w:r>
        <w:t>Jacques Leslie-Anne                                                                                                                                      M2-ISL</w:t>
      </w:r>
    </w:p>
    <w:p w14:paraId="7E23EFFE" w14:textId="14191184" w:rsidR="00561681" w:rsidRDefault="00561681">
      <w:r>
        <w:t>Raimondi Gautier                                                                                                                                   Groupe DL</w:t>
      </w:r>
    </w:p>
    <w:p w14:paraId="57E316A6" w14:textId="3DE8C927" w:rsidR="00561681" w:rsidRDefault="00561681"/>
    <w:p w14:paraId="2679B7C2" w14:textId="268B581B" w:rsidR="00561681" w:rsidRDefault="00561681"/>
    <w:p w14:paraId="4ABFDA5A" w14:textId="3D2880AB" w:rsidR="00561681" w:rsidRDefault="00561681"/>
    <w:p w14:paraId="55DCEF05" w14:textId="55E9CED3" w:rsidR="00561681" w:rsidRDefault="00561681" w:rsidP="00561681">
      <w:pPr>
        <w:jc w:val="center"/>
        <w:rPr>
          <w:sz w:val="32"/>
          <w:szCs w:val="32"/>
        </w:rPr>
      </w:pPr>
      <w:r w:rsidRPr="00561681">
        <w:rPr>
          <w:sz w:val="32"/>
          <w:szCs w:val="32"/>
        </w:rPr>
        <w:t xml:space="preserve">Rapport ALC </w:t>
      </w:r>
    </w:p>
    <w:p w14:paraId="05B04BCC" w14:textId="57588E1A" w:rsidR="00A90BC0" w:rsidRDefault="00A90BC0" w:rsidP="00561681">
      <w:pPr>
        <w:jc w:val="center"/>
        <w:rPr>
          <w:sz w:val="32"/>
          <w:szCs w:val="32"/>
        </w:rPr>
      </w:pPr>
    </w:p>
    <w:p w14:paraId="7B504FBD" w14:textId="4C961A02" w:rsidR="00A90BC0" w:rsidRPr="00A90BC0" w:rsidRDefault="00A90BC0" w:rsidP="00A90BC0">
      <w:r w:rsidRPr="00A90BC0">
        <w:t>Question 1)</w:t>
      </w:r>
    </w:p>
    <w:p w14:paraId="17758B8B" w14:textId="2FDF8B75" w:rsidR="00A90BC0" w:rsidRPr="00A90BC0" w:rsidRDefault="00A90BC0" w:rsidP="00A90BC0">
      <w:r>
        <w:t xml:space="preserve">On a mis une condition dans ServerImp.java (ligne 36) qui permet d’afficher une erreur quand le message envoyé est </w:t>
      </w:r>
      <w:proofErr w:type="spellStart"/>
      <w:r>
        <w:t>null</w:t>
      </w:r>
      <w:proofErr w:type="spellEnd"/>
      <w:r>
        <w:t xml:space="preserve"> ou vide. </w:t>
      </w:r>
    </w:p>
    <w:p w14:paraId="543A0ECC" w14:textId="0C448813" w:rsidR="00A90BC0" w:rsidRPr="00A90BC0" w:rsidRDefault="00A90BC0" w:rsidP="00A90BC0">
      <w:r w:rsidRPr="00A90BC0">
        <w:t>Question 2)</w:t>
      </w:r>
    </w:p>
    <w:p w14:paraId="5875CE93" w14:textId="62475EC3" w:rsidR="00A90BC0" w:rsidRPr="00A90BC0" w:rsidRDefault="00A90BC0" w:rsidP="00A90BC0">
      <w:r>
        <w:t xml:space="preserve">Pour chacun des composants, un type </w:t>
      </w:r>
      <w:proofErr w:type="spellStart"/>
      <w:r>
        <w:t>ComponentType</w:t>
      </w:r>
      <w:proofErr w:type="spellEnd"/>
      <w:r>
        <w:t xml:space="preserve"> et un composant Component ont été implémentés pour définir l’architecture demandée avec API Java.  Ils ont ensuite été liés par la commande « </w:t>
      </w:r>
      <w:proofErr w:type="spellStart"/>
      <w:r>
        <w:t>getBindingController</w:t>
      </w:r>
      <w:proofErr w:type="spellEnd"/>
      <w:r>
        <w:t xml:space="preserve"> ». </w:t>
      </w:r>
    </w:p>
    <w:p w14:paraId="08C93F92" w14:textId="59414F49" w:rsidR="00A90BC0" w:rsidRDefault="00A90BC0" w:rsidP="00A90BC0">
      <w:r w:rsidRPr="00A90BC0">
        <w:t>Question 3)</w:t>
      </w:r>
    </w:p>
    <w:p w14:paraId="1DA37627" w14:textId="2DF5D535" w:rsidR="00A90BC0" w:rsidRPr="00A90BC0" w:rsidRDefault="00A90BC0" w:rsidP="00A90BC0">
      <w:r>
        <w:t xml:space="preserve">Même chose que la question 2. L’architecture demandée a été implémenté avec Fractal, en s’inspirant de l’architecture de Comanche qui était fourni avec les sources. </w:t>
      </w:r>
    </w:p>
    <w:p w14:paraId="2F24CEAD" w14:textId="354CD231" w:rsidR="00A90BC0" w:rsidRDefault="00A90BC0" w:rsidP="00A90BC0">
      <w:r w:rsidRPr="00A90BC0">
        <w:t>Question 4)</w:t>
      </w:r>
    </w:p>
    <w:p w14:paraId="64F77239" w14:textId="77777777" w:rsidR="004478F2" w:rsidRDefault="004478F2" w:rsidP="00A90BC0">
      <w:r>
        <w:t xml:space="preserve">On a modifié le fichier </w:t>
      </w:r>
      <w:proofErr w:type="spellStart"/>
      <w:r>
        <w:t>Comanche.fractal</w:t>
      </w:r>
      <w:proofErr w:type="spellEnd"/>
      <w:r>
        <w:t xml:space="preserve"> (ligne 45) afin que le </w:t>
      </w:r>
      <w:proofErr w:type="spellStart"/>
      <w:r>
        <w:t>RequestHandler</w:t>
      </w:r>
      <w:proofErr w:type="spellEnd"/>
      <w:r>
        <w:t xml:space="preserve"> utilisé soit l’</w:t>
      </w:r>
      <w:proofErr w:type="spellStart"/>
      <w:r>
        <w:t>HttpHandler</w:t>
      </w:r>
      <w:proofErr w:type="spellEnd"/>
      <w:r>
        <w:t xml:space="preserve"> défini à l’aide du code donné dans le sujet. </w:t>
      </w:r>
    </w:p>
    <w:p w14:paraId="524EDDB8" w14:textId="34A97B99" w:rsidR="00A90BC0" w:rsidRPr="00A90BC0" w:rsidRDefault="00A90BC0" w:rsidP="00A90BC0">
      <w:r w:rsidRPr="00A90BC0">
        <w:t>Question 5)</w:t>
      </w:r>
    </w:p>
    <w:p w14:paraId="4AC9CE0D" w14:textId="63ECA347" w:rsidR="004478F2" w:rsidRDefault="004478F2" w:rsidP="00A90BC0">
      <w:r>
        <w:t>On a repris le code défini dans l’exercice 3. On a modifié à partir de la ligne 31 jusqu’à la ligne 36. Dans le cas où l’url commence par « </w:t>
      </w:r>
      <w:proofErr w:type="spellStart"/>
      <w:r>
        <w:t>reconf</w:t>
      </w:r>
      <w:proofErr w:type="spellEnd"/>
      <w:r>
        <w:t>/ » ou est égale à « </w:t>
      </w:r>
      <w:proofErr w:type="spellStart"/>
      <w:r>
        <w:t>reconf</w:t>
      </w:r>
      <w:proofErr w:type="spellEnd"/>
      <w:r>
        <w:t xml:space="preserve"> », le </w:t>
      </w:r>
      <w:proofErr w:type="spellStart"/>
      <w:r>
        <w:t>RequestHandler</w:t>
      </w:r>
      <w:proofErr w:type="spellEnd"/>
      <w:r>
        <w:t xml:space="preserve"> utilisé est </w:t>
      </w:r>
      <w:proofErr w:type="spellStart"/>
      <w:r>
        <w:t>HttpHandler</w:t>
      </w:r>
      <w:proofErr w:type="spellEnd"/>
      <w:r>
        <w:t xml:space="preserve">, dans </w:t>
      </w:r>
      <w:proofErr w:type="spellStart"/>
      <w:r>
        <w:t>tout</w:t>
      </w:r>
      <w:proofErr w:type="spellEnd"/>
      <w:r>
        <w:t xml:space="preserve"> les autres cas, on utilise </w:t>
      </w:r>
      <w:proofErr w:type="spellStart"/>
      <w:r>
        <w:t>FileRequestHandler</w:t>
      </w:r>
      <w:proofErr w:type="spellEnd"/>
      <w:r>
        <w:t>. Dans la pratique, une url commençant par « </w:t>
      </w:r>
      <w:proofErr w:type="spellStart"/>
      <w:r>
        <w:t>reconf</w:t>
      </w:r>
      <w:proofErr w:type="spellEnd"/>
      <w:r>
        <w:t xml:space="preserve"> » redirigera vers « Google » (dans Chrome), et toute autre url essayera de charger le fichier correspondant. </w:t>
      </w:r>
    </w:p>
    <w:p w14:paraId="3F71645F" w14:textId="6CFAA21B" w:rsidR="00A90BC0" w:rsidRDefault="00A90BC0" w:rsidP="00A90BC0">
      <w:r w:rsidRPr="00A90BC0">
        <w:t>Question 6)</w:t>
      </w:r>
    </w:p>
    <w:p w14:paraId="6629D992" w14:textId="25219240" w:rsidR="00F84AA5" w:rsidRDefault="00F84AA5" w:rsidP="00A90BC0">
      <w:r>
        <w:rPr>
          <w:noProof/>
        </w:rPr>
        <w:lastRenderedPageBreak/>
        <w:drawing>
          <wp:inline distT="0" distB="0" distL="0" distR="0" wp14:anchorId="13F479E5" wp14:editId="0829A974">
            <wp:extent cx="6781430" cy="7391400"/>
            <wp:effectExtent l="0" t="0" r="635" b="0"/>
            <wp:docPr id="2" name="Image 2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Compon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919" cy="740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2F21" w14:textId="699486B7" w:rsidR="00AA2F14" w:rsidRDefault="00AA2F14" w:rsidP="00A90BC0">
      <w:r>
        <w:t xml:space="preserve">Interfaces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2F14" w14:paraId="711315DE" w14:textId="77777777" w:rsidTr="00AA2F14">
        <w:tc>
          <w:tcPr>
            <w:tcW w:w="4531" w:type="dxa"/>
          </w:tcPr>
          <w:p w14:paraId="0A7904E2" w14:textId="48E8DB36" w:rsidR="00AA2F14" w:rsidRDefault="00AA2F14" w:rsidP="00A90BC0">
            <w:r>
              <w:t>Alimentation</w:t>
            </w:r>
          </w:p>
        </w:tc>
        <w:tc>
          <w:tcPr>
            <w:tcW w:w="4531" w:type="dxa"/>
          </w:tcPr>
          <w:p w14:paraId="5FBD026E" w14:textId="2B41DDE3" w:rsidR="00AA2F14" w:rsidRDefault="006F33B4" w:rsidP="006F33B4">
            <w:pPr>
              <w:jc w:val="center"/>
            </w:pPr>
            <w:r>
              <w:t>Cette interface sert à faire le lien entre le composant « Alim » et le composant « Photocopieuse »</w:t>
            </w:r>
          </w:p>
        </w:tc>
      </w:tr>
      <w:tr w:rsidR="00AA2F14" w14:paraId="1D03F2E7" w14:textId="77777777" w:rsidTr="00AA2F14">
        <w:tc>
          <w:tcPr>
            <w:tcW w:w="4531" w:type="dxa"/>
          </w:tcPr>
          <w:p w14:paraId="043AD2AC" w14:textId="2E01012D" w:rsidR="00AA2F14" w:rsidRDefault="00AA2F14" w:rsidP="00A90BC0">
            <w:r>
              <w:t>Command</w:t>
            </w:r>
          </w:p>
        </w:tc>
        <w:tc>
          <w:tcPr>
            <w:tcW w:w="4531" w:type="dxa"/>
          </w:tcPr>
          <w:p w14:paraId="5FB0CF0C" w14:textId="5CA5B378" w:rsidR="00AA2F14" w:rsidRDefault="006F33B4" w:rsidP="006F33B4">
            <w:pPr>
              <w:tabs>
                <w:tab w:val="center" w:pos="2157"/>
              </w:tabs>
            </w:pPr>
            <w:r>
              <w:t xml:space="preserve">Cette interface sert à modéliser </w:t>
            </w:r>
            <w:r w:rsidR="00F84AA5">
              <w:t>« </w:t>
            </w:r>
            <w:proofErr w:type="spellStart"/>
            <w:r>
              <w:t>CommandeNum</w:t>
            </w:r>
            <w:proofErr w:type="spellEnd"/>
            <w:r w:rsidR="00F84AA5">
              <w:t> »</w:t>
            </w:r>
            <w:r>
              <w:t xml:space="preserve"> et </w:t>
            </w:r>
            <w:r w:rsidR="00F84AA5">
              <w:t>« </w:t>
            </w:r>
            <w:proofErr w:type="spellStart"/>
            <w:r>
              <w:t>CommandeImp</w:t>
            </w:r>
            <w:proofErr w:type="spellEnd"/>
            <w:r w:rsidR="00F84AA5">
              <w:t> »</w:t>
            </w:r>
          </w:p>
        </w:tc>
      </w:tr>
      <w:tr w:rsidR="00AA2F14" w14:paraId="3D38C725" w14:textId="77777777" w:rsidTr="00AA2F14">
        <w:tc>
          <w:tcPr>
            <w:tcW w:w="4531" w:type="dxa"/>
          </w:tcPr>
          <w:p w14:paraId="3B8A3ED7" w14:textId="6EEDE282" w:rsidR="00AA2F14" w:rsidRDefault="00AA2F14" w:rsidP="00A90BC0">
            <w:r>
              <w:lastRenderedPageBreak/>
              <w:t>Count</w:t>
            </w:r>
          </w:p>
        </w:tc>
        <w:tc>
          <w:tcPr>
            <w:tcW w:w="4531" w:type="dxa"/>
          </w:tcPr>
          <w:p w14:paraId="41999D6A" w14:textId="26B4F7A4" w:rsidR="00AA2F14" w:rsidRDefault="006F33B4" w:rsidP="00A90BC0">
            <w:r>
              <w:t>Cette interface fait le lien entre le composant « </w:t>
            </w:r>
            <w:proofErr w:type="spellStart"/>
            <w:r>
              <w:t>MagasinPapier</w:t>
            </w:r>
            <w:proofErr w:type="spellEnd"/>
            <w:r>
              <w:t> » et le composant « Photocopieuse »</w:t>
            </w:r>
          </w:p>
        </w:tc>
      </w:tr>
      <w:tr w:rsidR="00AA2F14" w14:paraId="05F92335" w14:textId="77777777" w:rsidTr="00AA2F14">
        <w:tc>
          <w:tcPr>
            <w:tcW w:w="4531" w:type="dxa"/>
          </w:tcPr>
          <w:p w14:paraId="463CB5E6" w14:textId="51320B14" w:rsidR="00AA2F14" w:rsidRDefault="00AA2F14" w:rsidP="00A90BC0">
            <w:r>
              <w:t>Doc</w:t>
            </w:r>
          </w:p>
        </w:tc>
        <w:tc>
          <w:tcPr>
            <w:tcW w:w="4531" w:type="dxa"/>
          </w:tcPr>
          <w:p w14:paraId="221B2221" w14:textId="3BFB057F" w:rsidR="00AA2F14" w:rsidRDefault="006F33B4" w:rsidP="00A90BC0">
            <w:r>
              <w:t>Cette interface fait le lien entre le composant «</w:t>
            </w:r>
            <w:r w:rsidR="00F84AA5">
              <w:t>Doc</w:t>
            </w:r>
            <w:r>
              <w:t> » et le composant « Photocopieuse</w:t>
            </w:r>
            <w:r w:rsidR="00F84AA5">
              <w:t> </w:t>
            </w:r>
            <w:r w:rsidR="00F84AA5">
              <w:t>», et « Photocopieuse » et « User »</w:t>
            </w:r>
          </w:p>
        </w:tc>
      </w:tr>
      <w:tr w:rsidR="00AA2F14" w14:paraId="43E5A1A5" w14:textId="77777777" w:rsidTr="00AA2F14">
        <w:tc>
          <w:tcPr>
            <w:tcW w:w="4531" w:type="dxa"/>
          </w:tcPr>
          <w:p w14:paraId="41C86C37" w14:textId="3C80A01B" w:rsidR="00AA2F14" w:rsidRDefault="00AA2F14" w:rsidP="00A90BC0">
            <w:proofErr w:type="spellStart"/>
            <w:r>
              <w:t>LevelC</w:t>
            </w:r>
            <w:proofErr w:type="spellEnd"/>
          </w:p>
        </w:tc>
        <w:tc>
          <w:tcPr>
            <w:tcW w:w="4531" w:type="dxa"/>
          </w:tcPr>
          <w:p w14:paraId="40EC4A27" w14:textId="0EECE721" w:rsidR="00AA2F14" w:rsidRDefault="006F33B4" w:rsidP="00A90BC0">
            <w:r>
              <w:t>Cette interface fait le lien entre le composant « 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r>
              <w:t>» et le composant « Photocopieuse »</w:t>
            </w:r>
            <w:r>
              <w:t xml:space="preserve"> pour l’interface « </w:t>
            </w:r>
            <w:proofErr w:type="spellStart"/>
            <w:r>
              <w:t>CartoucheEncreN</w:t>
            </w:r>
            <w:proofErr w:type="spellEnd"/>
            <w:r>
              <w:t> »</w:t>
            </w:r>
          </w:p>
        </w:tc>
      </w:tr>
      <w:tr w:rsidR="00AA2F14" w14:paraId="7331B48A" w14:textId="77777777" w:rsidTr="00AA2F14">
        <w:tc>
          <w:tcPr>
            <w:tcW w:w="4531" w:type="dxa"/>
          </w:tcPr>
          <w:p w14:paraId="5B770ADC" w14:textId="2A7697CD" w:rsidR="00AA2F14" w:rsidRDefault="00AA2F14" w:rsidP="00A90BC0">
            <w:proofErr w:type="spellStart"/>
            <w:r>
              <w:t>LevelN</w:t>
            </w:r>
            <w:proofErr w:type="spellEnd"/>
          </w:p>
        </w:tc>
        <w:tc>
          <w:tcPr>
            <w:tcW w:w="4531" w:type="dxa"/>
          </w:tcPr>
          <w:p w14:paraId="00E8848D" w14:textId="37A6BFA2" w:rsidR="00AA2F14" w:rsidRDefault="006F33B4" w:rsidP="00A90BC0">
            <w:r>
              <w:t>Cette interface fait le lien entre le composant « </w:t>
            </w:r>
            <w:proofErr w:type="spellStart"/>
            <w:r>
              <w:t>Cart</w:t>
            </w:r>
            <w:proofErr w:type="spellEnd"/>
            <w:r>
              <w:t xml:space="preserve"> » et le composant « Photocopieuse » pour l’interface « </w:t>
            </w:r>
            <w:proofErr w:type="spellStart"/>
            <w:r>
              <w:t>CartoucheEncre</w:t>
            </w:r>
            <w:r>
              <w:t>C</w:t>
            </w:r>
            <w:proofErr w:type="spellEnd"/>
            <w:r>
              <w:t> »</w:t>
            </w:r>
          </w:p>
        </w:tc>
      </w:tr>
      <w:tr w:rsidR="00AA2F14" w14:paraId="55084481" w14:textId="77777777" w:rsidTr="00AA2F14">
        <w:tc>
          <w:tcPr>
            <w:tcW w:w="4531" w:type="dxa"/>
          </w:tcPr>
          <w:p w14:paraId="54E80F7D" w14:textId="3F410646" w:rsidR="00AA2F14" w:rsidRDefault="00AA2F14" w:rsidP="00A90BC0">
            <w:proofErr w:type="spellStart"/>
            <w:r>
              <w:t>NumDoc</w:t>
            </w:r>
            <w:proofErr w:type="spellEnd"/>
          </w:p>
        </w:tc>
        <w:tc>
          <w:tcPr>
            <w:tcW w:w="4531" w:type="dxa"/>
          </w:tcPr>
          <w:p w14:paraId="65A70F71" w14:textId="56F28A35" w:rsidR="00AA2F14" w:rsidRDefault="006F33B4" w:rsidP="00A90BC0">
            <w:r>
              <w:t>Cette interface fait le lien entre le composant « </w:t>
            </w:r>
            <w:proofErr w:type="spellStart"/>
            <w:r>
              <w:t>Imp</w:t>
            </w:r>
            <w:proofErr w:type="spellEnd"/>
            <w:r>
              <w:t> » et le composant « </w:t>
            </w:r>
            <w:proofErr w:type="spellStart"/>
            <w:r>
              <w:t>Num</w:t>
            </w:r>
            <w:proofErr w:type="spellEnd"/>
            <w:r>
              <w:t> »</w:t>
            </w:r>
          </w:p>
        </w:tc>
      </w:tr>
    </w:tbl>
    <w:p w14:paraId="0200F8AB" w14:textId="77777777" w:rsidR="00AA2F14" w:rsidRPr="00A90BC0" w:rsidRDefault="00AA2F14" w:rsidP="00A90BC0"/>
    <w:p w14:paraId="36394C52" w14:textId="3C9A880B" w:rsidR="00AA2F14" w:rsidRDefault="00AA2F14" w:rsidP="00AA2F14">
      <w:r>
        <w:t>Classes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2F14" w14:paraId="4CACECD2" w14:textId="77777777" w:rsidTr="00AA2F14">
        <w:tc>
          <w:tcPr>
            <w:tcW w:w="4531" w:type="dxa"/>
          </w:tcPr>
          <w:p w14:paraId="2F84004C" w14:textId="2C493BF3" w:rsidR="00AA2F14" w:rsidRDefault="00AA2F14" w:rsidP="00AA2F14">
            <w:proofErr w:type="spellStart"/>
            <w:r>
              <w:t>AlimImpl</w:t>
            </w:r>
            <w:proofErr w:type="spellEnd"/>
          </w:p>
        </w:tc>
        <w:tc>
          <w:tcPr>
            <w:tcW w:w="4531" w:type="dxa"/>
          </w:tcPr>
          <w:p w14:paraId="760C307C" w14:textId="63CEE435" w:rsidR="00AA2F14" w:rsidRDefault="00F84AA5" w:rsidP="00AA2F14">
            <w:r>
              <w:t xml:space="preserve">Implémentation du composant « Alim » </w:t>
            </w:r>
          </w:p>
        </w:tc>
      </w:tr>
      <w:tr w:rsidR="00AA2F14" w14:paraId="10809DA4" w14:textId="77777777" w:rsidTr="00AA2F14">
        <w:tc>
          <w:tcPr>
            <w:tcW w:w="4531" w:type="dxa"/>
          </w:tcPr>
          <w:p w14:paraId="21062429" w14:textId="79F00D28" w:rsidR="00AA2F14" w:rsidRDefault="00AA2F14" w:rsidP="00AA2F14">
            <w:proofErr w:type="spellStart"/>
            <w:r>
              <w:t>Cart</w:t>
            </w:r>
            <w:proofErr w:type="spellEnd"/>
          </w:p>
        </w:tc>
        <w:tc>
          <w:tcPr>
            <w:tcW w:w="4531" w:type="dxa"/>
          </w:tcPr>
          <w:p w14:paraId="03A5F3A4" w14:textId="7F077D1C" w:rsidR="00AA2F14" w:rsidRDefault="00F84AA5" w:rsidP="00F84AA5">
            <w:pPr>
              <w:tabs>
                <w:tab w:val="left" w:pos="1050"/>
              </w:tabs>
            </w:pPr>
            <w:r>
              <w:tab/>
              <w:t>Implémentation du composant « </w:t>
            </w:r>
            <w:proofErr w:type="spellStart"/>
            <w:r>
              <w:t>Cart</w:t>
            </w:r>
            <w:proofErr w:type="spellEnd"/>
            <w:r>
              <w:t xml:space="preserve"> » </w:t>
            </w:r>
          </w:p>
        </w:tc>
      </w:tr>
      <w:tr w:rsidR="00AA2F14" w14:paraId="03361C0E" w14:textId="77777777" w:rsidTr="00AA2F14">
        <w:tc>
          <w:tcPr>
            <w:tcW w:w="4531" w:type="dxa"/>
          </w:tcPr>
          <w:p w14:paraId="312C65DC" w14:textId="65DEAE72" w:rsidR="00AA2F14" w:rsidRDefault="00AA2F14" w:rsidP="00AA2F14">
            <w:proofErr w:type="spellStart"/>
            <w:r>
              <w:t>CountImpl</w:t>
            </w:r>
            <w:proofErr w:type="spellEnd"/>
          </w:p>
        </w:tc>
        <w:tc>
          <w:tcPr>
            <w:tcW w:w="4531" w:type="dxa"/>
          </w:tcPr>
          <w:p w14:paraId="0F4C7521" w14:textId="6DE3FBCE" w:rsidR="00AA2F14" w:rsidRDefault="00F84AA5" w:rsidP="00AA2F14">
            <w:r>
              <w:t>Implémentation du composant « Input »</w:t>
            </w:r>
          </w:p>
        </w:tc>
      </w:tr>
      <w:tr w:rsidR="00AA2F14" w14:paraId="31EE7EBE" w14:textId="77777777" w:rsidTr="00AA2F14">
        <w:tc>
          <w:tcPr>
            <w:tcW w:w="4531" w:type="dxa"/>
          </w:tcPr>
          <w:p w14:paraId="4DDEE6E1" w14:textId="5AB07F4C" w:rsidR="00AA2F14" w:rsidRDefault="00AA2F14" w:rsidP="00AA2F14">
            <w:proofErr w:type="spellStart"/>
            <w:r>
              <w:t>DocImpl</w:t>
            </w:r>
            <w:proofErr w:type="spellEnd"/>
          </w:p>
        </w:tc>
        <w:tc>
          <w:tcPr>
            <w:tcW w:w="4531" w:type="dxa"/>
          </w:tcPr>
          <w:p w14:paraId="7B4C1C81" w14:textId="3DE5CA73" w:rsidR="00AA2F14" w:rsidRDefault="00F84AA5" w:rsidP="00AA2F14">
            <w:r>
              <w:t>Implémentation du composant « Doc »</w:t>
            </w:r>
          </w:p>
        </w:tc>
      </w:tr>
      <w:tr w:rsidR="00AA2F14" w14:paraId="6B7052A5" w14:textId="77777777" w:rsidTr="00AA2F14">
        <w:tc>
          <w:tcPr>
            <w:tcW w:w="4531" w:type="dxa"/>
          </w:tcPr>
          <w:p w14:paraId="25811EDC" w14:textId="3D3416DC" w:rsidR="00AA2F14" w:rsidRDefault="00AA2F14" w:rsidP="00AA2F14">
            <w:proofErr w:type="spellStart"/>
            <w:r>
              <w:t>Imp</w:t>
            </w:r>
            <w:proofErr w:type="spellEnd"/>
          </w:p>
        </w:tc>
        <w:tc>
          <w:tcPr>
            <w:tcW w:w="4531" w:type="dxa"/>
          </w:tcPr>
          <w:p w14:paraId="65899D9C" w14:textId="097D671F" w:rsidR="00AA2F14" w:rsidRDefault="00F84AA5" w:rsidP="00AA2F14">
            <w:r>
              <w:t>Implémentation du composant « </w:t>
            </w:r>
            <w:proofErr w:type="spellStart"/>
            <w:r>
              <w:t>Imp</w:t>
            </w:r>
            <w:proofErr w:type="spellEnd"/>
            <w:r>
              <w:t> »</w:t>
            </w:r>
          </w:p>
        </w:tc>
      </w:tr>
      <w:tr w:rsidR="00AA2F14" w14:paraId="074D2E1F" w14:textId="77777777" w:rsidTr="00AA2F14">
        <w:tc>
          <w:tcPr>
            <w:tcW w:w="4531" w:type="dxa"/>
          </w:tcPr>
          <w:p w14:paraId="4F1F7023" w14:textId="5F2CB06E" w:rsidR="00AA2F14" w:rsidRDefault="00AA2F14" w:rsidP="00AA2F14">
            <w:proofErr w:type="spellStart"/>
            <w:r>
              <w:t>LevelNImpl</w:t>
            </w:r>
            <w:proofErr w:type="spellEnd"/>
          </w:p>
        </w:tc>
        <w:tc>
          <w:tcPr>
            <w:tcW w:w="4531" w:type="dxa"/>
          </w:tcPr>
          <w:p w14:paraId="041DD3A6" w14:textId="480708B4" w:rsidR="00AA2F14" w:rsidRDefault="00F84AA5" w:rsidP="00AA2F14">
            <w:r>
              <w:t>Implémentation de l’interface « </w:t>
            </w:r>
            <w:proofErr w:type="spellStart"/>
            <w:r>
              <w:t>CartoucheEncreN</w:t>
            </w:r>
            <w:proofErr w:type="spellEnd"/>
            <w:r>
              <w:t xml:space="preserve"> » </w:t>
            </w:r>
          </w:p>
        </w:tc>
      </w:tr>
      <w:tr w:rsidR="00F84AA5" w14:paraId="59A4495E" w14:textId="77777777" w:rsidTr="00AA2F14">
        <w:tc>
          <w:tcPr>
            <w:tcW w:w="4531" w:type="dxa"/>
          </w:tcPr>
          <w:p w14:paraId="3C070184" w14:textId="0E26EB19" w:rsidR="00F84AA5" w:rsidRDefault="00F84AA5" w:rsidP="00AA2F14">
            <w:proofErr w:type="spellStart"/>
            <w:r>
              <w:t>LevelCImpl</w:t>
            </w:r>
            <w:proofErr w:type="spellEnd"/>
          </w:p>
        </w:tc>
        <w:tc>
          <w:tcPr>
            <w:tcW w:w="4531" w:type="dxa"/>
          </w:tcPr>
          <w:p w14:paraId="73D1FB58" w14:textId="7921CEAE" w:rsidR="00F84AA5" w:rsidRDefault="00F84AA5" w:rsidP="00AA2F14">
            <w:r>
              <w:t>Implémentation de l’interface « </w:t>
            </w:r>
            <w:proofErr w:type="spellStart"/>
            <w:r>
              <w:t>CartoucheEncre</w:t>
            </w:r>
            <w:r>
              <w:t>C</w:t>
            </w:r>
            <w:proofErr w:type="spellEnd"/>
            <w:r>
              <w:t> »</w:t>
            </w:r>
          </w:p>
        </w:tc>
      </w:tr>
      <w:tr w:rsidR="00AA2F14" w14:paraId="7612AF3C" w14:textId="77777777" w:rsidTr="00AA2F14">
        <w:tc>
          <w:tcPr>
            <w:tcW w:w="4531" w:type="dxa"/>
          </w:tcPr>
          <w:p w14:paraId="36EF122F" w14:textId="222E479E" w:rsidR="00AA2F14" w:rsidRDefault="00AA2F14" w:rsidP="00AA2F14">
            <w:proofErr w:type="spellStart"/>
            <w:r>
              <w:t>Num</w:t>
            </w:r>
            <w:proofErr w:type="spellEnd"/>
          </w:p>
        </w:tc>
        <w:tc>
          <w:tcPr>
            <w:tcW w:w="4531" w:type="dxa"/>
          </w:tcPr>
          <w:p w14:paraId="0C997463" w14:textId="7694E5BD" w:rsidR="00AA2F14" w:rsidRDefault="00F84AA5" w:rsidP="00AA2F14">
            <w:r>
              <w:t>Implémentation du composant « </w:t>
            </w:r>
            <w:proofErr w:type="spellStart"/>
            <w:r>
              <w:t>Num</w:t>
            </w:r>
            <w:proofErr w:type="spellEnd"/>
            <w:r>
              <w:t> »</w:t>
            </w:r>
          </w:p>
        </w:tc>
      </w:tr>
    </w:tbl>
    <w:p w14:paraId="0F61D4F5" w14:textId="2A35453F" w:rsidR="00AA2F14" w:rsidRDefault="00AA2F14" w:rsidP="00AA2F14"/>
    <w:p w14:paraId="58AE4505" w14:textId="1EF252C3" w:rsidR="00C65F06" w:rsidRDefault="00C65F06" w:rsidP="00AA2F14">
      <w:r>
        <w:t xml:space="preserve">Pour rajouter une impression couleur/BW, </w:t>
      </w:r>
      <w:r>
        <w:t>en plus de l</w:t>
      </w:r>
      <w:r>
        <w:t>’interface</w:t>
      </w:r>
      <w:r>
        <w:t xml:space="preserve"> « </w:t>
      </w:r>
      <w:proofErr w:type="spellStart"/>
      <w:r>
        <w:t>CommandeImp</w:t>
      </w:r>
      <w:proofErr w:type="spellEnd"/>
      <w:r>
        <w:t> » qui imprimera en couleur</w:t>
      </w:r>
      <w:r>
        <w:t xml:space="preserve">, on devra rajouter une interface « </w:t>
      </w:r>
      <w:proofErr w:type="spellStart"/>
      <w:r>
        <w:t>CommandeImpBW</w:t>
      </w:r>
      <w:proofErr w:type="spellEnd"/>
      <w:r>
        <w:t> » entre « User » et « Ph », et entre « Ph » et « </w:t>
      </w:r>
      <w:proofErr w:type="spellStart"/>
      <w:r>
        <w:t>Imp</w:t>
      </w:r>
      <w:proofErr w:type="spellEnd"/>
      <w:r>
        <w:t> » qui celle-ci imprimera en noir et blanc.</w:t>
      </w:r>
    </w:p>
    <w:p w14:paraId="74F97C8D" w14:textId="1E9A931E" w:rsidR="00C65F06" w:rsidRDefault="00C65F06" w:rsidP="00AA2F14">
      <w:r>
        <w:t>Pour rajouter l’envoie par mail, on ajoutera une interface « </w:t>
      </w:r>
      <w:proofErr w:type="spellStart"/>
      <w:r>
        <w:t>CommandMail</w:t>
      </w:r>
      <w:proofErr w:type="spellEnd"/>
      <w:r>
        <w:t> » entre « User » et Ph », et entre « Ph » et « </w:t>
      </w:r>
      <w:proofErr w:type="spellStart"/>
      <w:r>
        <w:t>Num</w:t>
      </w:r>
      <w:proofErr w:type="spellEnd"/>
      <w:r>
        <w:t> ». On pourra en plus définir un composant « </w:t>
      </w:r>
      <w:proofErr w:type="spellStart"/>
      <w:r>
        <w:t>MailSender</w:t>
      </w:r>
      <w:proofErr w:type="spellEnd"/>
      <w:r>
        <w:t xml:space="preserve"> ». </w:t>
      </w:r>
      <w:bookmarkStart w:id="0" w:name="_GoBack"/>
      <w:bookmarkEnd w:id="0"/>
    </w:p>
    <w:p w14:paraId="4951FE45" w14:textId="77777777" w:rsidR="00AA2F14" w:rsidRPr="00A90BC0" w:rsidRDefault="00AA2F14" w:rsidP="00AA2F14"/>
    <w:p w14:paraId="00C01154" w14:textId="63657CAF" w:rsidR="00561681" w:rsidRPr="00A90BC0" w:rsidRDefault="00561681" w:rsidP="00561681">
      <w:pPr>
        <w:jc w:val="center"/>
      </w:pPr>
    </w:p>
    <w:p w14:paraId="476D361E" w14:textId="43C1FB75" w:rsidR="00561681" w:rsidRDefault="00561681" w:rsidP="00561681">
      <w:pPr>
        <w:jc w:val="center"/>
        <w:rPr>
          <w:sz w:val="32"/>
          <w:szCs w:val="32"/>
        </w:rPr>
      </w:pPr>
    </w:p>
    <w:p w14:paraId="03D89A30" w14:textId="77777777" w:rsidR="00561681" w:rsidRDefault="00561681" w:rsidP="00561681">
      <w:pPr>
        <w:jc w:val="center"/>
        <w:rPr>
          <w:sz w:val="32"/>
          <w:szCs w:val="32"/>
        </w:rPr>
      </w:pPr>
    </w:p>
    <w:p w14:paraId="41EE440B" w14:textId="77777777" w:rsidR="00561681" w:rsidRPr="00561681" w:rsidRDefault="00561681" w:rsidP="00561681"/>
    <w:sectPr w:rsidR="00561681" w:rsidRPr="00561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DBA"/>
    <w:multiLevelType w:val="hybridMultilevel"/>
    <w:tmpl w:val="91F87522"/>
    <w:lvl w:ilvl="0" w:tplc="A3E05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81"/>
    <w:rsid w:val="004478F2"/>
    <w:rsid w:val="00552BE7"/>
    <w:rsid w:val="00561681"/>
    <w:rsid w:val="005934D8"/>
    <w:rsid w:val="006F33B4"/>
    <w:rsid w:val="00776101"/>
    <w:rsid w:val="007B547B"/>
    <w:rsid w:val="00A90BC0"/>
    <w:rsid w:val="00AA2F14"/>
    <w:rsid w:val="00C65F06"/>
    <w:rsid w:val="00F8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9324F"/>
  <w15:chartTrackingRefBased/>
  <w15:docId w15:val="{3C404362-025E-4618-8968-72AA21E7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2F14"/>
    <w:pPr>
      <w:ind w:left="720"/>
      <w:contextualSpacing/>
    </w:pPr>
  </w:style>
  <w:style w:type="table" w:styleId="Grilledutableau">
    <w:name w:val="Table Grid"/>
    <w:basedOn w:val="TableauNormal"/>
    <w:uiPriority w:val="39"/>
    <w:rsid w:val="00AA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Leslie-anne Jacques</dc:creator>
  <cp:keywords/>
  <dc:description/>
  <cp:lastModifiedBy>Leslie-anne Jacques</cp:lastModifiedBy>
  <cp:revision>6</cp:revision>
  <cp:lastPrinted>2020-01-30T13:53:00Z</cp:lastPrinted>
  <dcterms:created xsi:type="dcterms:W3CDTF">2020-01-17T12:54:00Z</dcterms:created>
  <dcterms:modified xsi:type="dcterms:W3CDTF">2020-01-30T13:54:00Z</dcterms:modified>
</cp:coreProperties>
</file>