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PROVALOR</w:t>
      </w:r>
    </w:p>
    <w:p>
      <w:pPr>
        <w:jc w:val="left"/>
      </w:pPr>
      <w:r>
        <w:t>Presente</w:t>
      </w:r>
    </w:p>
    <w:p>
      <w:pPr>
        <w:jc w:val="right"/>
      </w:pPr>
      <w:r>
        <w:t>Atn: Sra. Viviana Trociuk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fallecimiento.</w:t>
      </w:r>
    </w:p>
    <w:p>
      <w:pPr>
        <w:jc w:val="both"/>
      </w:pPr>
      <w:r>
        <w:t>La/s operación/es corresponde/n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RAATZ BECKER, ALFREDO RICARDO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921147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22/08/1966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861.250.000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269.284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8266654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