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DE9" w:rsidRDefault="00826DE9" w:rsidP="00F762B6">
      <w:pPr>
        <w:widowControl/>
        <w:snapToGrid w:val="0"/>
        <w:spacing w:line="480" w:lineRule="auto"/>
        <w:rPr>
          <w:rFonts w:ascii="宋体" w:eastAsia="宋体" w:hAnsi="宋体" w:cs="宋体"/>
          <w:b/>
          <w:bCs/>
          <w:color w:val="333333"/>
          <w:kern w:val="0"/>
          <w:sz w:val="72"/>
          <w:szCs w:val="72"/>
        </w:rPr>
      </w:pPr>
    </w:p>
    <w:p w:rsidR="00187B83" w:rsidRDefault="00187B83">
      <w:pPr>
        <w:widowControl/>
        <w:snapToGrid w:val="0"/>
        <w:spacing w:line="480" w:lineRule="auto"/>
        <w:jc w:val="center"/>
        <w:rPr>
          <w:rFonts w:ascii="宋体" w:eastAsia="宋体" w:hAnsi="宋体" w:cs="宋体"/>
          <w:b/>
          <w:bCs/>
          <w:color w:val="333333"/>
          <w:kern w:val="0"/>
          <w:sz w:val="72"/>
          <w:szCs w:val="72"/>
        </w:rPr>
      </w:pPr>
      <w:r w:rsidRPr="00187B83">
        <w:rPr>
          <w:rFonts w:ascii="宋体" w:eastAsia="宋体" w:hAnsi="宋体" w:cs="宋体" w:hint="eastAsia"/>
          <w:b/>
          <w:bCs/>
          <w:color w:val="333333"/>
          <w:kern w:val="0"/>
          <w:sz w:val="72"/>
          <w:szCs w:val="72"/>
        </w:rPr>
        <w:t>湘潭大学毕业论文</w:t>
      </w:r>
    </w:p>
    <w:p w:rsidR="00187B83" w:rsidRDefault="00187B83">
      <w:pPr>
        <w:widowControl/>
        <w:snapToGrid w:val="0"/>
        <w:spacing w:line="480" w:lineRule="auto"/>
        <w:jc w:val="center"/>
        <w:rPr>
          <w:rFonts w:ascii="宋体" w:eastAsia="宋体" w:hAnsi="宋体" w:cs="宋体"/>
          <w:b/>
          <w:bCs/>
          <w:color w:val="333333"/>
          <w:kern w:val="0"/>
          <w:sz w:val="72"/>
          <w:szCs w:val="72"/>
        </w:rPr>
      </w:pPr>
    </w:p>
    <w:p w:rsidR="00826DE9" w:rsidRDefault="00826DE9" w:rsidP="00826DE9">
      <w:pPr>
        <w:widowControl/>
        <w:snapToGrid w:val="0"/>
        <w:spacing w:line="480" w:lineRule="auto"/>
        <w:jc w:val="center"/>
        <w:rPr>
          <w:rFonts w:ascii="宋体" w:eastAsia="宋体" w:hAnsi="宋体" w:cs="宋体"/>
          <w:b/>
          <w:bCs/>
          <w:color w:val="333333"/>
          <w:kern w:val="0"/>
          <w:sz w:val="72"/>
          <w:szCs w:val="72"/>
        </w:rPr>
      </w:pPr>
    </w:p>
    <w:p w:rsidR="00F762B6" w:rsidRPr="00187B83" w:rsidRDefault="00F762B6" w:rsidP="00826DE9">
      <w:pPr>
        <w:widowControl/>
        <w:snapToGrid w:val="0"/>
        <w:spacing w:line="480" w:lineRule="auto"/>
        <w:jc w:val="center"/>
        <w:rPr>
          <w:rFonts w:ascii="宋体" w:eastAsia="宋体" w:hAnsi="宋体" w:cs="宋体"/>
          <w:b/>
          <w:bCs/>
          <w:color w:val="333333"/>
          <w:kern w:val="0"/>
          <w:sz w:val="72"/>
          <w:szCs w:val="72"/>
        </w:rPr>
      </w:pPr>
    </w:p>
    <w:p w:rsidR="00B97D42" w:rsidRPr="00187B83" w:rsidRDefault="00187B83" w:rsidP="00826DE9">
      <w:pPr>
        <w:widowControl/>
        <w:snapToGrid w:val="0"/>
        <w:spacing w:line="400" w:lineRule="exact"/>
        <w:jc w:val="center"/>
        <w:rPr>
          <w:rFonts w:ascii="宋体" w:eastAsia="宋体" w:hAnsi="宋体" w:cs="宋体"/>
          <w:b/>
          <w:bCs/>
          <w:color w:val="333333"/>
          <w:kern w:val="0"/>
          <w:sz w:val="32"/>
          <w:szCs w:val="32"/>
        </w:rPr>
      </w:pPr>
      <w:r w:rsidRPr="00187B83">
        <w:rPr>
          <w:rFonts w:ascii="宋体" w:eastAsia="宋体" w:hAnsi="宋体" w:cs="宋体" w:hint="eastAsia"/>
          <w:b/>
          <w:bCs/>
          <w:color w:val="333333"/>
          <w:kern w:val="0"/>
          <w:sz w:val="32"/>
          <w:szCs w:val="32"/>
        </w:rPr>
        <w:t>题目：</w:t>
      </w:r>
      <w:r w:rsidR="00710A40" w:rsidRPr="00187B83">
        <w:rPr>
          <w:rFonts w:ascii="宋体" w:eastAsia="宋体" w:hAnsi="宋体" w:cs="宋体" w:hint="eastAsia"/>
          <w:b/>
          <w:bCs/>
          <w:color w:val="333333"/>
          <w:kern w:val="0"/>
          <w:sz w:val="32"/>
          <w:szCs w:val="32"/>
        </w:rPr>
        <w:t>投资组合模型的现实检验及其风险优化</w:t>
      </w:r>
    </w:p>
    <w:p w:rsidR="00B97D42" w:rsidRPr="00044551" w:rsidRDefault="00710A40"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院系：数学与计算科学学院</w:t>
      </w:r>
    </w:p>
    <w:p w:rsidR="00187B83" w:rsidRPr="00044551" w:rsidRDefault="00187B83"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专业：信息与计算科学</w:t>
      </w:r>
    </w:p>
    <w:p w:rsidR="00187B83" w:rsidRPr="00044551" w:rsidRDefault="00187B83"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学号：2014750420</w:t>
      </w:r>
    </w:p>
    <w:p w:rsidR="00B97D42" w:rsidRPr="00044551" w:rsidRDefault="00710A40"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姓名：王涵之</w:t>
      </w:r>
    </w:p>
    <w:p w:rsidR="00187B83" w:rsidRPr="00044551" w:rsidRDefault="00187B83"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指导教师：</w:t>
      </w:r>
      <w:r w:rsidR="00044551" w:rsidRPr="00044551">
        <w:rPr>
          <w:rFonts w:ascii="宋体" w:eastAsia="宋体" w:hAnsi="宋体" w:cs="宋体" w:hint="eastAsia"/>
          <w:b/>
          <w:bCs/>
          <w:color w:val="333333"/>
          <w:kern w:val="0"/>
          <w:sz w:val="32"/>
          <w:szCs w:val="32"/>
        </w:rPr>
        <w:t>杨柳</w:t>
      </w:r>
    </w:p>
    <w:p w:rsidR="00044551" w:rsidRPr="00044551" w:rsidRDefault="00044551" w:rsidP="00826DE9">
      <w:pPr>
        <w:widowControl/>
        <w:snapToGrid w:val="0"/>
        <w:spacing w:line="400" w:lineRule="exact"/>
        <w:ind w:firstLineChars="400" w:firstLine="1285"/>
        <w:rPr>
          <w:rFonts w:ascii="宋体" w:eastAsia="宋体" w:hAnsi="宋体" w:cs="宋体"/>
          <w:b/>
          <w:bCs/>
          <w:color w:val="333333"/>
          <w:kern w:val="0"/>
          <w:sz w:val="32"/>
          <w:szCs w:val="32"/>
        </w:rPr>
      </w:pPr>
      <w:r w:rsidRPr="00044551">
        <w:rPr>
          <w:rFonts w:ascii="宋体" w:eastAsia="宋体" w:hAnsi="宋体" w:cs="宋体" w:hint="eastAsia"/>
          <w:b/>
          <w:bCs/>
          <w:color w:val="333333"/>
          <w:kern w:val="0"/>
          <w:sz w:val="32"/>
          <w:szCs w:val="32"/>
        </w:rPr>
        <w:t>完成日期：2018年4月30日</w:t>
      </w:r>
    </w:p>
    <w:p w:rsidR="00B97D42" w:rsidRPr="00044551" w:rsidRDefault="00B97D42">
      <w:pPr>
        <w:widowControl/>
        <w:snapToGrid w:val="0"/>
        <w:jc w:val="center"/>
        <w:rPr>
          <w:rFonts w:ascii="宋体" w:eastAsia="宋体" w:hAnsi="宋体" w:cs="宋体"/>
          <w:b/>
          <w:bCs/>
          <w:color w:val="333333"/>
          <w:kern w:val="0"/>
          <w:sz w:val="32"/>
          <w:szCs w:val="32"/>
        </w:rPr>
      </w:pPr>
    </w:p>
    <w:p w:rsidR="00166BE5" w:rsidRDefault="00166BE5">
      <w:pPr>
        <w:widowControl/>
        <w:snapToGrid w:val="0"/>
        <w:jc w:val="center"/>
        <w:rPr>
          <w:rFonts w:ascii="宋体" w:eastAsia="宋体" w:hAnsi="宋体" w:cs="宋体"/>
          <w:b/>
          <w:bCs/>
          <w:color w:val="333333"/>
          <w:kern w:val="0"/>
          <w:sz w:val="44"/>
          <w:szCs w:val="44"/>
        </w:rPr>
      </w:pPr>
    </w:p>
    <w:p w:rsidR="00F762B6" w:rsidRDefault="00F762B6" w:rsidP="00166BE5">
      <w:pPr>
        <w:widowControl/>
        <w:snapToGrid w:val="0"/>
        <w:jc w:val="center"/>
        <w:rPr>
          <w:rFonts w:ascii="宋体" w:eastAsia="宋体" w:hAnsi="宋体" w:cs="宋体"/>
          <w:b/>
          <w:bCs/>
          <w:color w:val="333333"/>
          <w:kern w:val="0"/>
          <w:sz w:val="44"/>
          <w:szCs w:val="44"/>
        </w:rPr>
      </w:pPr>
    </w:p>
    <w:p w:rsidR="00826DE9" w:rsidRPr="001D6073" w:rsidRDefault="001D6073" w:rsidP="001D6073">
      <w:pPr>
        <w:widowControl/>
        <w:snapToGrid w:val="0"/>
        <w:spacing w:line="400" w:lineRule="exact"/>
        <w:jc w:val="center"/>
        <w:rPr>
          <w:rFonts w:ascii="宋体" w:eastAsia="宋体" w:hAnsi="宋体" w:cs="宋体"/>
          <w:b/>
          <w:bCs/>
          <w:color w:val="333333"/>
          <w:kern w:val="0"/>
          <w:sz w:val="36"/>
          <w:szCs w:val="36"/>
        </w:rPr>
      </w:pPr>
      <w:r w:rsidRPr="001D6073">
        <w:rPr>
          <w:rFonts w:ascii="宋体" w:eastAsia="宋体" w:hAnsi="宋体" w:cs="宋体" w:hint="eastAsia"/>
          <w:b/>
          <w:bCs/>
          <w:color w:val="333333"/>
          <w:kern w:val="0"/>
          <w:sz w:val="36"/>
          <w:szCs w:val="36"/>
        </w:rPr>
        <w:lastRenderedPageBreak/>
        <w:t>目录</w:t>
      </w:r>
    </w:p>
    <w:p w:rsidR="001D6073" w:rsidRDefault="001D6073" w:rsidP="001D6073">
      <w:pPr>
        <w:widowControl/>
        <w:snapToGrid w:val="0"/>
        <w:spacing w:line="400" w:lineRule="exact"/>
        <w:jc w:val="center"/>
        <w:rPr>
          <w:rFonts w:ascii="宋体" w:eastAsia="宋体" w:hAnsi="宋体" w:cs="宋体"/>
          <w:b/>
          <w:bCs/>
          <w:color w:val="333333"/>
          <w:kern w:val="0"/>
          <w:sz w:val="44"/>
          <w:szCs w:val="44"/>
        </w:rPr>
      </w:pPr>
    </w:p>
    <w:p w:rsidR="00826DE9" w:rsidRPr="001D6073" w:rsidRDefault="001D6073" w:rsidP="001D6073">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摘要</w:t>
      </w:r>
    </w:p>
    <w:p w:rsidR="001D6073" w:rsidRPr="001D6073" w:rsidRDefault="001D6073" w:rsidP="001D6073">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bCs/>
          <w:color w:val="333333"/>
          <w:kern w:val="0"/>
          <w:sz w:val="28"/>
          <w:szCs w:val="28"/>
        </w:rPr>
        <w:t>Abstract</w:t>
      </w:r>
    </w:p>
    <w:p w:rsidR="00826DE9" w:rsidRPr="001D6073" w:rsidRDefault="00826DE9" w:rsidP="001D6073">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一、绪论</w:t>
      </w:r>
    </w:p>
    <w:p w:rsidR="00826DE9" w:rsidRPr="001D6073" w:rsidRDefault="00826DE9" w:rsidP="001D6073">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1.1证券市场与投资风险概述</w:t>
      </w:r>
    </w:p>
    <w:p w:rsidR="00826DE9" w:rsidRPr="001D6073" w:rsidRDefault="00826DE9" w:rsidP="001D6073">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1.2投资理论的发展过程</w:t>
      </w:r>
    </w:p>
    <w:p w:rsidR="00826DE9" w:rsidRPr="001D6073" w:rsidRDefault="00826DE9" w:rsidP="001D6073">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 xml:space="preserve">1.3 本文主要内容与结构安排 </w:t>
      </w:r>
    </w:p>
    <w:p w:rsidR="001D6073" w:rsidRPr="001D6073" w:rsidRDefault="00826DE9" w:rsidP="001D6073">
      <w:pPr>
        <w:widowControl/>
        <w:snapToGrid w:val="0"/>
        <w:spacing w:line="400" w:lineRule="exact"/>
        <w:jc w:val="lef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二、</w:t>
      </w:r>
      <w:r w:rsidR="001D6073" w:rsidRPr="001D6073">
        <w:rPr>
          <w:rFonts w:ascii="宋体" w:eastAsia="宋体" w:hAnsi="宋体" w:cs="宋体" w:hint="eastAsia"/>
          <w:bCs/>
          <w:color w:val="333333"/>
          <w:kern w:val="0"/>
          <w:sz w:val="28"/>
          <w:szCs w:val="28"/>
        </w:rPr>
        <w:t xml:space="preserve"> 投资组合理论的总体分析</w:t>
      </w:r>
    </w:p>
    <w:p w:rsidR="001D6073" w:rsidRPr="001D6073" w:rsidRDefault="001D6073" w:rsidP="001D6073">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2.1 市场假设条件</w:t>
      </w:r>
    </w:p>
    <w:p w:rsidR="001D6073" w:rsidRPr="001D6073" w:rsidRDefault="001D6073" w:rsidP="001D6073">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2.2 符号设定</w:t>
      </w:r>
    </w:p>
    <w:p w:rsidR="001D6073" w:rsidRPr="001D6073" w:rsidRDefault="001D6073" w:rsidP="001D6073">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2.3投资模型评价指标</w:t>
      </w:r>
    </w:p>
    <w:p w:rsidR="001D6073" w:rsidRPr="001D6073" w:rsidRDefault="001D6073" w:rsidP="001D6073">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2.4投资组合综合概述</w:t>
      </w:r>
    </w:p>
    <w:p w:rsidR="001D6073" w:rsidRPr="001D6073" w:rsidRDefault="001D6073" w:rsidP="001D6073">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 xml:space="preserve">2.4.1 </w:t>
      </w:r>
      <w:r w:rsidRPr="001D6073">
        <w:rPr>
          <w:rFonts w:ascii="宋体" w:eastAsia="宋体" w:hAnsi="宋体" w:cs="宋体"/>
          <w:bCs/>
          <w:color w:val="333333"/>
          <w:kern w:val="0"/>
          <w:sz w:val="24"/>
          <w:szCs w:val="24"/>
        </w:rPr>
        <w:t>“</w:t>
      </w:r>
      <w:r w:rsidRPr="001D6073">
        <w:rPr>
          <w:rFonts w:ascii="宋体" w:eastAsia="宋体" w:hAnsi="宋体" w:cs="宋体" w:hint="eastAsia"/>
          <w:bCs/>
          <w:color w:val="333333"/>
          <w:kern w:val="0"/>
          <w:sz w:val="24"/>
          <w:szCs w:val="24"/>
        </w:rPr>
        <w:t>1/n策略</w:t>
      </w:r>
      <w:r w:rsidRPr="001D6073">
        <w:rPr>
          <w:rFonts w:ascii="宋体" w:eastAsia="宋体" w:hAnsi="宋体" w:cs="宋体"/>
          <w:bCs/>
          <w:color w:val="333333"/>
          <w:kern w:val="0"/>
          <w:sz w:val="24"/>
          <w:szCs w:val="24"/>
        </w:rPr>
        <w:t>”</w:t>
      </w:r>
    </w:p>
    <w:p w:rsidR="001D6073" w:rsidRPr="001D6073" w:rsidRDefault="001D6073" w:rsidP="001D6073">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2.4.2 市值组合策略</w:t>
      </w:r>
    </w:p>
    <w:p w:rsidR="001D6073" w:rsidRPr="001D6073" w:rsidRDefault="001D6073" w:rsidP="001D6073">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2.4.3马科维兹均值-方差模型</w:t>
      </w:r>
    </w:p>
    <w:p w:rsidR="001D6073" w:rsidRPr="001D6073" w:rsidRDefault="001D6073" w:rsidP="001D6073">
      <w:pPr>
        <w:widowControl/>
        <w:snapToGrid w:val="0"/>
        <w:spacing w:line="400" w:lineRule="exact"/>
        <w:ind w:left="420"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2.4.4</w:t>
      </w:r>
      <w:r w:rsidRPr="001D6073">
        <w:rPr>
          <w:rFonts w:ascii="宋体" w:eastAsia="宋体" w:hAnsi="宋体" w:cs="宋体"/>
          <w:bCs/>
          <w:color w:val="333333"/>
          <w:kern w:val="0"/>
          <w:sz w:val="24"/>
          <w:szCs w:val="24"/>
        </w:rPr>
        <w:t xml:space="preserve"> </w:t>
      </w:r>
      <w:r w:rsidRPr="001D6073">
        <w:rPr>
          <w:rFonts w:ascii="宋体" w:eastAsia="宋体" w:hAnsi="宋体" w:cs="宋体" w:hint="eastAsia"/>
          <w:bCs/>
          <w:color w:val="333333"/>
          <w:kern w:val="0"/>
          <w:sz w:val="24"/>
          <w:szCs w:val="24"/>
        </w:rPr>
        <w:t>VaR风险模型</w:t>
      </w:r>
    </w:p>
    <w:p w:rsidR="001D6073" w:rsidRPr="001D6073" w:rsidRDefault="001D6073" w:rsidP="001D6073">
      <w:pPr>
        <w:widowControl/>
        <w:snapToGrid w:val="0"/>
        <w:spacing w:line="400" w:lineRule="exact"/>
        <w:ind w:firstLine="420"/>
        <w:jc w:val="left"/>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2.5本章小结</w:t>
      </w:r>
    </w:p>
    <w:p w:rsidR="001D6073" w:rsidRPr="001D6073" w:rsidRDefault="001D6073" w:rsidP="001D6073">
      <w:pPr>
        <w:widowControl/>
        <w:snapToGrid w:val="0"/>
        <w:spacing w:line="400" w:lineRule="exact"/>
        <w:rPr>
          <w:rFonts w:ascii="宋体" w:eastAsia="宋体" w:hAnsi="宋体" w:cs="宋体"/>
          <w:bCs/>
          <w:color w:val="333333"/>
          <w:kern w:val="0"/>
          <w:sz w:val="28"/>
          <w:szCs w:val="28"/>
        </w:rPr>
      </w:pPr>
      <w:r w:rsidRPr="001D6073">
        <w:rPr>
          <w:rFonts w:ascii="宋体" w:eastAsia="宋体" w:hAnsi="宋体" w:cs="宋体" w:hint="eastAsia"/>
          <w:bCs/>
          <w:color w:val="333333"/>
          <w:kern w:val="0"/>
          <w:sz w:val="28"/>
          <w:szCs w:val="28"/>
        </w:rPr>
        <w:t>三、投资组合仿真与案例分析</w:t>
      </w:r>
    </w:p>
    <w:p w:rsidR="001D6073" w:rsidRPr="001D6073" w:rsidRDefault="001D6073" w:rsidP="001D6073">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3.1案例对象的选择原则</w:t>
      </w:r>
    </w:p>
    <w:p w:rsidR="001D6073" w:rsidRPr="001D6073" w:rsidRDefault="001D6073" w:rsidP="001D6073">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3.2数据的预处理</w:t>
      </w:r>
    </w:p>
    <w:p w:rsidR="001D6073" w:rsidRPr="00F762B6" w:rsidRDefault="001D6073" w:rsidP="001D6073">
      <w:pPr>
        <w:widowControl/>
        <w:snapToGrid w:val="0"/>
        <w:spacing w:line="400" w:lineRule="exact"/>
        <w:jc w:val="left"/>
        <w:rPr>
          <w:rFonts w:ascii="宋体" w:eastAsia="宋体" w:hAnsi="宋体" w:cs="宋体"/>
          <w:bCs/>
          <w:color w:val="333333"/>
          <w:kern w:val="0"/>
          <w:sz w:val="28"/>
          <w:szCs w:val="28"/>
        </w:rPr>
      </w:pPr>
      <w:r w:rsidRPr="00F762B6">
        <w:rPr>
          <w:rFonts w:ascii="宋体" w:eastAsia="宋体" w:hAnsi="宋体" w:cs="宋体" w:hint="eastAsia"/>
          <w:bCs/>
          <w:color w:val="333333"/>
          <w:kern w:val="0"/>
          <w:sz w:val="28"/>
          <w:szCs w:val="28"/>
        </w:rPr>
        <w:t>四、</w:t>
      </w:r>
      <w:bookmarkStart w:id="0" w:name="_Hlk507580217"/>
      <w:r w:rsidR="00F762B6" w:rsidRPr="00F762B6">
        <w:rPr>
          <w:rFonts w:ascii="宋体" w:eastAsia="宋体" w:hAnsi="宋体" w:cs="宋体" w:hint="eastAsia"/>
          <w:bCs/>
          <w:color w:val="333333"/>
          <w:kern w:val="0"/>
          <w:sz w:val="28"/>
          <w:szCs w:val="28"/>
        </w:rPr>
        <w:t>实验仿真及数据分析</w:t>
      </w:r>
      <w:bookmarkEnd w:id="0"/>
    </w:p>
    <w:p w:rsidR="001D6073" w:rsidRPr="001D6073" w:rsidRDefault="001D6073" w:rsidP="00F762B6">
      <w:pPr>
        <w:widowControl/>
        <w:snapToGrid w:val="0"/>
        <w:spacing w:line="400" w:lineRule="exact"/>
        <w:ind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4.1熊市行情下的投资模型仿真实验</w:t>
      </w:r>
    </w:p>
    <w:p w:rsidR="001D6073" w:rsidRDefault="001D6073" w:rsidP="00F762B6">
      <w:pPr>
        <w:widowControl/>
        <w:snapToGrid w:val="0"/>
        <w:spacing w:line="400" w:lineRule="exact"/>
        <w:ind w:left="420" w:firstLine="420"/>
        <w:rPr>
          <w:rFonts w:ascii="宋体" w:eastAsia="宋体" w:hAnsi="宋体" w:cs="宋体"/>
          <w:bCs/>
          <w:color w:val="333333"/>
          <w:kern w:val="0"/>
          <w:sz w:val="24"/>
          <w:szCs w:val="24"/>
        </w:rPr>
      </w:pPr>
      <w:r w:rsidRPr="001D6073">
        <w:rPr>
          <w:rFonts w:ascii="宋体" w:eastAsia="宋体" w:hAnsi="宋体" w:cs="宋体" w:hint="eastAsia"/>
          <w:bCs/>
          <w:color w:val="333333"/>
          <w:kern w:val="0"/>
          <w:sz w:val="24"/>
          <w:szCs w:val="24"/>
        </w:rPr>
        <w:t>4.1.1</w:t>
      </w:r>
      <w:r w:rsidRPr="001D6073">
        <w:rPr>
          <w:rFonts w:ascii="宋体" w:eastAsia="宋体" w:hAnsi="宋体" w:cs="宋体"/>
          <w:bCs/>
          <w:color w:val="333333"/>
          <w:kern w:val="0"/>
          <w:sz w:val="24"/>
          <w:szCs w:val="24"/>
        </w:rPr>
        <w:t xml:space="preserve"> </w:t>
      </w:r>
      <w:r w:rsidRPr="001D6073">
        <w:rPr>
          <w:rFonts w:ascii="宋体" w:eastAsia="宋体" w:hAnsi="宋体" w:cs="宋体" w:hint="eastAsia"/>
          <w:bCs/>
          <w:color w:val="333333"/>
          <w:kern w:val="0"/>
          <w:sz w:val="24"/>
          <w:szCs w:val="24"/>
        </w:rPr>
        <w:t>1/</w:t>
      </w:r>
      <w:r w:rsidRPr="001D6073">
        <w:rPr>
          <w:rFonts w:ascii="宋体" w:eastAsia="宋体" w:hAnsi="宋体" w:cs="宋体"/>
          <w:bCs/>
          <w:color w:val="333333"/>
          <w:kern w:val="0"/>
          <w:sz w:val="24"/>
          <w:szCs w:val="24"/>
        </w:rPr>
        <w:t>n</w:t>
      </w:r>
      <w:r w:rsidRPr="001D6073">
        <w:rPr>
          <w:rFonts w:ascii="宋体" w:eastAsia="宋体" w:hAnsi="宋体" w:cs="宋体" w:hint="eastAsia"/>
          <w:bCs/>
          <w:color w:val="333333"/>
          <w:kern w:val="0"/>
          <w:sz w:val="24"/>
          <w:szCs w:val="24"/>
        </w:rPr>
        <w:t>模型</w:t>
      </w:r>
    </w:p>
    <w:p w:rsidR="00F762B6" w:rsidRPr="001D6073" w:rsidRDefault="00F762B6" w:rsidP="00F762B6">
      <w:pPr>
        <w:widowControl/>
        <w:snapToGrid w:val="0"/>
        <w:spacing w:line="400" w:lineRule="exact"/>
        <w:ind w:left="420" w:firstLine="42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4.1.2市值组合模型</w:t>
      </w:r>
    </w:p>
    <w:p w:rsidR="00F762B6" w:rsidRPr="00F762B6" w:rsidRDefault="00F762B6" w:rsidP="00F762B6">
      <w:pPr>
        <w:widowControl/>
        <w:snapToGrid w:val="0"/>
        <w:spacing w:line="400" w:lineRule="exact"/>
        <w:ind w:left="420"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4.1.3传统马科维兹模型</w:t>
      </w:r>
    </w:p>
    <w:p w:rsidR="00F762B6" w:rsidRDefault="00F762B6" w:rsidP="00F762B6">
      <w:pPr>
        <w:widowControl/>
        <w:snapToGrid w:val="0"/>
        <w:spacing w:line="400" w:lineRule="exact"/>
        <w:ind w:left="420"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4.1.4最小方差模型</w:t>
      </w:r>
      <w:bookmarkStart w:id="1" w:name="_GoBack"/>
      <w:bookmarkEnd w:id="1"/>
    </w:p>
    <w:p w:rsidR="00F762B6" w:rsidRPr="00F762B6" w:rsidRDefault="00F762B6" w:rsidP="00F762B6">
      <w:pPr>
        <w:widowControl/>
        <w:snapToGrid w:val="0"/>
        <w:spacing w:line="400" w:lineRule="exact"/>
        <w:ind w:left="420"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4.1.5非正太分布的VaR模型</w:t>
      </w:r>
    </w:p>
    <w:p w:rsidR="00F762B6" w:rsidRPr="00F762B6" w:rsidRDefault="00F762B6" w:rsidP="00F762B6">
      <w:pPr>
        <w:widowControl/>
        <w:snapToGrid w:val="0"/>
        <w:spacing w:line="400" w:lineRule="exact"/>
        <w:ind w:firstLine="420"/>
        <w:rPr>
          <w:rFonts w:ascii="宋体" w:eastAsia="宋体" w:hAnsi="宋体" w:cs="宋体"/>
          <w:bCs/>
          <w:color w:val="333333"/>
          <w:kern w:val="0"/>
          <w:sz w:val="24"/>
          <w:szCs w:val="24"/>
        </w:rPr>
      </w:pPr>
      <w:r w:rsidRPr="00F762B6">
        <w:rPr>
          <w:rFonts w:ascii="宋体" w:eastAsia="宋体" w:hAnsi="宋体" w:cs="宋体" w:hint="eastAsia"/>
          <w:bCs/>
          <w:color w:val="333333"/>
          <w:kern w:val="0"/>
          <w:sz w:val="24"/>
          <w:szCs w:val="24"/>
        </w:rPr>
        <w:t>4.2指标分析</w:t>
      </w:r>
    </w:p>
    <w:p w:rsidR="00F762B6" w:rsidRPr="00F762B6" w:rsidRDefault="00F762B6" w:rsidP="00F762B6">
      <w:pPr>
        <w:widowControl/>
        <w:snapToGrid w:val="0"/>
        <w:spacing w:line="400" w:lineRule="exact"/>
        <w:ind w:left="420" w:firstLine="420"/>
        <w:rPr>
          <w:rFonts w:ascii="宋体" w:eastAsia="宋体" w:hAnsi="宋体" w:cs="宋体"/>
          <w:bCs/>
          <w:color w:val="333333"/>
          <w:kern w:val="0"/>
          <w:sz w:val="24"/>
          <w:szCs w:val="24"/>
        </w:rPr>
      </w:pPr>
    </w:p>
    <w:p w:rsidR="001D6073" w:rsidRPr="001D6073" w:rsidRDefault="001D6073" w:rsidP="00F762B6">
      <w:pPr>
        <w:widowControl/>
        <w:snapToGrid w:val="0"/>
        <w:spacing w:line="400" w:lineRule="exact"/>
        <w:rPr>
          <w:rFonts w:ascii="宋体" w:eastAsia="宋体" w:hAnsi="宋体" w:cs="宋体"/>
          <w:bCs/>
          <w:color w:val="333333"/>
          <w:kern w:val="0"/>
          <w:sz w:val="24"/>
          <w:szCs w:val="24"/>
        </w:rPr>
      </w:pPr>
    </w:p>
    <w:p w:rsidR="001D6073" w:rsidRPr="001D6073" w:rsidRDefault="001D6073" w:rsidP="00F762B6">
      <w:pPr>
        <w:widowControl/>
        <w:snapToGrid w:val="0"/>
        <w:spacing w:line="400" w:lineRule="exact"/>
        <w:ind w:firstLine="420"/>
        <w:jc w:val="left"/>
        <w:rPr>
          <w:rFonts w:ascii="宋体" w:eastAsia="宋体" w:hAnsi="宋体" w:cs="宋体"/>
          <w:b/>
          <w:bCs/>
          <w:color w:val="333333"/>
          <w:kern w:val="0"/>
          <w:sz w:val="32"/>
          <w:szCs w:val="32"/>
        </w:rPr>
      </w:pPr>
    </w:p>
    <w:p w:rsidR="001D6073" w:rsidRPr="001D6073" w:rsidRDefault="001D6073" w:rsidP="00F762B6">
      <w:pPr>
        <w:widowControl/>
        <w:snapToGrid w:val="0"/>
        <w:spacing w:line="400" w:lineRule="exact"/>
        <w:ind w:left="420" w:firstLine="420"/>
        <w:jc w:val="left"/>
        <w:rPr>
          <w:rFonts w:ascii="宋体" w:eastAsia="宋体" w:hAnsi="宋体" w:cs="宋体"/>
          <w:b/>
          <w:bCs/>
          <w:color w:val="333333"/>
          <w:kern w:val="0"/>
          <w:sz w:val="32"/>
          <w:szCs w:val="32"/>
        </w:rPr>
      </w:pPr>
    </w:p>
    <w:p w:rsidR="00826DE9" w:rsidRDefault="00826DE9" w:rsidP="00F762B6">
      <w:pPr>
        <w:widowControl/>
        <w:snapToGrid w:val="0"/>
        <w:rPr>
          <w:rFonts w:ascii="宋体" w:eastAsia="宋体" w:hAnsi="宋体" w:cs="宋体"/>
          <w:b/>
          <w:bCs/>
          <w:color w:val="333333"/>
          <w:kern w:val="0"/>
          <w:sz w:val="44"/>
          <w:szCs w:val="44"/>
        </w:rPr>
      </w:pPr>
    </w:p>
    <w:p w:rsidR="00F762B6" w:rsidRPr="00F762B6" w:rsidRDefault="00F762B6">
      <w:pPr>
        <w:widowControl/>
        <w:snapToGrid w:val="0"/>
        <w:jc w:val="center"/>
        <w:rPr>
          <w:rFonts w:ascii="宋体" w:eastAsia="宋体" w:hAnsi="宋体" w:cs="宋体"/>
          <w:b/>
          <w:bCs/>
          <w:color w:val="333333"/>
          <w:kern w:val="0"/>
          <w:sz w:val="32"/>
          <w:szCs w:val="32"/>
        </w:rPr>
      </w:pPr>
      <w:r w:rsidRPr="00F762B6">
        <w:rPr>
          <w:rFonts w:ascii="宋体" w:eastAsia="宋体" w:hAnsi="宋体" w:cs="宋体" w:hint="eastAsia"/>
          <w:b/>
          <w:bCs/>
          <w:color w:val="333333"/>
          <w:kern w:val="0"/>
          <w:sz w:val="32"/>
          <w:szCs w:val="32"/>
        </w:rPr>
        <w:t>题目：投资组合模型的现实检验及其风险优化</w:t>
      </w:r>
    </w:p>
    <w:p w:rsidR="00B97D42" w:rsidRDefault="00710A40">
      <w:pPr>
        <w:widowControl/>
        <w:snapToGrid w:val="0"/>
        <w:jc w:val="center"/>
        <w:rPr>
          <w:rFonts w:ascii="宋体" w:eastAsia="宋体" w:hAnsi="宋体" w:cs="宋体"/>
          <w:b/>
          <w:bCs/>
          <w:color w:val="333333"/>
          <w:kern w:val="0"/>
          <w:sz w:val="44"/>
          <w:szCs w:val="44"/>
        </w:rPr>
      </w:pPr>
      <w:r>
        <w:rPr>
          <w:rFonts w:ascii="宋体" w:eastAsia="宋体" w:hAnsi="宋体" w:cs="宋体" w:hint="eastAsia"/>
          <w:b/>
          <w:bCs/>
          <w:color w:val="333333"/>
          <w:kern w:val="0"/>
          <w:sz w:val="44"/>
          <w:szCs w:val="44"/>
        </w:rPr>
        <w:t>摘要</w:t>
      </w:r>
    </w:p>
    <w:p w:rsidR="009B4D53" w:rsidRDefault="009B4D53" w:rsidP="00826DE9">
      <w:pPr>
        <w:widowControl/>
        <w:snapToGrid w:val="0"/>
        <w:rPr>
          <w:rFonts w:ascii="宋体" w:eastAsia="宋体" w:hAnsi="宋体" w:cs="宋体"/>
          <w:b/>
          <w:bCs/>
          <w:color w:val="333333"/>
          <w:kern w:val="0"/>
          <w:sz w:val="44"/>
          <w:szCs w:val="44"/>
        </w:rPr>
      </w:pPr>
    </w:p>
    <w:p w:rsidR="00B97D42" w:rsidRDefault="00710A40">
      <w:pPr>
        <w:widowControl/>
        <w:snapToGrid w:val="0"/>
        <w:jc w:val="center"/>
        <w:rPr>
          <w:rFonts w:ascii="宋体" w:eastAsia="宋体" w:hAnsi="宋体" w:cs="宋体"/>
          <w:b/>
          <w:bCs/>
          <w:color w:val="333333"/>
          <w:kern w:val="0"/>
          <w:sz w:val="44"/>
          <w:szCs w:val="44"/>
        </w:rPr>
      </w:pPr>
      <w:r>
        <w:rPr>
          <w:rFonts w:ascii="宋体" w:eastAsia="宋体" w:hAnsi="宋体" w:cs="宋体" w:hint="eastAsia"/>
          <w:b/>
          <w:bCs/>
          <w:color w:val="333333"/>
          <w:kern w:val="0"/>
          <w:sz w:val="44"/>
          <w:szCs w:val="44"/>
        </w:rPr>
        <w:t>Abstract</w:t>
      </w:r>
    </w:p>
    <w:p w:rsidR="00B97D42" w:rsidRDefault="00B97D42">
      <w:pPr>
        <w:widowControl/>
        <w:snapToGrid w:val="0"/>
        <w:jc w:val="center"/>
        <w:rPr>
          <w:rFonts w:ascii="宋体" w:eastAsia="宋体" w:hAnsi="宋体" w:cs="宋体"/>
          <w:b/>
          <w:bCs/>
          <w:color w:val="333333"/>
          <w:kern w:val="0"/>
          <w:sz w:val="44"/>
          <w:szCs w:val="44"/>
        </w:rPr>
      </w:pPr>
    </w:p>
    <w:p w:rsidR="00B97D42" w:rsidRDefault="00B97D42">
      <w:pPr>
        <w:widowControl/>
        <w:snapToGrid w:val="0"/>
        <w:jc w:val="center"/>
        <w:rPr>
          <w:rFonts w:ascii="宋体" w:eastAsia="宋体" w:hAnsi="宋体" w:cs="宋体"/>
          <w:b/>
          <w:bCs/>
          <w:color w:val="333333"/>
          <w:kern w:val="0"/>
          <w:sz w:val="44"/>
          <w:szCs w:val="44"/>
        </w:rPr>
      </w:pPr>
    </w:p>
    <w:p w:rsidR="009B4D53" w:rsidRDefault="009B4D53"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F762B6" w:rsidRDefault="00F762B6" w:rsidP="00F870BA">
      <w:pPr>
        <w:widowControl/>
        <w:snapToGrid w:val="0"/>
        <w:rPr>
          <w:rFonts w:ascii="宋体" w:eastAsia="宋体" w:hAnsi="宋体" w:cs="宋体"/>
          <w:b/>
          <w:bCs/>
          <w:color w:val="333333"/>
          <w:kern w:val="0"/>
          <w:sz w:val="44"/>
          <w:szCs w:val="44"/>
        </w:rPr>
      </w:pPr>
    </w:p>
    <w:p w:rsidR="00B97D42" w:rsidRPr="00F762B6" w:rsidRDefault="00710A40">
      <w:pPr>
        <w:widowControl/>
        <w:numPr>
          <w:ilvl w:val="0"/>
          <w:numId w:val="1"/>
        </w:numPr>
        <w:snapToGrid w:val="0"/>
        <w:jc w:val="center"/>
        <w:rPr>
          <w:rFonts w:ascii="宋体" w:eastAsia="宋体" w:hAnsi="宋体" w:cs="宋体"/>
          <w:b/>
          <w:bCs/>
          <w:color w:val="333333"/>
          <w:kern w:val="0"/>
          <w:sz w:val="32"/>
          <w:szCs w:val="32"/>
        </w:rPr>
      </w:pPr>
      <w:r w:rsidRPr="00F762B6">
        <w:rPr>
          <w:rFonts w:ascii="宋体" w:eastAsia="宋体" w:hAnsi="宋体" w:cs="宋体" w:hint="eastAsia"/>
          <w:b/>
          <w:bCs/>
          <w:color w:val="333333"/>
          <w:kern w:val="0"/>
          <w:sz w:val="32"/>
          <w:szCs w:val="32"/>
        </w:rPr>
        <w:lastRenderedPageBreak/>
        <w:t>绪论</w:t>
      </w:r>
    </w:p>
    <w:p w:rsidR="00B97D42" w:rsidRDefault="00B97D42">
      <w:pPr>
        <w:widowControl/>
        <w:snapToGrid w:val="0"/>
        <w:rPr>
          <w:rFonts w:ascii="宋体" w:eastAsia="宋体" w:hAnsi="宋体" w:cs="宋体"/>
          <w:b/>
          <w:bCs/>
          <w:color w:val="333333"/>
          <w:kern w:val="0"/>
          <w:sz w:val="44"/>
          <w:szCs w:val="44"/>
        </w:rPr>
      </w:pPr>
    </w:p>
    <w:p w:rsidR="00B97D42" w:rsidRPr="00F762B6" w:rsidRDefault="00710A40">
      <w:pPr>
        <w:widowControl/>
        <w:snapToGrid w:val="0"/>
        <w:spacing w:line="360" w:lineRule="auto"/>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1.1证券市场与投资风险概述</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随着我国社会主义市场经济的蓬勃发展，人民生活水平的逐步提高，人们的理财意识也逐渐加强。为了更好地降低由于通货膨胀所带来的货币贬值对自身资产的影响，越来越多的人选择将一部分资金投入证券市场，试图通过借助股票市场的高回报率来赚取利润使资产增值。与此同时，我国证券行业的持续高速发展给予了我国投资者一个方便快捷的投资平台。如果投资者看重某一行业，他只需买入自己看中的行业的股票即可，这样大大提高了资本的流动性，将投资者的资产转换为流动的资本。这种做法不仅拓展了投资者的收益</w:t>
      </w:r>
      <w:r>
        <w:rPr>
          <w:rFonts w:ascii="宋体" w:eastAsia="宋体" w:hAnsi="宋体" w:cs="宋体" w:hint="eastAsia"/>
          <w:bCs/>
          <w:kern w:val="0"/>
          <w:sz w:val="24"/>
          <w:szCs w:val="24"/>
        </w:rPr>
        <w:t>渠道，也促进了市场经济的发展。但是从另一方面来看，证券市场的系统性风险同样不可小觑。“</w:t>
      </w:r>
      <w:r>
        <w:rPr>
          <w:rFonts w:ascii="宋体" w:eastAsia="宋体" w:hAnsi="宋体" w:cs="宋体"/>
          <w:bCs/>
          <w:kern w:val="0"/>
          <w:sz w:val="24"/>
          <w:szCs w:val="24"/>
        </w:rPr>
        <w:t>一只南美洲</w:t>
      </w:r>
      <w:hyperlink r:id="rId9" w:tgtFrame="_blank" w:history="1">
        <w:r>
          <w:rPr>
            <w:rStyle w:val="a3"/>
            <w:rFonts w:ascii="宋体" w:eastAsia="宋体" w:hAnsi="宋体" w:cs="宋体"/>
            <w:bCs/>
            <w:color w:val="auto"/>
            <w:kern w:val="0"/>
            <w:sz w:val="24"/>
            <w:szCs w:val="24"/>
            <w:u w:val="none"/>
          </w:rPr>
          <w:t>亚马逊河</w:t>
        </w:r>
      </w:hyperlink>
      <w:r>
        <w:rPr>
          <w:rFonts w:ascii="宋体" w:eastAsia="宋体" w:hAnsi="宋体" w:cs="宋体"/>
          <w:bCs/>
          <w:kern w:val="0"/>
          <w:sz w:val="24"/>
          <w:szCs w:val="24"/>
        </w:rPr>
        <w:t>流域</w:t>
      </w:r>
      <w:hyperlink r:id="rId10" w:tgtFrame="_blank" w:history="1">
        <w:r>
          <w:rPr>
            <w:rStyle w:val="a3"/>
            <w:rFonts w:ascii="宋体" w:eastAsia="宋体" w:hAnsi="宋体" w:cs="宋体"/>
            <w:bCs/>
            <w:color w:val="auto"/>
            <w:kern w:val="0"/>
            <w:sz w:val="24"/>
            <w:szCs w:val="24"/>
            <w:u w:val="none"/>
          </w:rPr>
          <w:t>热带雨林</w:t>
        </w:r>
      </w:hyperlink>
      <w:r>
        <w:rPr>
          <w:rFonts w:ascii="宋体" w:eastAsia="宋体" w:hAnsi="宋体" w:cs="宋体"/>
          <w:bCs/>
          <w:kern w:val="0"/>
          <w:sz w:val="24"/>
          <w:szCs w:val="24"/>
        </w:rPr>
        <w:t>中的蝴蝶，偶尔扇动几下翅膀，可以在两周以后引起美国</w:t>
      </w:r>
      <w:hyperlink r:id="rId11" w:tgtFrame="_blank" w:history="1">
        <w:r>
          <w:rPr>
            <w:rStyle w:val="a3"/>
            <w:rFonts w:ascii="宋体" w:eastAsia="宋体" w:hAnsi="宋体" w:cs="宋体"/>
            <w:bCs/>
            <w:color w:val="auto"/>
            <w:kern w:val="0"/>
            <w:sz w:val="24"/>
            <w:szCs w:val="24"/>
            <w:u w:val="none"/>
          </w:rPr>
          <w:t>得克萨斯州</w:t>
        </w:r>
      </w:hyperlink>
      <w:r>
        <w:rPr>
          <w:rFonts w:ascii="宋体" w:eastAsia="宋体" w:hAnsi="宋体" w:cs="宋体"/>
          <w:bCs/>
          <w:kern w:val="0"/>
          <w:sz w:val="24"/>
          <w:szCs w:val="24"/>
        </w:rPr>
        <w:t>的一场</w:t>
      </w:r>
      <w:hyperlink r:id="rId12" w:tgtFrame="_blank" w:history="1">
        <w:r>
          <w:rPr>
            <w:rStyle w:val="a3"/>
            <w:rFonts w:ascii="宋体" w:eastAsia="宋体" w:hAnsi="宋体" w:cs="宋体"/>
            <w:bCs/>
            <w:color w:val="auto"/>
            <w:kern w:val="0"/>
            <w:sz w:val="24"/>
            <w:szCs w:val="24"/>
            <w:u w:val="none"/>
          </w:rPr>
          <w:t>龙卷风</w:t>
        </w:r>
      </w:hyperlink>
      <w:r w:rsidR="004C7B2C">
        <w:rPr>
          <w:rStyle w:val="a3"/>
          <w:rFonts w:ascii="宋体" w:eastAsia="宋体" w:hAnsi="宋体" w:cs="宋体" w:hint="eastAsia"/>
          <w:bCs/>
          <w:color w:val="auto"/>
          <w:kern w:val="0"/>
          <w:sz w:val="24"/>
          <w:szCs w:val="24"/>
          <w:u w:val="none"/>
        </w:rPr>
        <w:t>。</w:t>
      </w:r>
      <w:r>
        <w:rPr>
          <w:rFonts w:ascii="宋体" w:eastAsia="宋体" w:hAnsi="宋体" w:cs="宋体" w:hint="eastAsia"/>
          <w:bCs/>
          <w:kern w:val="0"/>
          <w:sz w:val="24"/>
          <w:szCs w:val="24"/>
        </w:rPr>
        <w:t>”任何微小的事件的出现都有可能引起一连串的反应，最终可能导致证券市场的强烈波动。因此投资哪些资产，怎么分配投资比例，怎么计量降低投资风险成为了所有投资者</w:t>
      </w:r>
      <w:r>
        <w:rPr>
          <w:rFonts w:ascii="宋体" w:eastAsia="宋体" w:hAnsi="宋体" w:cs="宋体" w:hint="eastAsia"/>
          <w:bCs/>
          <w:color w:val="333333"/>
          <w:kern w:val="0"/>
          <w:sz w:val="24"/>
          <w:szCs w:val="24"/>
        </w:rPr>
        <w:t>最为关注的事情。</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证券市场中，一般而言，高风险往往伴随着高回报率同时出现。对于追求高收益率的投资者而言，其实际收益往往是不确定的，也就是说，想要完全消除潜在的风险是不可能的。因为证券市场本身就是一个风险市场，没有风险就没有价格的波动，更不用说</w:t>
      </w:r>
      <w:r w:rsidR="004C7B2C">
        <w:rPr>
          <w:rFonts w:ascii="宋体" w:eastAsia="宋体" w:hAnsi="宋体" w:cs="宋体" w:hint="eastAsia"/>
          <w:bCs/>
          <w:color w:val="333333"/>
          <w:kern w:val="0"/>
          <w:sz w:val="24"/>
          <w:szCs w:val="24"/>
        </w:rPr>
        <w:t>股票价格的</w:t>
      </w:r>
      <w:r>
        <w:rPr>
          <w:rFonts w:ascii="宋体" w:eastAsia="宋体" w:hAnsi="宋体" w:cs="宋体" w:hint="eastAsia"/>
          <w:bCs/>
          <w:color w:val="333333"/>
          <w:kern w:val="0"/>
          <w:sz w:val="24"/>
          <w:szCs w:val="24"/>
        </w:rPr>
        <w:t>高增长。因此如何有效投资以达到适当降低风险的同时追求更高的收益</w:t>
      </w:r>
      <w:r w:rsidR="004C7B2C">
        <w:rPr>
          <w:rFonts w:ascii="宋体" w:eastAsia="宋体" w:hAnsi="宋体" w:cs="宋体" w:hint="eastAsia"/>
          <w:bCs/>
          <w:color w:val="333333"/>
          <w:kern w:val="0"/>
          <w:sz w:val="24"/>
          <w:szCs w:val="24"/>
        </w:rPr>
        <w:t>率的</w:t>
      </w:r>
      <w:r>
        <w:rPr>
          <w:rFonts w:ascii="宋体" w:eastAsia="宋体" w:hAnsi="宋体" w:cs="宋体" w:hint="eastAsia"/>
          <w:bCs/>
          <w:color w:val="333333"/>
          <w:kern w:val="0"/>
          <w:sz w:val="24"/>
          <w:szCs w:val="24"/>
        </w:rPr>
        <w:t>问题越来越被人们所关注和重视。</w:t>
      </w:r>
    </w:p>
    <w:p w:rsidR="00B97D42" w:rsidRDefault="00B97D42">
      <w:pPr>
        <w:widowControl/>
        <w:snapToGrid w:val="0"/>
        <w:rPr>
          <w:rFonts w:ascii="宋体" w:eastAsia="宋体" w:hAnsi="宋体" w:cs="宋体"/>
          <w:bCs/>
          <w:color w:val="333333"/>
          <w:kern w:val="0"/>
          <w:sz w:val="24"/>
          <w:szCs w:val="24"/>
        </w:rPr>
      </w:pPr>
    </w:p>
    <w:p w:rsidR="00B97D42" w:rsidRPr="00F762B6" w:rsidRDefault="00710A40">
      <w:pPr>
        <w:widowControl/>
        <w:snapToGrid w:val="0"/>
        <w:spacing w:line="360" w:lineRule="auto"/>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1.2投资理论的发展过程</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bCs/>
          <w:color w:val="333333"/>
          <w:kern w:val="0"/>
          <w:sz w:val="24"/>
          <w:szCs w:val="24"/>
          <w:lang w:val="en-GB"/>
        </w:rPr>
        <w:t>1952</w:t>
      </w:r>
      <w:r>
        <w:rPr>
          <w:rFonts w:ascii="宋体" w:eastAsia="宋体" w:hAnsi="宋体" w:cs="宋体" w:hint="eastAsia"/>
          <w:bCs/>
          <w:color w:val="333333"/>
          <w:kern w:val="0"/>
          <w:sz w:val="24"/>
          <w:szCs w:val="24"/>
        </w:rPr>
        <w:t>年，马科维兹(Markowtz,H.M.)的博士论文“投资组合的选择”拉开了现代金融学的序幕，成为金融学历史上一次重大的突破。从此之后，随着人们对于投资组合的进一步研究，尤其是将随机优化，随机过程等数学知识运用到各类金融学模型之中，诞生了许多重要的学术成果，这为金融机构提供了更为精确的投资理论及分析方法。通过有效运用先进的投资组合理论，可以有效地降低金融市场中的投资风险，对降低违约风险，维护金融市场的稳定起到了积极地作用。</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马科维兹的“均值-方差”投资理论为人们提供了一个可以有效量化其投资的收益与风险的手段。通过收集股票的历史收益率，并将其均值作为未来的预期收益，将方差</w:t>
      </w:r>
      <w:r>
        <w:rPr>
          <w:rFonts w:ascii="宋体" w:eastAsia="宋体" w:hAnsi="宋体" w:cs="宋体" w:hint="eastAsia"/>
          <w:bCs/>
          <w:color w:val="333333"/>
          <w:kern w:val="0"/>
          <w:sz w:val="24"/>
          <w:szCs w:val="24"/>
        </w:rPr>
        <w:lastRenderedPageBreak/>
        <w:t>作为股票的风险，形成了一个以实现均值最大化和方差最小化为优化目标的双决策问题</w:t>
      </w:r>
      <w:r>
        <w:rPr>
          <w:rFonts w:ascii="宋体" w:eastAsia="宋体" w:hAnsi="宋体" w:cs="宋体"/>
          <w:bCs/>
          <w:color w:val="333333"/>
          <w:kern w:val="0"/>
          <w:sz w:val="24"/>
          <w:szCs w:val="24"/>
          <w:lang w:val="en-GB"/>
        </w:rPr>
        <w:t>,</w:t>
      </w:r>
      <w:r>
        <w:rPr>
          <w:rFonts w:ascii="宋体" w:eastAsia="宋体" w:hAnsi="宋体" w:cs="宋体" w:hint="eastAsia"/>
          <w:bCs/>
          <w:color w:val="333333"/>
          <w:kern w:val="0"/>
          <w:sz w:val="24"/>
          <w:szCs w:val="24"/>
          <w:lang w:val="en-GB"/>
        </w:rPr>
        <w:t>给</w:t>
      </w:r>
      <w:r>
        <w:rPr>
          <w:rFonts w:ascii="宋体" w:eastAsia="宋体" w:hAnsi="宋体" w:cs="宋体" w:hint="eastAsia"/>
          <w:bCs/>
          <w:color w:val="333333"/>
          <w:kern w:val="0"/>
          <w:sz w:val="24"/>
          <w:szCs w:val="24"/>
        </w:rPr>
        <w:t>投资者提供了一个在一定期望收益下，最小风险的投资组合方案。</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然而，均值方差投资组合在实际操作过程中往往会出现协方差矩阵计算量过大</w:t>
      </w:r>
      <w:r w:rsidR="004C7B2C">
        <w:rPr>
          <w:rFonts w:ascii="宋体" w:eastAsia="宋体" w:hAnsi="宋体" w:cs="宋体" w:hint="eastAsia"/>
          <w:bCs/>
          <w:color w:val="333333"/>
          <w:kern w:val="0"/>
          <w:sz w:val="24"/>
          <w:szCs w:val="24"/>
        </w:rPr>
        <w:t>，参数误差影响较大</w:t>
      </w:r>
      <w:r>
        <w:rPr>
          <w:rFonts w:ascii="宋体" w:eastAsia="宋体" w:hAnsi="宋体" w:cs="宋体" w:hint="eastAsia"/>
          <w:bCs/>
          <w:color w:val="333333"/>
          <w:kern w:val="0"/>
          <w:sz w:val="24"/>
          <w:szCs w:val="24"/>
        </w:rPr>
        <w:t>等问题。为此，许多学者针对“均值-方差”投资组合提出了不断地改进。</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首先由于高于收益率均值的股票行情始终是投资者追求的目标，而在马科维兹的投资组合模型中，向上的波动和向下的波动均被视为风险，这显然与实际投资过程相违背。为此，学者</w:t>
      </w:r>
      <w:r>
        <w:rPr>
          <w:rFonts w:ascii="宋体" w:eastAsia="宋体" w:hAnsi="宋体" w:cs="宋体"/>
          <w:bCs/>
          <w:color w:val="333333"/>
          <w:kern w:val="0"/>
          <w:sz w:val="24"/>
          <w:szCs w:val="24"/>
          <w:lang w:val="en-GB"/>
        </w:rPr>
        <w:t>Swa</w:t>
      </w:r>
      <w:r>
        <w:rPr>
          <w:rFonts w:ascii="宋体" w:eastAsia="宋体" w:hAnsi="宋体" w:cs="宋体" w:hint="eastAsia"/>
          <w:bCs/>
          <w:color w:val="333333"/>
          <w:kern w:val="0"/>
          <w:sz w:val="24"/>
          <w:szCs w:val="24"/>
          <w:lang w:val="en-GB"/>
        </w:rPr>
        <w:t>l</w:t>
      </w:r>
      <w:r>
        <w:rPr>
          <w:rFonts w:ascii="宋体" w:eastAsia="宋体" w:hAnsi="宋体" w:cs="宋体"/>
          <w:bCs/>
          <w:color w:val="333333"/>
          <w:kern w:val="0"/>
          <w:sz w:val="24"/>
          <w:szCs w:val="24"/>
          <w:lang w:val="en-GB"/>
        </w:rPr>
        <w:t>m</w:t>
      </w:r>
      <w:r>
        <w:rPr>
          <w:rFonts w:ascii="宋体" w:eastAsia="宋体" w:hAnsi="宋体" w:cs="宋体" w:hint="eastAsia"/>
          <w:bCs/>
          <w:color w:val="333333"/>
          <w:kern w:val="0"/>
          <w:sz w:val="24"/>
          <w:szCs w:val="24"/>
        </w:rPr>
        <w:t>和Mao提出了“均值-下半方差”模型，以均值的负偏差的平方的期望值作为模型的风险函数，将风险缩减为收益低于均值时的波动。另外</w:t>
      </w:r>
      <w:r w:rsidR="004C7B2C">
        <w:rPr>
          <w:rFonts w:ascii="宋体" w:eastAsia="宋体" w:hAnsi="宋体" w:cs="宋体" w:hint="eastAsia"/>
          <w:bCs/>
          <w:color w:val="333333"/>
          <w:kern w:val="0"/>
          <w:sz w:val="24"/>
          <w:szCs w:val="24"/>
        </w:rPr>
        <w:t>学者</w:t>
      </w:r>
      <w:r>
        <w:rPr>
          <w:rFonts w:ascii="宋体" w:eastAsia="宋体" w:hAnsi="宋体" w:cs="宋体"/>
          <w:bCs/>
          <w:color w:val="333333"/>
          <w:kern w:val="0"/>
          <w:sz w:val="24"/>
          <w:szCs w:val="24"/>
        </w:rPr>
        <w:t>K</w:t>
      </w:r>
      <w:r>
        <w:rPr>
          <w:rFonts w:ascii="宋体" w:eastAsia="宋体" w:hAnsi="宋体" w:cs="宋体" w:hint="eastAsia"/>
          <w:bCs/>
          <w:color w:val="333333"/>
          <w:kern w:val="0"/>
          <w:sz w:val="24"/>
          <w:szCs w:val="24"/>
        </w:rPr>
        <w:t>nnon也提出了以</w:t>
      </w:r>
      <w:r w:rsidR="004C7B2C">
        <w:rPr>
          <w:rFonts w:ascii="宋体" w:eastAsia="宋体" w:hAnsi="宋体" w:cs="宋体" w:hint="eastAsia"/>
          <w:bCs/>
          <w:color w:val="333333"/>
          <w:kern w:val="0"/>
          <w:sz w:val="24"/>
          <w:szCs w:val="24"/>
        </w:rPr>
        <w:t>收益率</w:t>
      </w:r>
      <w:r>
        <w:rPr>
          <w:rFonts w:ascii="宋体" w:eastAsia="宋体" w:hAnsi="宋体" w:cs="宋体" w:hint="eastAsia"/>
          <w:bCs/>
          <w:color w:val="333333"/>
          <w:kern w:val="0"/>
          <w:sz w:val="24"/>
          <w:szCs w:val="24"/>
        </w:rPr>
        <w:t>期望的绝对偏差作为参考指标的均值-绝对方差模型。除此之外，通过利用极大极小规则，</w:t>
      </w:r>
      <w:r>
        <w:rPr>
          <w:rFonts w:ascii="宋体" w:eastAsia="宋体" w:hAnsi="宋体" w:cs="宋体"/>
          <w:bCs/>
          <w:color w:val="333333"/>
          <w:kern w:val="0"/>
          <w:sz w:val="24"/>
          <w:szCs w:val="24"/>
        </w:rPr>
        <w:t>Y</w:t>
      </w:r>
      <w:r>
        <w:rPr>
          <w:rFonts w:ascii="宋体" w:eastAsia="宋体" w:hAnsi="宋体" w:cs="宋体" w:hint="eastAsia"/>
          <w:bCs/>
          <w:color w:val="333333"/>
          <w:kern w:val="0"/>
          <w:sz w:val="24"/>
          <w:szCs w:val="24"/>
        </w:rPr>
        <w:t>oung构建了以投资收益的最小顺序统计量作为风险的模型；</w:t>
      </w:r>
      <w:r>
        <w:rPr>
          <w:rFonts w:ascii="宋体" w:eastAsia="宋体" w:hAnsi="宋体" w:cs="宋体"/>
          <w:bCs/>
          <w:color w:val="333333"/>
          <w:kern w:val="0"/>
          <w:sz w:val="24"/>
          <w:szCs w:val="24"/>
        </w:rPr>
        <w:t>C</w:t>
      </w:r>
      <w:r>
        <w:rPr>
          <w:rFonts w:ascii="宋体" w:eastAsia="宋体" w:hAnsi="宋体" w:cs="宋体" w:hint="eastAsia"/>
          <w:bCs/>
          <w:color w:val="333333"/>
          <w:kern w:val="0"/>
          <w:sz w:val="24"/>
          <w:szCs w:val="24"/>
        </w:rPr>
        <w:t>ai等以投资收益的最大期望偏差作为风险度量，同样构建出了线性规划投资模型。就当前研究水平而言，线性规划模型在计算量方面相比于非线性规划模型有着较为显著的优势，特别是在具有的若干个过程的投资模型中。在这种情况下，非线性规划在处理大量离散模型的情形时相比于线性模型要更为复杂，因此，线性行规划仍然是目前建模的主流方法。</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lang w:val="en-GB"/>
        </w:rPr>
      </w:pPr>
      <w:r>
        <w:rPr>
          <w:rFonts w:ascii="宋体" w:eastAsia="宋体" w:hAnsi="宋体" w:cs="宋体" w:hint="eastAsia"/>
          <w:bCs/>
          <w:color w:val="333333"/>
          <w:kern w:val="0"/>
          <w:sz w:val="24"/>
          <w:szCs w:val="24"/>
        </w:rPr>
        <w:t>以上模型都是建立在“均值-方差”模型之内的优化与改进。然而，就在马科维兹提出“均值-方差”投资组合的同年，Roy提出了另外一种投资组合模型，并称之为“安全第一”模型。该模型通过计算最小化投资收益小于给定的风险水平的概率为决策依据，通过利用chebyshev不等式转换为均值-方差比的优化问题</w:t>
      </w:r>
      <w:r>
        <w:rPr>
          <w:rFonts w:ascii="宋体" w:eastAsia="宋体" w:hAnsi="宋体" w:cs="宋体" w:hint="eastAsia"/>
          <w:bCs/>
          <w:color w:val="333333"/>
          <w:kern w:val="0"/>
          <w:sz w:val="24"/>
          <w:szCs w:val="24"/>
          <w:lang w:val="en-GB"/>
        </w:rPr>
        <w:t>。该模型同样具有跨时代的意义，马科维兹对“安全第一”模型也有着很高的评价，认为“人们对我的称赞应该分给Roy一半”。</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相比于“均值-方差”模型，“安全第一”模型侧重于控制发生风险的概率。该模型经过逐渐优化，于20世纪90年代中期形成了目前所流行的VaR（value at risk）模型。VaR模型以实用、简单而著称，例如这名的“巴塞尔协议”就是以VaR模型为基础的。VaR模型可以看作是求解在一定置信水平下的最坏情况下的损失。Alexander G和Baptista A提出了以VaR作为风险函数的“均值-VaR”模型，仅仅通过一、二阶的chebyshev不等式就可以求出较好的上界条件，具有较好的优化效果。</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以上模型均为一些经典的投资模型，然而就模型自身而言，“均值-方差”等模型大都为静态的，单阶段的模型。虽然静态的模型在衡量某一时期的收益与风险方面表现得相当出色，但是在实际投资过程中，投资者要想真正获取较高的收益，需要进行长时间的投资操作，并且根据股票市场的行情适当变更股票持有头寸，这就需要引入动态的投资模型。因此动态的投资模型在长期来看，比静态模型更具有参考性。</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在上世纪50年代左右，bellman提出了动态规划，极大地促进了动态规划领域的发展。1969年，Samuelson提出了多阶段的均值方差模型</w:t>
      </w:r>
      <w:r>
        <w:rPr>
          <w:rFonts w:ascii="宋体" w:eastAsia="宋体" w:hAnsi="宋体" w:cs="宋体"/>
          <w:bCs/>
          <w:color w:val="333333"/>
          <w:kern w:val="0"/>
          <w:sz w:val="24"/>
          <w:szCs w:val="24"/>
          <w:lang w:val="en-GB"/>
        </w:rPr>
        <w:t>,</w:t>
      </w:r>
      <w:r>
        <w:rPr>
          <w:rFonts w:ascii="宋体" w:eastAsia="宋体" w:hAnsi="宋体" w:cs="宋体" w:hint="eastAsia"/>
          <w:bCs/>
          <w:color w:val="333333"/>
          <w:kern w:val="0"/>
          <w:sz w:val="24"/>
          <w:szCs w:val="24"/>
        </w:rPr>
        <w:t>并有</w:t>
      </w:r>
      <w:r>
        <w:rPr>
          <w:rFonts w:ascii="宋体" w:eastAsia="宋体" w:hAnsi="宋体" w:cs="宋体"/>
          <w:bCs/>
          <w:color w:val="333333"/>
          <w:kern w:val="0"/>
          <w:sz w:val="24"/>
          <w:szCs w:val="24"/>
          <w:lang w:val="en-GB"/>
        </w:rPr>
        <w:t>Hakansson</w:t>
      </w:r>
      <w:r>
        <w:rPr>
          <w:rFonts w:ascii="宋体" w:eastAsia="宋体" w:hAnsi="宋体" w:cs="宋体" w:hint="eastAsia"/>
          <w:bCs/>
          <w:color w:val="333333"/>
          <w:kern w:val="0"/>
          <w:sz w:val="24"/>
          <w:szCs w:val="24"/>
        </w:rPr>
        <w:t xml:space="preserve"> 于1971年进行了改进，此外Pliska,Gaivoronski,Stella,Merton等学者进一步改进和发展了动态投资规划。</w:t>
      </w:r>
    </w:p>
    <w:p w:rsidR="00B97D42" w:rsidRDefault="00B97D42">
      <w:pPr>
        <w:widowControl/>
        <w:snapToGrid w:val="0"/>
        <w:rPr>
          <w:rFonts w:ascii="宋体" w:eastAsia="宋体" w:hAnsi="宋体" w:cs="宋体"/>
          <w:b/>
          <w:bCs/>
          <w:color w:val="333333"/>
          <w:kern w:val="0"/>
          <w:sz w:val="32"/>
          <w:szCs w:val="32"/>
        </w:rPr>
      </w:pPr>
    </w:p>
    <w:p w:rsidR="00B97D42" w:rsidRPr="00F762B6" w:rsidRDefault="00710A40">
      <w:pPr>
        <w:widowControl/>
        <w:snapToGrid w:val="0"/>
        <w:spacing w:line="360" w:lineRule="auto"/>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 xml:space="preserve">1.3 本文主要内容与结构安排 </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本文主要研究几种常用的投资组合优化模型在实际股票市场中的应用与具体表现，通过结合收益指标分析各自的优劣，来给出适当的投资建议。</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第一章介绍了证券市场与风险的关系，并简要介绍了现代投资组合理论的起源与发展历程</w:t>
      </w:r>
      <w:r w:rsidR="004C7B2C">
        <w:rPr>
          <w:rFonts w:ascii="宋体" w:eastAsia="宋体" w:hAnsi="宋体" w:cs="宋体" w:hint="eastAsia"/>
          <w:bCs/>
          <w:color w:val="333333"/>
          <w:kern w:val="0"/>
          <w:sz w:val="24"/>
          <w:szCs w:val="24"/>
        </w:rPr>
        <w:t>，论述了本文的主要内容</w:t>
      </w:r>
      <w:r>
        <w:rPr>
          <w:rFonts w:ascii="宋体" w:eastAsia="宋体" w:hAnsi="宋体" w:cs="宋体" w:hint="eastAsia"/>
          <w:bCs/>
          <w:color w:val="333333"/>
          <w:kern w:val="0"/>
          <w:sz w:val="24"/>
          <w:szCs w:val="24"/>
        </w:rPr>
        <w:t>。</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第二章介绍了本文所选用的参考指标，并分析了</w:t>
      </w:r>
      <w:r w:rsidR="004C7B2C">
        <w:rPr>
          <w:rFonts w:ascii="宋体" w:eastAsia="宋体" w:hAnsi="宋体" w:cs="宋体" w:hint="eastAsia"/>
          <w:bCs/>
          <w:color w:val="333333"/>
          <w:kern w:val="0"/>
          <w:sz w:val="24"/>
          <w:szCs w:val="24"/>
        </w:rPr>
        <w:t>特雷诺指数和夏普指数的不同之处，并</w:t>
      </w:r>
      <w:r>
        <w:rPr>
          <w:rFonts w:ascii="宋体" w:eastAsia="宋体" w:hAnsi="宋体" w:cs="宋体" w:hint="eastAsia"/>
          <w:bCs/>
          <w:color w:val="333333"/>
          <w:kern w:val="0"/>
          <w:sz w:val="24"/>
          <w:szCs w:val="24"/>
        </w:rPr>
        <w:t>介绍了本文所选取的若干种投资组合模型</w:t>
      </w:r>
      <w:r w:rsidR="004C7B2C">
        <w:rPr>
          <w:rFonts w:ascii="宋体" w:eastAsia="宋体" w:hAnsi="宋体" w:cs="宋体" w:hint="eastAsia"/>
          <w:bCs/>
          <w:color w:val="333333"/>
          <w:kern w:val="0"/>
          <w:sz w:val="24"/>
          <w:szCs w:val="24"/>
        </w:rPr>
        <w:t>。本章</w:t>
      </w:r>
      <w:r>
        <w:rPr>
          <w:rFonts w:ascii="宋体" w:eastAsia="宋体" w:hAnsi="宋体" w:cs="宋体" w:hint="eastAsia"/>
          <w:bCs/>
          <w:color w:val="333333"/>
          <w:kern w:val="0"/>
          <w:sz w:val="24"/>
          <w:szCs w:val="24"/>
        </w:rPr>
        <w:t>通过建立不同的投资模型，比较了各个模型的优点与缺点。着重总结了马科维兹的“均值-方差”模型与VaR模型非正太</w:t>
      </w:r>
      <w:r w:rsidR="004C7B2C">
        <w:rPr>
          <w:rFonts w:ascii="宋体" w:eastAsia="宋体" w:hAnsi="宋体" w:cs="宋体" w:hint="eastAsia"/>
          <w:bCs/>
          <w:color w:val="333333"/>
          <w:kern w:val="0"/>
          <w:sz w:val="24"/>
          <w:szCs w:val="24"/>
        </w:rPr>
        <w:t>分布收益</w:t>
      </w:r>
      <w:r>
        <w:rPr>
          <w:rFonts w:ascii="宋体" w:eastAsia="宋体" w:hAnsi="宋体" w:cs="宋体" w:hint="eastAsia"/>
          <w:bCs/>
          <w:color w:val="333333"/>
          <w:kern w:val="0"/>
          <w:sz w:val="24"/>
          <w:szCs w:val="24"/>
        </w:rPr>
        <w:t>条件下的</w:t>
      </w:r>
      <w:r w:rsidR="004C7B2C">
        <w:rPr>
          <w:rFonts w:ascii="宋体" w:eastAsia="宋体" w:hAnsi="宋体" w:cs="宋体" w:hint="eastAsia"/>
          <w:bCs/>
          <w:color w:val="333333"/>
          <w:kern w:val="0"/>
          <w:sz w:val="24"/>
          <w:szCs w:val="24"/>
        </w:rPr>
        <w:t>特殊</w:t>
      </w:r>
      <w:r>
        <w:rPr>
          <w:rFonts w:ascii="宋体" w:eastAsia="宋体" w:hAnsi="宋体" w:cs="宋体" w:hint="eastAsia"/>
          <w:bCs/>
          <w:color w:val="333333"/>
          <w:kern w:val="0"/>
          <w:sz w:val="24"/>
          <w:szCs w:val="24"/>
        </w:rPr>
        <w:t>情况。</w:t>
      </w:r>
    </w:p>
    <w:p w:rsidR="00B97D42" w:rsidRDefault="00710A40">
      <w:pPr>
        <w:widowControl/>
        <w:snapToGrid w:val="0"/>
        <w:spacing w:line="360" w:lineRule="auto"/>
        <w:ind w:firstLineChars="200" w:firstLine="480"/>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第三章论述了本文选择研究对象的基本原则，收集并处理了所需要的具体数据，为接下来的实验提供了充足的数据支持。</w:t>
      </w:r>
    </w:p>
    <w:p w:rsidR="00B97D42" w:rsidRDefault="00710A40" w:rsidP="00D718B3">
      <w:pPr>
        <w:widowControl/>
        <w:snapToGrid w:val="0"/>
        <w:spacing w:line="360" w:lineRule="auto"/>
        <w:ind w:firstLineChars="200" w:firstLine="480"/>
        <w:rPr>
          <w:rFonts w:ascii="宋体" w:eastAsia="宋体" w:hAnsi="宋体" w:cs="宋体"/>
          <w:bCs/>
          <w:color w:val="333333"/>
          <w:kern w:val="0"/>
          <w:sz w:val="24"/>
          <w:szCs w:val="24"/>
        </w:rPr>
      </w:pPr>
      <w:r w:rsidRPr="00D718B3">
        <w:rPr>
          <w:rFonts w:ascii="宋体" w:eastAsia="宋体" w:hAnsi="宋体" w:cs="宋体" w:hint="eastAsia"/>
          <w:bCs/>
          <w:color w:val="333333"/>
          <w:kern w:val="0"/>
          <w:sz w:val="24"/>
          <w:szCs w:val="24"/>
        </w:rPr>
        <w:t>第四章</w:t>
      </w:r>
      <w:r w:rsidR="004C7B2C" w:rsidRPr="00D718B3">
        <w:rPr>
          <w:rFonts w:ascii="宋体" w:eastAsia="宋体" w:hAnsi="宋体" w:cs="宋体" w:hint="eastAsia"/>
          <w:bCs/>
          <w:color w:val="333333"/>
          <w:kern w:val="0"/>
          <w:sz w:val="24"/>
          <w:szCs w:val="24"/>
        </w:rPr>
        <w:t>阐述了仿真实验的模拟结果</w:t>
      </w:r>
      <w:r w:rsidR="00D718B3" w:rsidRPr="00D718B3">
        <w:rPr>
          <w:rFonts w:ascii="宋体" w:eastAsia="宋体" w:hAnsi="宋体" w:cs="宋体" w:hint="eastAsia"/>
          <w:bCs/>
          <w:color w:val="333333"/>
          <w:kern w:val="0"/>
          <w:sz w:val="24"/>
          <w:szCs w:val="24"/>
        </w:rPr>
        <w:t>。</w:t>
      </w:r>
      <w:r w:rsidR="004C7B2C" w:rsidRPr="00D718B3">
        <w:rPr>
          <w:rFonts w:ascii="宋体" w:eastAsia="宋体" w:hAnsi="宋体" w:cs="宋体" w:hint="eastAsia"/>
          <w:bCs/>
          <w:color w:val="333333"/>
          <w:kern w:val="0"/>
          <w:sz w:val="24"/>
          <w:szCs w:val="24"/>
        </w:rPr>
        <w:t>通过分析不同模型的收益率等相关指标，</w:t>
      </w:r>
      <w:r w:rsidR="00D718B3" w:rsidRPr="00D718B3">
        <w:rPr>
          <w:rFonts w:ascii="宋体" w:eastAsia="宋体" w:hAnsi="宋体" w:cs="宋体" w:hint="eastAsia"/>
          <w:bCs/>
          <w:color w:val="333333"/>
          <w:kern w:val="0"/>
          <w:sz w:val="24"/>
          <w:szCs w:val="24"/>
        </w:rPr>
        <w:t>本章指出了不同模型产生不同结果的内在因素，论述了各个模型的优点与弊端。最后通过运用特雷诺指数和夏普指数，更为清晰的呈现出模型之间的差异。</w:t>
      </w:r>
    </w:p>
    <w:p w:rsidR="00D718B3" w:rsidRPr="00D718B3" w:rsidRDefault="00D718B3" w:rsidP="00D718B3">
      <w:pPr>
        <w:widowControl/>
        <w:snapToGrid w:val="0"/>
        <w:spacing w:line="360" w:lineRule="auto"/>
        <w:ind w:firstLineChars="200" w:firstLine="480"/>
        <w:rPr>
          <w:rFonts w:ascii="宋体" w:eastAsia="宋体" w:hAnsi="宋体" w:cs="宋体"/>
          <w:bCs/>
          <w:color w:val="333333"/>
          <w:kern w:val="0"/>
          <w:sz w:val="24"/>
          <w:szCs w:val="24"/>
        </w:rPr>
      </w:pPr>
    </w:p>
    <w:p w:rsidR="00B97D42" w:rsidRDefault="00B97D42">
      <w:pPr>
        <w:widowControl/>
        <w:snapToGrid w:val="0"/>
        <w:rPr>
          <w:rFonts w:ascii="宋体" w:eastAsia="宋体" w:hAnsi="宋体" w:cs="宋体"/>
          <w:b/>
          <w:bCs/>
          <w:color w:val="333333"/>
          <w:kern w:val="0"/>
          <w:sz w:val="32"/>
          <w:szCs w:val="32"/>
        </w:rPr>
      </w:pPr>
    </w:p>
    <w:p w:rsidR="00B97D42" w:rsidRDefault="00710A40">
      <w:pPr>
        <w:widowControl/>
        <w:snapToGrid w:val="0"/>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第二章 投资组合理论的总体分析</w:t>
      </w:r>
    </w:p>
    <w:p w:rsidR="00B97D42" w:rsidRDefault="00B97D42">
      <w:pPr>
        <w:widowControl/>
        <w:snapToGrid w:val="0"/>
        <w:jc w:val="center"/>
        <w:rPr>
          <w:rFonts w:ascii="宋体" w:eastAsia="宋体" w:hAnsi="宋体" w:cs="宋体"/>
          <w:b/>
          <w:bCs/>
          <w:color w:val="333333"/>
          <w:kern w:val="0"/>
          <w:sz w:val="32"/>
          <w:szCs w:val="32"/>
        </w:rPr>
      </w:pPr>
    </w:p>
    <w:p w:rsidR="00B97D42" w:rsidRPr="00F762B6" w:rsidRDefault="00710A40">
      <w:pPr>
        <w:widowControl/>
        <w:snapToGrid w:val="0"/>
        <w:spacing w:line="360" w:lineRule="auto"/>
        <w:jc w:val="left"/>
        <w:rPr>
          <w:rFonts w:ascii="宋体" w:eastAsia="宋体" w:hAnsi="宋体" w:cs="宋体"/>
          <w:b/>
          <w:bCs/>
          <w:color w:val="333333"/>
          <w:kern w:val="0"/>
          <w:sz w:val="28"/>
          <w:szCs w:val="28"/>
          <w:lang w:val="en-GB"/>
        </w:rPr>
      </w:pPr>
      <w:r w:rsidRPr="00F762B6">
        <w:rPr>
          <w:rFonts w:ascii="宋体" w:eastAsia="宋体" w:hAnsi="宋体" w:cs="宋体" w:hint="eastAsia"/>
          <w:b/>
          <w:bCs/>
          <w:color w:val="333333"/>
          <w:kern w:val="0"/>
          <w:sz w:val="28"/>
          <w:szCs w:val="28"/>
        </w:rPr>
        <w:t>2.1 市场假设条件</w:t>
      </w:r>
    </w:p>
    <w:p w:rsidR="00B97D42" w:rsidRDefault="00710A40">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1.市场价格充分反映供求关系，</w:t>
      </w:r>
      <w:r w:rsidR="00F870BA">
        <w:rPr>
          <w:rFonts w:ascii="宋体" w:eastAsia="宋体" w:hAnsi="宋体" w:cs="宋体" w:hint="eastAsia"/>
          <w:bCs/>
          <w:color w:val="333333"/>
          <w:kern w:val="0"/>
          <w:sz w:val="24"/>
          <w:szCs w:val="24"/>
        </w:rPr>
        <w:t>股市交易</w:t>
      </w:r>
      <w:r>
        <w:rPr>
          <w:rFonts w:ascii="宋体" w:eastAsia="宋体" w:hAnsi="宋体" w:cs="宋体" w:hint="eastAsia"/>
          <w:bCs/>
          <w:color w:val="333333"/>
          <w:kern w:val="0"/>
          <w:sz w:val="24"/>
          <w:szCs w:val="24"/>
        </w:rPr>
        <w:t>符合随机漫步理论。</w:t>
      </w:r>
    </w:p>
    <w:p w:rsidR="00B97D42" w:rsidRDefault="00710A40">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2.假设所有投资者均为理性投资人</w:t>
      </w:r>
      <w:r w:rsidR="00F870BA">
        <w:rPr>
          <w:rFonts w:ascii="宋体" w:eastAsia="宋体" w:hAnsi="宋体" w:cs="宋体" w:hint="eastAsia"/>
          <w:bCs/>
          <w:color w:val="333333"/>
          <w:kern w:val="0"/>
          <w:sz w:val="24"/>
          <w:szCs w:val="24"/>
        </w:rPr>
        <w:t>，且都为风险厌恶型。</w:t>
      </w:r>
    </w:p>
    <w:p w:rsidR="00B97D42" w:rsidRDefault="00710A40">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3.</w:t>
      </w:r>
      <w:r w:rsidR="00F870BA">
        <w:rPr>
          <w:rFonts w:ascii="宋体" w:eastAsia="宋体" w:hAnsi="宋体" w:cs="宋体" w:hint="eastAsia"/>
          <w:bCs/>
          <w:color w:val="333333"/>
          <w:kern w:val="0"/>
          <w:sz w:val="24"/>
          <w:szCs w:val="24"/>
        </w:rPr>
        <w:t>本文</w:t>
      </w:r>
      <w:r>
        <w:rPr>
          <w:rFonts w:ascii="宋体" w:eastAsia="宋体" w:hAnsi="宋体" w:cs="宋体" w:hint="eastAsia"/>
          <w:bCs/>
          <w:color w:val="333333"/>
          <w:kern w:val="0"/>
          <w:sz w:val="24"/>
          <w:szCs w:val="24"/>
        </w:rPr>
        <w:t>不刻意考虑突发性事件对市场所造成的影响，</w:t>
      </w:r>
      <w:r w:rsidR="00F870BA">
        <w:rPr>
          <w:rFonts w:ascii="宋体" w:eastAsia="宋体" w:hAnsi="宋体" w:cs="宋体" w:hint="eastAsia"/>
          <w:bCs/>
          <w:color w:val="333333"/>
          <w:kern w:val="0"/>
          <w:sz w:val="24"/>
          <w:szCs w:val="24"/>
        </w:rPr>
        <w:t>忽略市场因素对投资者的影响，即</w:t>
      </w:r>
      <w:r>
        <w:rPr>
          <w:rFonts w:ascii="宋体" w:eastAsia="宋体" w:hAnsi="宋体" w:cs="宋体" w:hint="eastAsia"/>
          <w:bCs/>
          <w:color w:val="333333"/>
          <w:kern w:val="0"/>
          <w:sz w:val="24"/>
          <w:szCs w:val="24"/>
        </w:rPr>
        <w:t>投资者只通过股票价格的变化来做出决策。</w:t>
      </w:r>
      <w:r>
        <w:rPr>
          <w:rFonts w:ascii="宋体" w:eastAsia="宋体" w:hAnsi="宋体" w:cs="宋体"/>
          <w:bCs/>
          <w:color w:val="333333"/>
          <w:kern w:val="0"/>
          <w:sz w:val="24"/>
          <w:szCs w:val="24"/>
        </w:rPr>
        <w:t xml:space="preserve"> </w:t>
      </w:r>
    </w:p>
    <w:p w:rsidR="00B97D42" w:rsidRDefault="00B97D42">
      <w:pPr>
        <w:widowControl/>
        <w:snapToGrid w:val="0"/>
        <w:jc w:val="left"/>
        <w:rPr>
          <w:rFonts w:ascii="宋体" w:eastAsia="宋体" w:hAnsi="宋体" w:cs="宋体"/>
          <w:b/>
          <w:bCs/>
          <w:color w:val="333333"/>
          <w:kern w:val="0"/>
          <w:sz w:val="32"/>
          <w:szCs w:val="32"/>
        </w:rPr>
      </w:pPr>
    </w:p>
    <w:p w:rsidR="00B97D42" w:rsidRPr="00F762B6" w:rsidRDefault="00710A40">
      <w:pPr>
        <w:widowControl/>
        <w:snapToGrid w:val="0"/>
        <w:spacing w:line="360" w:lineRule="auto"/>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2.2 符号设定</w:t>
      </w:r>
    </w:p>
    <w:p w:rsidR="00B97D42" w:rsidRDefault="00710A40">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
          <w:bCs/>
          <w:color w:val="333333"/>
          <w:kern w:val="0"/>
          <w:sz w:val="32"/>
          <w:szCs w:val="32"/>
        </w:rPr>
        <w:t xml:space="preserve">   </w:t>
      </w:r>
      <w:r>
        <w:rPr>
          <w:rFonts w:ascii="宋体" w:eastAsia="宋体" w:hAnsi="宋体" w:cs="宋体" w:hint="eastAsia"/>
          <w:bCs/>
          <w:color w:val="333333"/>
          <w:kern w:val="0"/>
          <w:sz w:val="24"/>
          <w:szCs w:val="24"/>
        </w:rPr>
        <w:t>为方便本文后续建模以及论述，在此提出本文所涉及符号及其含义：</w:t>
      </w:r>
    </w:p>
    <w:p w:rsidR="00B97D42" w:rsidRDefault="00710A40">
      <w:pPr>
        <w:widowControl/>
        <w:snapToGrid w:val="0"/>
        <w:spacing w:line="360" w:lineRule="auto"/>
        <w:ind w:leftChars="200" w:left="420"/>
        <w:jc w:val="left"/>
        <w:rPr>
          <w:rFonts w:ascii="宋体" w:eastAsia="宋体" w:hAnsi="宋体" w:cs="宋体"/>
          <w:bCs/>
          <w:color w:val="333333"/>
          <w:kern w:val="0"/>
          <w:sz w:val="24"/>
          <w:szCs w:val="24"/>
        </w:rPr>
      </w:pPr>
      <w:r>
        <w:rPr>
          <w:rFonts w:ascii="宋体" w:eastAsia="宋体" w:hAnsi="宋体" w:cs="宋体"/>
          <w:b/>
          <w:bCs/>
          <w:color w:val="333333"/>
          <w:kern w:val="0"/>
          <w:sz w:val="24"/>
          <w:szCs w:val="24"/>
        </w:rPr>
        <w:t>n</w:t>
      </w:r>
      <w:r>
        <w:rPr>
          <w:rFonts w:ascii="宋体" w:eastAsia="宋体" w:hAnsi="宋体" w:cs="宋体" w:hint="eastAsia"/>
          <w:bCs/>
          <w:color w:val="333333"/>
          <w:kern w:val="0"/>
          <w:sz w:val="24"/>
          <w:szCs w:val="24"/>
        </w:rPr>
        <w:t>:证券市场中投资的股票数目</w:t>
      </w:r>
      <w:r>
        <w:rPr>
          <w:rFonts w:ascii="宋体" w:eastAsia="宋体" w:hAnsi="宋体" w:cs="宋体"/>
          <w:bCs/>
          <w:color w:val="333333"/>
          <w:kern w:val="0"/>
          <w:sz w:val="24"/>
          <w:szCs w:val="24"/>
        </w:rPr>
        <w:br/>
      </w:r>
      <w:r>
        <w:rPr>
          <w:rFonts w:ascii="宋体" w:eastAsia="宋体" w:hAnsi="宋体" w:cs="宋体"/>
          <w:b/>
          <w:bCs/>
          <w:color w:val="333333"/>
          <w:kern w:val="0"/>
          <w:sz w:val="24"/>
          <w:szCs w:val="24"/>
        </w:rPr>
        <w:t>x</w:t>
      </w:r>
      <w:r>
        <w:rPr>
          <w:rFonts w:ascii="宋体" w:eastAsia="宋体" w:hAnsi="宋体" w:cs="宋体" w:hint="eastAsia"/>
          <w:bCs/>
          <w:color w:val="333333"/>
          <w:kern w:val="0"/>
          <w:sz w:val="24"/>
          <w:szCs w:val="24"/>
        </w:rPr>
        <w:t>:风险资产的投资分配向量</w:t>
      </w:r>
    </w:p>
    <w:p w:rsidR="00B97D42" w:rsidRDefault="00710A40">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30"/>
          <w:szCs w:val="30"/>
        </w:rPr>
        <w:t xml:space="preserve"> </w:t>
      </w:r>
      <w:r>
        <w:rPr>
          <w:rFonts w:ascii="宋体" w:eastAsia="宋体" w:hAnsi="宋体" w:cs="宋体"/>
          <w:bCs/>
          <w:color w:val="333333"/>
          <w:kern w:val="0"/>
          <w:sz w:val="30"/>
          <w:szCs w:val="30"/>
        </w:rPr>
        <w:t xml:space="preserve"> </w:t>
      </w:r>
      <m:oMath>
        <m:sSub>
          <m:sSubPr>
            <m:ctrlPr>
              <w:rPr>
                <w:rFonts w:ascii="Cambria Math" w:eastAsia="宋体" w:hAnsi="Cambria Math" w:cs="宋体"/>
                <w:b/>
                <w:bCs/>
                <w:color w:val="333333"/>
                <w:kern w:val="0"/>
                <w:sz w:val="30"/>
                <w:szCs w:val="30"/>
              </w:rPr>
            </m:ctrlPr>
          </m:sSubPr>
          <m:e>
            <m:r>
              <m:rPr>
                <m:sty m:val="bi"/>
              </m:rPr>
              <w:rPr>
                <w:rFonts w:ascii="Cambria Math" w:eastAsia="宋体" w:hAnsi="Cambria Math" w:cs="宋体"/>
                <w:color w:val="333333"/>
                <w:kern w:val="0"/>
                <w:sz w:val="30"/>
                <w:szCs w:val="30"/>
              </w:rPr>
              <m:t>r</m:t>
            </m:r>
          </m:e>
          <m:sub>
            <m:r>
              <m:rPr>
                <m:sty m:val="bi"/>
              </m:rPr>
              <w:rPr>
                <w:rFonts w:ascii="Cambria Math" w:eastAsia="宋体" w:hAnsi="Cambria Math" w:cs="宋体"/>
                <w:color w:val="333333"/>
                <w:kern w:val="0"/>
                <w:sz w:val="30"/>
                <w:szCs w:val="30"/>
              </w:rPr>
              <m:t>i</m:t>
            </m:r>
          </m:sub>
        </m:sSub>
      </m:oMath>
      <w:r>
        <w:rPr>
          <w:rFonts w:ascii="宋体" w:eastAsia="宋体" w:hAnsi="宋体" w:cs="宋体" w:hint="eastAsia"/>
          <w:bCs/>
          <w:color w:val="333333"/>
          <w:kern w:val="0"/>
          <w:sz w:val="30"/>
          <w:szCs w:val="30"/>
        </w:rPr>
        <w:t>:</w:t>
      </w:r>
      <w:r>
        <w:rPr>
          <w:rFonts w:ascii="宋体" w:eastAsia="宋体" w:hAnsi="宋体" w:cs="宋体" w:hint="eastAsia"/>
          <w:bCs/>
          <w:color w:val="333333"/>
          <w:kern w:val="0"/>
          <w:sz w:val="24"/>
          <w:szCs w:val="24"/>
        </w:rPr>
        <w:t>第i项风险资产的收益率（i</w:t>
      </w:r>
      <w:r>
        <w:rPr>
          <w:rFonts w:ascii="宋体" w:eastAsia="宋体" w:hAnsi="宋体" w:cs="宋体"/>
          <w:bCs/>
          <w:color w:val="333333"/>
          <w:kern w:val="0"/>
          <w:sz w:val="24"/>
          <w:szCs w:val="24"/>
        </w:rPr>
        <w:t>=1,2,…,n</w:t>
      </w:r>
      <w:r>
        <w:rPr>
          <w:rFonts w:ascii="宋体" w:eastAsia="宋体" w:hAnsi="宋体" w:cs="宋体" w:hint="eastAsia"/>
          <w:bCs/>
          <w:color w:val="333333"/>
          <w:kern w:val="0"/>
          <w:sz w:val="24"/>
          <w:szCs w:val="24"/>
        </w:rPr>
        <w:t>）</w:t>
      </w:r>
    </w:p>
    <w:p w:rsidR="00B97D42" w:rsidRDefault="00D5448C">
      <w:pPr>
        <w:widowControl/>
        <w:snapToGrid w:val="0"/>
        <w:spacing w:line="360" w:lineRule="auto"/>
        <w:ind w:firstLine="300"/>
        <w:jc w:val="left"/>
        <w:rPr>
          <w:rFonts w:ascii="宋体" w:eastAsia="宋体" w:hAnsi="宋体" w:cs="宋体"/>
          <w:bCs/>
          <w:color w:val="333333"/>
          <w:kern w:val="0"/>
          <w:sz w:val="24"/>
          <w:szCs w:val="24"/>
        </w:rPr>
      </w:pPr>
      <m:oMath>
        <m:sSub>
          <m:sSubPr>
            <m:ctrlPr>
              <w:rPr>
                <w:rFonts w:ascii="Cambria Math" w:eastAsia="宋体" w:hAnsi="Cambria Math" w:cs="宋体"/>
                <w:b/>
                <w:bCs/>
                <w:color w:val="333333"/>
                <w:kern w:val="0"/>
                <w:sz w:val="30"/>
                <w:szCs w:val="30"/>
              </w:rPr>
            </m:ctrlPr>
          </m:sSubPr>
          <m:e>
            <m:r>
              <m:rPr>
                <m:sty m:val="bi"/>
              </m:rPr>
              <w:rPr>
                <w:rFonts w:ascii="Cambria Math" w:eastAsia="宋体" w:hAnsi="Cambria Math" w:cs="宋体" w:hint="eastAsia"/>
                <w:color w:val="333333"/>
                <w:kern w:val="0"/>
                <w:sz w:val="30"/>
                <w:szCs w:val="30"/>
              </w:rPr>
              <m:t>R</m:t>
            </m:r>
          </m:e>
          <m:sub>
            <m:r>
              <m:rPr>
                <m:sty m:val="bi"/>
              </m:rPr>
              <w:rPr>
                <w:rFonts w:ascii="Cambria Math" w:eastAsia="宋体" w:hAnsi="Cambria Math" w:cs="宋体" w:hint="eastAsia"/>
                <w:color w:val="333333"/>
                <w:kern w:val="0"/>
                <w:sz w:val="30"/>
                <w:szCs w:val="30"/>
              </w:rPr>
              <m:t>i</m:t>
            </m:r>
          </m:sub>
        </m:sSub>
      </m:oMath>
      <w:r w:rsidR="00710A40">
        <w:rPr>
          <w:rFonts w:ascii="宋体" w:eastAsia="宋体" w:hAnsi="宋体" w:cs="宋体" w:hint="eastAsia"/>
          <w:bCs/>
          <w:color w:val="333333"/>
          <w:kern w:val="0"/>
          <w:sz w:val="30"/>
          <w:szCs w:val="30"/>
        </w:rPr>
        <w:t>:</w:t>
      </w:r>
      <w:r w:rsidR="00710A40">
        <w:rPr>
          <w:rFonts w:ascii="宋体" w:eastAsia="宋体" w:hAnsi="宋体" w:cs="宋体" w:hint="eastAsia"/>
          <w:bCs/>
          <w:color w:val="333333"/>
          <w:kern w:val="0"/>
          <w:sz w:val="24"/>
          <w:szCs w:val="24"/>
        </w:rPr>
        <w:t>第i项风险资产收益率的数学期望（i</w:t>
      </w:r>
      <w:r w:rsidR="00710A40">
        <w:rPr>
          <w:rFonts w:ascii="宋体" w:eastAsia="宋体" w:hAnsi="宋体" w:cs="宋体"/>
          <w:bCs/>
          <w:color w:val="333333"/>
          <w:kern w:val="0"/>
          <w:sz w:val="24"/>
          <w:szCs w:val="24"/>
        </w:rPr>
        <w:t>=1,2,…,n</w:t>
      </w:r>
      <w:r w:rsidR="00710A40">
        <w:rPr>
          <w:rFonts w:ascii="宋体" w:eastAsia="宋体" w:hAnsi="宋体" w:cs="宋体" w:hint="eastAsia"/>
          <w:bCs/>
          <w:color w:val="333333"/>
          <w:kern w:val="0"/>
          <w:sz w:val="24"/>
          <w:szCs w:val="24"/>
        </w:rPr>
        <w:t>）</w:t>
      </w:r>
    </w:p>
    <w:p w:rsidR="00B97D42" w:rsidRDefault="00D5448C">
      <w:pPr>
        <w:widowControl/>
        <w:snapToGrid w:val="0"/>
        <w:spacing w:line="360" w:lineRule="auto"/>
        <w:ind w:firstLineChars="100" w:firstLine="30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30"/>
                <w:szCs w:val="30"/>
              </w:rPr>
            </m:ctrlPr>
          </m:sSubSupPr>
          <m:e>
            <m:r>
              <m:rPr>
                <m:sty m:val="b"/>
              </m:rPr>
              <w:rPr>
                <w:rFonts w:ascii="Cambria Math" w:eastAsia="宋体" w:hAnsi="Cambria Math" w:cs="宋体"/>
                <w:color w:val="333333"/>
                <w:kern w:val="0"/>
                <w:sz w:val="30"/>
                <w:szCs w:val="30"/>
              </w:rPr>
              <m:t>σ</m:t>
            </m:r>
          </m:e>
          <m:sub>
            <m:r>
              <m:rPr>
                <m:sty m:val="bi"/>
              </m:rPr>
              <w:rPr>
                <w:rFonts w:ascii="Cambria Math" w:eastAsia="宋体" w:hAnsi="Cambria Math" w:cs="宋体" w:hint="eastAsia"/>
                <w:color w:val="333333"/>
                <w:kern w:val="0"/>
                <w:sz w:val="30"/>
                <w:szCs w:val="30"/>
              </w:rPr>
              <m:t>i</m:t>
            </m:r>
          </m:sub>
          <m:sup>
            <m:r>
              <m:rPr>
                <m:sty m:val="bi"/>
              </m:rPr>
              <w:rPr>
                <w:rFonts w:ascii="Cambria Math" w:eastAsia="宋体" w:hAnsi="Cambria Math" w:cs="宋体" w:hint="eastAsia"/>
                <w:color w:val="333333"/>
                <w:kern w:val="0"/>
                <w:sz w:val="30"/>
                <w:szCs w:val="30"/>
              </w:rPr>
              <m:t>2</m:t>
            </m:r>
          </m:sup>
        </m:sSubSup>
      </m:oMath>
      <w:r w:rsidR="00710A40">
        <w:rPr>
          <w:rFonts w:ascii="宋体" w:eastAsia="宋体" w:hAnsi="宋体" w:cs="宋体" w:hint="eastAsia"/>
          <w:bCs/>
          <w:color w:val="333333"/>
          <w:kern w:val="0"/>
          <w:sz w:val="30"/>
          <w:szCs w:val="30"/>
        </w:rPr>
        <w:t>:</w:t>
      </w:r>
      <w:r w:rsidR="00710A40">
        <w:rPr>
          <w:rFonts w:ascii="宋体" w:eastAsia="宋体" w:hAnsi="宋体" w:cs="宋体" w:hint="eastAsia"/>
          <w:bCs/>
          <w:color w:val="333333"/>
          <w:kern w:val="0"/>
          <w:sz w:val="24"/>
          <w:szCs w:val="24"/>
        </w:rPr>
        <w:t>第i项风险资产的收益率方差（i</w:t>
      </w:r>
      <w:r w:rsidR="00710A40">
        <w:rPr>
          <w:rFonts w:ascii="宋体" w:eastAsia="宋体" w:hAnsi="宋体" w:cs="宋体"/>
          <w:bCs/>
          <w:color w:val="333333"/>
          <w:kern w:val="0"/>
          <w:sz w:val="24"/>
          <w:szCs w:val="24"/>
        </w:rPr>
        <w:t>=1,2,…,n</w:t>
      </w:r>
      <w:r w:rsidR="00710A40">
        <w:rPr>
          <w:rFonts w:ascii="宋体" w:eastAsia="宋体" w:hAnsi="宋体" w:cs="宋体" w:hint="eastAsia"/>
          <w:bCs/>
          <w:color w:val="333333"/>
          <w:kern w:val="0"/>
          <w:sz w:val="24"/>
          <w:szCs w:val="24"/>
        </w:rPr>
        <w:t>）</w:t>
      </w:r>
    </w:p>
    <w:p w:rsidR="00B97D42" w:rsidRDefault="00D5448C">
      <w:pPr>
        <w:widowControl/>
        <w:snapToGrid w:val="0"/>
        <w:spacing w:line="360" w:lineRule="auto"/>
        <w:ind w:firstLineChars="100" w:firstLine="301"/>
        <w:jc w:val="left"/>
        <w:rPr>
          <w:rFonts w:ascii="宋体" w:eastAsia="宋体" w:hAnsi="宋体" w:cs="宋体"/>
          <w:bCs/>
          <w:color w:val="333333"/>
          <w:kern w:val="0"/>
          <w:sz w:val="24"/>
          <w:szCs w:val="24"/>
        </w:rPr>
      </w:pPr>
      <m:oMath>
        <m:sSub>
          <m:sSubPr>
            <m:ctrlPr>
              <w:rPr>
                <w:rFonts w:ascii="Cambria Math" w:eastAsia="宋体" w:hAnsi="Cambria Math" w:cs="宋体"/>
                <w:b/>
                <w:bCs/>
                <w:color w:val="333333"/>
                <w:kern w:val="0"/>
                <w:sz w:val="30"/>
                <w:szCs w:val="30"/>
              </w:rPr>
            </m:ctrlPr>
          </m:sSubPr>
          <m:e>
            <m:r>
              <m:rPr>
                <m:sty m:val="bi"/>
              </m:rPr>
              <w:rPr>
                <w:rFonts w:ascii="Cambria Math" w:eastAsia="宋体" w:hAnsi="Cambria Math" w:cs="宋体"/>
                <w:color w:val="333333"/>
                <w:kern w:val="0"/>
                <w:sz w:val="30"/>
                <w:szCs w:val="30"/>
              </w:rPr>
              <m:t>σ</m:t>
            </m:r>
          </m:e>
          <m:sub>
            <m:r>
              <m:rPr>
                <m:sty m:val="bi"/>
              </m:rPr>
              <w:rPr>
                <w:rFonts w:ascii="Cambria Math" w:eastAsia="宋体" w:hAnsi="Cambria Math" w:cs="宋体" w:hint="eastAsia"/>
                <w:color w:val="333333"/>
                <w:kern w:val="0"/>
                <w:sz w:val="30"/>
                <w:szCs w:val="30"/>
              </w:rPr>
              <m:t>ij</m:t>
            </m:r>
          </m:sub>
        </m:sSub>
      </m:oMath>
      <w:r w:rsidR="00710A40">
        <w:rPr>
          <w:rFonts w:ascii="宋体" w:eastAsia="宋体" w:hAnsi="宋体" w:cs="宋体" w:hint="eastAsia"/>
          <w:bCs/>
          <w:color w:val="333333"/>
          <w:kern w:val="0"/>
          <w:sz w:val="30"/>
          <w:szCs w:val="30"/>
        </w:rPr>
        <w:t>:</w:t>
      </w:r>
      <w:r w:rsidR="00710A40">
        <w:rPr>
          <w:rFonts w:ascii="宋体" w:eastAsia="宋体" w:hAnsi="宋体" w:cs="宋体" w:hint="eastAsia"/>
          <w:bCs/>
          <w:color w:val="333333"/>
          <w:kern w:val="0"/>
          <w:sz w:val="24"/>
          <w:szCs w:val="24"/>
        </w:rPr>
        <w:t>第</w:t>
      </w:r>
      <w:r w:rsidR="00710A40">
        <w:rPr>
          <w:rFonts w:ascii="宋体" w:eastAsia="宋体" w:hAnsi="宋体" w:cs="宋体"/>
          <w:bCs/>
          <w:color w:val="333333"/>
          <w:kern w:val="0"/>
          <w:sz w:val="24"/>
          <w:szCs w:val="24"/>
        </w:rPr>
        <w:t>i</w:t>
      </w:r>
      <w:r w:rsidR="00710A40">
        <w:rPr>
          <w:rFonts w:ascii="宋体" w:eastAsia="宋体" w:hAnsi="宋体" w:cs="宋体" w:hint="eastAsia"/>
          <w:bCs/>
          <w:color w:val="333333"/>
          <w:kern w:val="0"/>
          <w:sz w:val="24"/>
          <w:szCs w:val="24"/>
        </w:rPr>
        <w:t>种资产与第j种资产的协方差（i,j</w:t>
      </w:r>
      <w:r w:rsidR="00710A40">
        <w:rPr>
          <w:rFonts w:ascii="宋体" w:eastAsia="宋体" w:hAnsi="宋体" w:cs="宋体"/>
          <w:bCs/>
          <w:color w:val="333333"/>
          <w:kern w:val="0"/>
          <w:sz w:val="24"/>
          <w:szCs w:val="24"/>
        </w:rPr>
        <w:t>=1,2,…,n</w:t>
      </w:r>
      <w:r w:rsidR="00710A40">
        <w:rPr>
          <w:rFonts w:ascii="宋体" w:eastAsia="宋体" w:hAnsi="宋体" w:cs="宋体" w:hint="eastAsia"/>
          <w:bCs/>
          <w:color w:val="333333"/>
          <w:kern w:val="0"/>
          <w:sz w:val="24"/>
          <w:szCs w:val="24"/>
        </w:rPr>
        <w:t>）</w:t>
      </w:r>
    </w:p>
    <w:p w:rsidR="00B97D42" w:rsidRDefault="00D5448C">
      <w:pPr>
        <w:widowControl/>
        <w:snapToGrid w:val="0"/>
        <w:spacing w:line="360" w:lineRule="auto"/>
        <w:ind w:firstLineChars="100" w:firstLine="321"/>
        <w:jc w:val="left"/>
        <w:rPr>
          <w:rFonts w:ascii="宋体" w:eastAsia="宋体" w:hAnsi="宋体" w:cs="宋体"/>
          <w:b/>
          <w:bCs/>
          <w:color w:val="333333"/>
          <w:kern w:val="0"/>
          <w:sz w:val="24"/>
          <w:szCs w:val="24"/>
        </w:rPr>
      </w:pPr>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p</m:t>
            </m:r>
          </m:sub>
        </m:sSub>
      </m:oMath>
      <w:r w:rsidR="00710A40">
        <w:rPr>
          <w:rFonts w:ascii="宋体" w:eastAsia="宋体" w:hAnsi="宋体" w:cs="宋体" w:hint="eastAsia"/>
          <w:b/>
          <w:bCs/>
          <w:color w:val="333333"/>
          <w:kern w:val="0"/>
          <w:sz w:val="32"/>
          <w:szCs w:val="32"/>
        </w:rPr>
        <w:t>:</w:t>
      </w:r>
      <w:r w:rsidR="00710A40">
        <w:rPr>
          <w:rFonts w:ascii="宋体" w:eastAsia="宋体" w:hAnsi="宋体" w:cs="宋体" w:hint="eastAsia"/>
          <w:bCs/>
          <w:color w:val="333333"/>
          <w:kern w:val="0"/>
          <w:sz w:val="24"/>
          <w:szCs w:val="24"/>
        </w:rPr>
        <w:t>投资组合的收益率</w:t>
      </w:r>
    </w:p>
    <w:p w:rsidR="00B97D42" w:rsidRDefault="00D5448C">
      <w:pPr>
        <w:widowControl/>
        <w:snapToGrid w:val="0"/>
        <w:spacing w:line="360" w:lineRule="auto"/>
        <w:ind w:firstLineChars="100" w:firstLine="321"/>
        <w:jc w:val="left"/>
        <w:rPr>
          <w:rFonts w:ascii="宋体" w:eastAsia="宋体" w:hAnsi="宋体" w:cs="宋体"/>
          <w:b/>
          <w:bCs/>
          <w:color w:val="333333"/>
          <w:kern w:val="0"/>
          <w:sz w:val="24"/>
          <w:szCs w:val="24"/>
        </w:rPr>
      </w:pPr>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hint="eastAsia"/>
                <w:color w:val="333333"/>
                <w:kern w:val="0"/>
                <w:sz w:val="32"/>
                <w:szCs w:val="32"/>
              </w:rPr>
              <m:t>R</m:t>
            </m:r>
          </m:e>
          <m:sub>
            <m:r>
              <m:rPr>
                <m:sty m:val="bi"/>
              </m:rPr>
              <w:rPr>
                <w:rFonts w:ascii="Cambria Math" w:eastAsia="宋体" w:hAnsi="Cambria Math" w:cs="宋体" w:hint="eastAsia"/>
                <w:color w:val="333333"/>
                <w:kern w:val="0"/>
                <w:sz w:val="32"/>
                <w:szCs w:val="32"/>
              </w:rPr>
              <m:t>p</m:t>
            </m:r>
          </m:sub>
        </m:sSub>
      </m:oMath>
      <w:r w:rsidR="00710A40">
        <w:rPr>
          <w:rFonts w:ascii="宋体" w:eastAsia="宋体" w:hAnsi="宋体" w:cs="宋体" w:hint="eastAsia"/>
          <w:b/>
          <w:bCs/>
          <w:color w:val="333333"/>
          <w:kern w:val="0"/>
          <w:sz w:val="32"/>
          <w:szCs w:val="32"/>
        </w:rPr>
        <w:t>:</w:t>
      </w:r>
      <w:r w:rsidR="00710A40">
        <w:rPr>
          <w:rFonts w:ascii="宋体" w:eastAsia="宋体" w:hAnsi="宋体" w:cs="宋体" w:hint="eastAsia"/>
          <w:bCs/>
          <w:color w:val="333333"/>
          <w:kern w:val="0"/>
          <w:sz w:val="24"/>
          <w:szCs w:val="24"/>
        </w:rPr>
        <w:t>投资组合的收益率期望</w:t>
      </w:r>
    </w:p>
    <w:p w:rsidR="00B97D42" w:rsidRDefault="00D5448C">
      <w:pPr>
        <w:widowControl/>
        <w:snapToGrid w:val="0"/>
        <w:spacing w:line="360" w:lineRule="auto"/>
        <w:ind w:firstLineChars="100" w:firstLine="321"/>
        <w:jc w:val="left"/>
        <w:rPr>
          <w:rFonts w:ascii="宋体" w:eastAsia="宋体" w:hAnsi="宋体" w:cs="宋体"/>
          <w:bCs/>
          <w:color w:val="333333"/>
          <w:kern w:val="0"/>
          <w:sz w:val="24"/>
          <w:szCs w:val="24"/>
        </w:rPr>
      </w:pPr>
      <m:oMath>
        <m:sSubSup>
          <m:sSubSupPr>
            <m:ctrlPr>
              <w:rPr>
                <w:rFonts w:ascii="Cambria Math" w:eastAsia="宋体" w:hAnsi="Cambria Math" w:cs="宋体"/>
                <w:b/>
                <w:bCs/>
                <w:color w:val="333333"/>
                <w:kern w:val="0"/>
                <w:sz w:val="32"/>
                <w:szCs w:val="32"/>
              </w:rPr>
            </m:ctrlPr>
          </m:sSubSup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p</m:t>
            </m:r>
          </m:sub>
          <m:sup>
            <m:r>
              <m:rPr>
                <m:sty m:val="bi"/>
              </m:rPr>
              <w:rPr>
                <w:rFonts w:ascii="Cambria Math" w:eastAsia="宋体" w:hAnsi="Cambria Math" w:cs="宋体"/>
                <w:color w:val="333333"/>
                <w:kern w:val="0"/>
                <w:sz w:val="32"/>
                <w:szCs w:val="32"/>
              </w:rPr>
              <m:t>2</m:t>
            </m:r>
          </m:sup>
        </m:sSubSup>
      </m:oMath>
      <w:r w:rsidR="00710A40">
        <w:rPr>
          <w:rFonts w:ascii="宋体" w:eastAsia="宋体" w:hAnsi="宋体" w:cs="宋体" w:hint="eastAsia"/>
          <w:b/>
          <w:bCs/>
          <w:color w:val="333333"/>
          <w:kern w:val="0"/>
          <w:sz w:val="32"/>
          <w:szCs w:val="32"/>
        </w:rPr>
        <w:t>:</w:t>
      </w:r>
      <w:r w:rsidR="00710A40">
        <w:rPr>
          <w:rFonts w:ascii="宋体" w:eastAsia="宋体" w:hAnsi="宋体" w:cs="宋体" w:hint="eastAsia"/>
          <w:bCs/>
          <w:color w:val="333333"/>
          <w:kern w:val="0"/>
          <w:sz w:val="24"/>
          <w:szCs w:val="24"/>
        </w:rPr>
        <w:t>投资组合的收益率方差</w:t>
      </w:r>
    </w:p>
    <w:p w:rsidR="00B97D42" w:rsidRDefault="00B97D42">
      <w:pPr>
        <w:widowControl/>
        <w:snapToGrid w:val="0"/>
        <w:ind w:firstLineChars="100" w:firstLine="321"/>
        <w:jc w:val="left"/>
        <w:rPr>
          <w:rFonts w:ascii="宋体" w:eastAsia="宋体" w:hAnsi="宋体" w:cs="宋体"/>
          <w:b/>
          <w:bCs/>
          <w:color w:val="333333"/>
          <w:kern w:val="0"/>
          <w:sz w:val="32"/>
          <w:szCs w:val="32"/>
        </w:rPr>
      </w:pPr>
    </w:p>
    <w:p w:rsidR="00B97D42" w:rsidRPr="00F762B6" w:rsidRDefault="00710A40">
      <w:pPr>
        <w:widowControl/>
        <w:snapToGrid w:val="0"/>
        <w:spacing w:line="360" w:lineRule="auto"/>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2.3投资模型评价指标</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为了充分衡量投资组合模型的优劣，本文引入</w:t>
      </w:r>
      <w:r w:rsidR="00F870BA">
        <w:rPr>
          <w:rFonts w:ascii="宋体" w:eastAsia="宋体" w:hAnsi="宋体" w:cs="宋体" w:hint="eastAsia"/>
          <w:bCs/>
          <w:color w:val="333333"/>
          <w:kern w:val="0"/>
          <w:sz w:val="24"/>
          <w:szCs w:val="24"/>
        </w:rPr>
        <w:t>投资组合领域</w:t>
      </w:r>
      <w:r>
        <w:rPr>
          <w:rFonts w:ascii="宋体" w:eastAsia="宋体" w:hAnsi="宋体" w:cs="宋体" w:hint="eastAsia"/>
          <w:bCs/>
          <w:color w:val="333333"/>
          <w:kern w:val="0"/>
          <w:sz w:val="24"/>
          <w:szCs w:val="24"/>
        </w:rPr>
        <w:t>三大经典投资模型指标中的特雷诺指数和夏普指数作为参考标准。</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特雷诺指数：特雷诺指数首</w:t>
      </w:r>
      <w:r>
        <w:rPr>
          <w:rFonts w:ascii="宋体" w:eastAsia="宋体" w:hAnsi="宋体" w:cs="宋体" w:hint="eastAsia"/>
          <w:bCs/>
          <w:kern w:val="0"/>
          <w:sz w:val="24"/>
          <w:szCs w:val="24"/>
        </w:rPr>
        <w:t>先由特雷诺（T</w:t>
      </w:r>
      <w:r>
        <w:rPr>
          <w:rFonts w:ascii="宋体" w:eastAsia="宋体" w:hAnsi="宋体" w:cs="宋体"/>
          <w:bCs/>
          <w:kern w:val="0"/>
          <w:sz w:val="24"/>
          <w:szCs w:val="24"/>
        </w:rPr>
        <w:t>reynor,1965</w:t>
      </w:r>
      <w:r>
        <w:rPr>
          <w:rFonts w:ascii="宋体" w:eastAsia="宋体" w:hAnsi="宋体" w:cs="宋体" w:hint="eastAsia"/>
          <w:bCs/>
          <w:kern w:val="0"/>
          <w:sz w:val="24"/>
          <w:szCs w:val="24"/>
        </w:rPr>
        <w:t>）提出，给出了投资组合份额系统风险的超额收益率</w:t>
      </w:r>
      <w:r>
        <w:rPr>
          <w:rFonts w:ascii="宋体" w:eastAsia="宋体" w:hAnsi="宋体" w:cs="宋体"/>
          <w:bCs/>
          <w:kern w:val="0"/>
          <w:sz w:val="24"/>
          <w:szCs w:val="24"/>
        </w:rPr>
        <w:t>。</w:t>
      </w:r>
      <w:hyperlink r:id="rId13" w:tgtFrame="_blank" w:history="1">
        <w:r>
          <w:rPr>
            <w:rStyle w:val="a3"/>
            <w:rFonts w:ascii="宋体" w:eastAsia="宋体" w:hAnsi="宋体" w:cs="宋体"/>
            <w:bCs/>
            <w:color w:val="auto"/>
            <w:kern w:val="0"/>
            <w:sz w:val="24"/>
            <w:szCs w:val="24"/>
            <w:u w:val="none"/>
          </w:rPr>
          <w:t>指数</w:t>
        </w:r>
      </w:hyperlink>
      <w:r>
        <w:rPr>
          <w:rFonts w:ascii="宋体" w:eastAsia="宋体" w:hAnsi="宋体" w:cs="宋体"/>
          <w:bCs/>
          <w:color w:val="333333"/>
          <w:kern w:val="0"/>
          <w:sz w:val="24"/>
          <w:szCs w:val="24"/>
        </w:rPr>
        <w:t>值越大，承担单位系统风险所获得的超额收益越高。</w:t>
      </w:r>
      <w:r>
        <w:rPr>
          <w:rFonts w:ascii="宋体" w:eastAsia="宋体" w:hAnsi="宋体" w:cs="宋体" w:hint="eastAsia"/>
          <w:bCs/>
          <w:color w:val="333333"/>
          <w:kern w:val="0"/>
          <w:sz w:val="24"/>
          <w:szCs w:val="24"/>
        </w:rPr>
        <w:t>计算公式为：</w:t>
      </w:r>
    </w:p>
    <w:p w:rsidR="00B97D42" w:rsidRDefault="00D5448C">
      <w:pPr>
        <w:widowControl/>
        <w:snapToGrid w:val="0"/>
        <w:spacing w:line="360" w:lineRule="auto"/>
        <w:ind w:firstLineChars="200" w:firstLine="643"/>
        <w:jc w:val="left"/>
        <w:rPr>
          <w:rFonts w:ascii="宋体" w:eastAsia="宋体" w:hAnsi="宋体" w:cs="宋体"/>
          <w:b/>
          <w:bCs/>
          <w:color w:val="333333"/>
          <w:kern w:val="0"/>
          <w:sz w:val="32"/>
          <w:szCs w:val="32"/>
        </w:rPr>
      </w:pP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hint="eastAsia"/>
                  <w:color w:val="333333"/>
                  <w:kern w:val="0"/>
                  <w:sz w:val="32"/>
                  <w:szCs w:val="32"/>
                </w:rPr>
                <m:t>T</m:t>
              </m:r>
            </m:e>
            <m:sub>
              <m:r>
                <m:rPr>
                  <m:sty m:val="bi"/>
                </m:rPr>
                <w:rPr>
                  <w:rFonts w:ascii="Cambria Math" w:eastAsia="宋体" w:hAnsi="Cambria Math" w:cs="宋体"/>
                  <w:color w:val="333333"/>
                  <w:kern w:val="0"/>
                  <w:sz w:val="32"/>
                  <w:szCs w:val="32"/>
                </w:rPr>
                <m:t>p</m:t>
              </m:r>
            </m:sub>
          </m:sSub>
          <m:r>
            <m:rPr>
              <m:sty m:val="bi"/>
            </m:rPr>
            <w:rPr>
              <w:rFonts w:ascii="Cambria Math" w:eastAsia="宋体" w:hAnsi="Cambria Math" w:cs="宋体"/>
              <w:color w:val="333333"/>
              <w:kern w:val="0"/>
              <w:sz w:val="32"/>
              <w:szCs w:val="32"/>
            </w:rPr>
            <m:t>=</m:t>
          </m:r>
          <m:f>
            <m:fPr>
              <m:ctrlPr>
                <w:rPr>
                  <w:rFonts w:ascii="Cambria Math" w:eastAsia="宋体" w:hAnsi="Cambria Math" w:cs="宋体"/>
                  <w:b/>
                  <w:bCs/>
                  <w:i/>
                  <w:color w:val="333333"/>
                  <w:kern w:val="0"/>
                  <w:sz w:val="32"/>
                  <w:szCs w:val="32"/>
                </w:rPr>
              </m:ctrlPr>
            </m:fPr>
            <m:num>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p</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f</m:t>
                  </m:r>
                </m:sub>
              </m:sSub>
            </m:num>
            <m:den>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β</m:t>
                  </m:r>
                </m:e>
                <m:sub>
                  <m:r>
                    <m:rPr>
                      <m:sty m:val="bi"/>
                    </m:rPr>
                    <w:rPr>
                      <w:rFonts w:ascii="Cambria Math" w:eastAsia="宋体" w:hAnsi="Cambria Math" w:cs="宋体"/>
                      <w:color w:val="333333"/>
                      <w:kern w:val="0"/>
                      <w:sz w:val="32"/>
                      <w:szCs w:val="32"/>
                    </w:rPr>
                    <m:t>p</m:t>
                  </m:r>
                </m:sub>
              </m:sSub>
            </m:den>
          </m:f>
        </m:oMath>
      </m:oMathPara>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hint="eastAsia"/>
                <w:color w:val="333333"/>
                <w:kern w:val="0"/>
                <w:sz w:val="24"/>
                <w:szCs w:val="24"/>
              </w:rPr>
              <m:t>T</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为投资组合的特雷诺指数，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为平均无风险利率，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为组合的系统风险。</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夏普指数：诺贝尔经济学奖得主威廉夏普（S</w:t>
      </w:r>
      <w:r>
        <w:rPr>
          <w:rFonts w:ascii="宋体" w:eastAsia="宋体" w:hAnsi="宋体" w:cs="宋体"/>
          <w:bCs/>
          <w:color w:val="333333"/>
          <w:kern w:val="0"/>
          <w:sz w:val="24"/>
          <w:szCs w:val="24"/>
        </w:rPr>
        <w:t>harpe,1966</w:t>
      </w:r>
      <w:r>
        <w:rPr>
          <w:rFonts w:ascii="宋体" w:eastAsia="宋体" w:hAnsi="宋体" w:cs="宋体" w:hint="eastAsia"/>
          <w:bCs/>
          <w:color w:val="333333"/>
          <w:kern w:val="0"/>
          <w:sz w:val="24"/>
          <w:szCs w:val="24"/>
        </w:rPr>
        <w:t>）将投资组合的收益与风险综合考量，提出了夏普指数。其反应的核心思想为：投资者在建立有效的投资组合时，应该使其回报率高于无风险利率。夏普指数衡量了每多承担一个单位的风险，应该产生多少的超额回报。计算公式如下：</w:t>
      </w:r>
    </w:p>
    <w:p w:rsidR="00B97D42" w:rsidRDefault="00D5448C">
      <w:pPr>
        <w:widowControl/>
        <w:snapToGrid w:val="0"/>
        <w:spacing w:line="360" w:lineRule="auto"/>
        <w:ind w:firstLineChars="200" w:firstLine="643"/>
        <w:jc w:val="left"/>
        <w:rPr>
          <w:rFonts w:ascii="宋体" w:eastAsia="宋体" w:hAnsi="宋体" w:cs="宋体"/>
          <w:b/>
          <w:bCs/>
          <w:color w:val="333333"/>
          <w:kern w:val="0"/>
          <w:sz w:val="32"/>
          <w:szCs w:val="32"/>
        </w:rPr>
      </w:pP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hint="eastAsia"/>
                  <w:color w:val="333333"/>
                  <w:kern w:val="0"/>
                  <w:sz w:val="32"/>
                  <w:szCs w:val="32"/>
                </w:rPr>
                <m:t>S</m:t>
              </m:r>
            </m:e>
            <m:sub>
              <m:r>
                <m:rPr>
                  <m:sty m:val="bi"/>
                </m:rPr>
                <w:rPr>
                  <w:rFonts w:ascii="Cambria Math" w:eastAsia="宋体" w:hAnsi="Cambria Math" w:cs="宋体"/>
                  <w:color w:val="333333"/>
                  <w:kern w:val="0"/>
                  <w:sz w:val="32"/>
                  <w:szCs w:val="32"/>
                </w:rPr>
                <m:t>p</m:t>
              </m:r>
            </m:sub>
          </m:sSub>
          <m:r>
            <m:rPr>
              <m:sty m:val="bi"/>
            </m:rPr>
            <w:rPr>
              <w:rFonts w:ascii="Cambria Math" w:eastAsia="宋体" w:hAnsi="Cambria Math" w:cs="宋体"/>
              <w:color w:val="333333"/>
              <w:kern w:val="0"/>
              <w:sz w:val="32"/>
              <w:szCs w:val="32"/>
            </w:rPr>
            <m:t>=</m:t>
          </m:r>
          <m:f>
            <m:fPr>
              <m:ctrlPr>
                <w:rPr>
                  <w:rFonts w:ascii="Cambria Math" w:eastAsia="宋体" w:hAnsi="Cambria Math" w:cs="宋体"/>
                  <w:b/>
                  <w:bCs/>
                  <w:i/>
                  <w:color w:val="333333"/>
                  <w:kern w:val="0"/>
                  <w:sz w:val="32"/>
                  <w:szCs w:val="32"/>
                </w:rPr>
              </m:ctrlPr>
            </m:fPr>
            <m:num>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p</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f</m:t>
                  </m:r>
                </m:sub>
              </m:sSub>
            </m:num>
            <m:den>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color w:val="333333"/>
                      <w:kern w:val="0"/>
                      <w:sz w:val="32"/>
                      <w:szCs w:val="32"/>
                    </w:rPr>
                    <m:t>p</m:t>
                  </m:r>
                </m:sub>
              </m:sSub>
            </m:den>
          </m:f>
        </m:oMath>
      </m:oMathPara>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其中，</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S</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为投资组合的夏普指数，</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为组合平均收益率，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R</m:t>
            </m:r>
          </m:e>
          <m:sub>
            <m:r>
              <w:rPr>
                <w:rFonts w:ascii="Cambria Math" w:eastAsia="宋体" w:hAnsi="Cambria Math" w:cs="宋体"/>
                <w:color w:val="333333"/>
                <w:kern w:val="0"/>
                <w:sz w:val="24"/>
                <w:szCs w:val="24"/>
              </w:rPr>
              <m:t>f</m:t>
            </m:r>
          </m:sub>
        </m:sSub>
      </m:oMath>
      <w:r>
        <w:rPr>
          <w:rFonts w:ascii="宋体" w:eastAsia="宋体" w:hAnsi="宋体" w:cs="宋体" w:hint="eastAsia"/>
          <w:bCs/>
          <w:color w:val="333333"/>
          <w:kern w:val="0"/>
          <w:sz w:val="24"/>
          <w:szCs w:val="24"/>
        </w:rPr>
        <w:t>为平均无风险利率，</w:t>
      </w:r>
      <m:oMath>
        <m:sSub>
          <m:sSubPr>
            <m:ctrlPr>
              <w:rPr>
                <w:rFonts w:ascii="Cambria Math" w:eastAsia="宋体" w:hAnsi="Cambria Math" w:cs="宋体"/>
                <w:bCs/>
                <w:i/>
                <w:color w:val="333333"/>
                <w:kern w:val="0"/>
                <w:sz w:val="24"/>
                <w:szCs w:val="24"/>
              </w:rPr>
            </m:ctrlPr>
          </m:sSubPr>
          <m:e>
            <m:r>
              <w:rPr>
                <w:rFonts w:ascii="Cambria Math" w:eastAsia="宋体" w:hAnsi="Cambria Math" w:cs="宋体"/>
                <w:color w:val="333333"/>
                <w:kern w:val="0"/>
                <w:sz w:val="24"/>
                <w:szCs w:val="24"/>
              </w:rPr>
              <m:t>β</m:t>
            </m:r>
          </m:e>
          <m:sub>
            <m:r>
              <w:rPr>
                <w:rFonts w:ascii="Cambria Math" w:eastAsia="宋体" w:hAnsi="Cambria Math" w:cs="宋体"/>
                <w:color w:val="333333"/>
                <w:kern w:val="0"/>
                <w:sz w:val="24"/>
                <w:szCs w:val="24"/>
              </w:rPr>
              <m:t>p</m:t>
            </m:r>
          </m:sub>
        </m:sSub>
      </m:oMath>
      <w:r>
        <w:rPr>
          <w:rFonts w:ascii="宋体" w:eastAsia="宋体" w:hAnsi="宋体" w:cs="宋体" w:hint="eastAsia"/>
          <w:bCs/>
          <w:color w:val="333333"/>
          <w:kern w:val="0"/>
          <w:sz w:val="24"/>
          <w:szCs w:val="24"/>
        </w:rPr>
        <w:t>为投资组合的标准差。</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本文中我们取平均无风险利率为中国中央银行</w:t>
      </w:r>
      <w:r w:rsidR="00F870BA">
        <w:rPr>
          <w:rFonts w:ascii="宋体" w:eastAsia="宋体" w:hAnsi="宋体" w:cs="宋体" w:hint="eastAsia"/>
          <w:bCs/>
          <w:color w:val="333333"/>
          <w:kern w:val="0"/>
          <w:sz w:val="24"/>
          <w:szCs w:val="24"/>
        </w:rPr>
        <w:t>于2017年1月2日时的</w:t>
      </w:r>
      <w:r>
        <w:rPr>
          <w:rFonts w:ascii="宋体" w:eastAsia="宋体" w:hAnsi="宋体" w:cs="宋体" w:hint="eastAsia"/>
          <w:bCs/>
          <w:color w:val="333333"/>
          <w:kern w:val="0"/>
          <w:sz w:val="24"/>
          <w:szCs w:val="24"/>
        </w:rPr>
        <w:t>一年期定期储蓄利率</w:t>
      </w:r>
      <w:r w:rsidR="00F870BA">
        <w:rPr>
          <w:rFonts w:ascii="宋体" w:eastAsia="宋体" w:hAnsi="宋体" w:cs="宋体" w:hint="eastAsia"/>
          <w:bCs/>
          <w:color w:val="333333"/>
          <w:kern w:val="0"/>
          <w:sz w:val="24"/>
          <w:szCs w:val="24"/>
        </w:rPr>
        <w:t>（一年期1.5%）。</w:t>
      </w:r>
    </w:p>
    <w:p w:rsidR="00B97D42" w:rsidRPr="00F762B6" w:rsidRDefault="00710A40">
      <w:pPr>
        <w:widowControl/>
        <w:snapToGrid w:val="0"/>
        <w:spacing w:line="360" w:lineRule="auto"/>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2.4投资组合综合概述</w:t>
      </w:r>
    </w:p>
    <w:p w:rsidR="00B97D42" w:rsidRPr="00F762B6" w:rsidRDefault="00710A40" w:rsidP="00F870BA">
      <w:pPr>
        <w:widowControl/>
        <w:snapToGrid w:val="0"/>
        <w:spacing w:line="360" w:lineRule="auto"/>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 xml:space="preserve">2.4.1 </w:t>
      </w:r>
      <w:r w:rsidRPr="00F762B6">
        <w:rPr>
          <w:rFonts w:ascii="宋体" w:eastAsia="宋体" w:hAnsi="宋体" w:cs="宋体"/>
          <w:b/>
          <w:bCs/>
          <w:color w:val="333333"/>
          <w:kern w:val="0"/>
          <w:sz w:val="24"/>
          <w:szCs w:val="24"/>
        </w:rPr>
        <w:t>“</w:t>
      </w:r>
      <w:r w:rsidRPr="00F762B6">
        <w:rPr>
          <w:rFonts w:ascii="宋体" w:eastAsia="宋体" w:hAnsi="宋体" w:cs="宋体" w:hint="eastAsia"/>
          <w:b/>
          <w:bCs/>
          <w:color w:val="333333"/>
          <w:kern w:val="0"/>
          <w:sz w:val="24"/>
          <w:szCs w:val="24"/>
        </w:rPr>
        <w:t>1/n策略</w:t>
      </w:r>
      <w:r w:rsidRPr="00F762B6">
        <w:rPr>
          <w:rFonts w:ascii="宋体" w:eastAsia="宋体" w:hAnsi="宋体" w:cs="宋体"/>
          <w:b/>
          <w:bCs/>
          <w:color w:val="333333"/>
          <w:kern w:val="0"/>
          <w:sz w:val="24"/>
          <w:szCs w:val="24"/>
        </w:rPr>
        <w:t>”</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古巴比伦人认为人们应该将1/3的资产用于土地，1/3的资产用于消费，1/3的资产用于其他方面。对于普通投资者而言，最为简易方便的投资组合即把资金平均分配给每一支股票。这种方式虽然看上去直接简单，便于操作，但是</w:t>
      </w:r>
      <w:r w:rsidR="000511A0">
        <w:rPr>
          <w:rFonts w:ascii="宋体" w:eastAsia="宋体" w:hAnsi="宋体" w:cs="宋体" w:hint="eastAsia"/>
          <w:bCs/>
          <w:color w:val="333333"/>
          <w:kern w:val="0"/>
          <w:sz w:val="24"/>
          <w:szCs w:val="24"/>
        </w:rPr>
        <w:t>从原理上看</w:t>
      </w:r>
      <w:r>
        <w:rPr>
          <w:rFonts w:ascii="宋体" w:eastAsia="宋体" w:hAnsi="宋体" w:cs="宋体" w:hint="eastAsia"/>
          <w:bCs/>
          <w:color w:val="333333"/>
          <w:kern w:val="0"/>
          <w:sz w:val="24"/>
          <w:szCs w:val="24"/>
        </w:rPr>
        <w:t>不免有些简陋。</w:t>
      </w:r>
    </w:p>
    <w:p w:rsidR="00B97D42" w:rsidRDefault="000511A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策略</w:t>
      </w:r>
      <w:r>
        <w:rPr>
          <w:rFonts w:ascii="宋体" w:eastAsia="宋体" w:hAnsi="宋体" w:cs="宋体" w:hint="eastAsia"/>
          <w:bCs/>
          <w:color w:val="333333"/>
          <w:kern w:val="0"/>
          <w:sz w:val="24"/>
          <w:szCs w:val="24"/>
        </w:rPr>
        <w:t>”</w:t>
      </w:r>
      <w:r w:rsidR="00710A40">
        <w:rPr>
          <w:rFonts w:ascii="宋体" w:eastAsia="宋体" w:hAnsi="宋体" w:cs="宋体" w:hint="eastAsia"/>
          <w:bCs/>
          <w:color w:val="333333"/>
          <w:kern w:val="0"/>
          <w:sz w:val="24"/>
          <w:szCs w:val="24"/>
        </w:rPr>
        <w:t>实际指在投资的n个风险资产中，每个资产的投资比例均为总资金的1/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，即x = (1/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1/</w:t>
      </w:r>
      <w:r w:rsidR="00710A40">
        <w:rPr>
          <w:rFonts w:ascii="宋体" w:eastAsia="宋体" w:hAnsi="宋体" w:cs="宋体"/>
          <w:bCs/>
          <w:color w:val="333333"/>
          <w:kern w:val="0"/>
          <w:sz w:val="24"/>
          <w:szCs w:val="24"/>
        </w:rPr>
        <w:t>n</w:t>
      </w:r>
      <w:r w:rsidR="00710A40">
        <w:rPr>
          <w:rFonts w:ascii="宋体" w:eastAsia="宋体" w:hAnsi="宋体" w:cs="宋体" w:hint="eastAsia"/>
          <w:bCs/>
          <w:color w:val="333333"/>
          <w:kern w:val="0"/>
          <w:sz w:val="24"/>
          <w:szCs w:val="24"/>
        </w:rPr>
        <w:t>)。这种投资策略不涉及任何参数的影响,也不依靠股票的</w:t>
      </w:r>
      <w:r>
        <w:rPr>
          <w:rFonts w:ascii="宋体" w:eastAsia="宋体" w:hAnsi="宋体" w:cs="宋体" w:hint="eastAsia"/>
          <w:bCs/>
          <w:color w:val="333333"/>
          <w:kern w:val="0"/>
          <w:sz w:val="24"/>
          <w:szCs w:val="24"/>
        </w:rPr>
        <w:t>任何</w:t>
      </w:r>
      <w:r w:rsidR="00710A40">
        <w:rPr>
          <w:rFonts w:ascii="宋体" w:eastAsia="宋体" w:hAnsi="宋体" w:cs="宋体" w:hint="eastAsia"/>
          <w:bCs/>
          <w:color w:val="333333"/>
          <w:kern w:val="0"/>
          <w:sz w:val="24"/>
          <w:szCs w:val="24"/>
        </w:rPr>
        <w:t>历史数据，仅仅为平均化原则在投资组合</w:t>
      </w:r>
      <w:r>
        <w:rPr>
          <w:rFonts w:ascii="宋体" w:eastAsia="宋体" w:hAnsi="宋体" w:cs="宋体" w:hint="eastAsia"/>
          <w:bCs/>
          <w:color w:val="333333"/>
          <w:kern w:val="0"/>
          <w:sz w:val="24"/>
          <w:szCs w:val="24"/>
        </w:rPr>
        <w:t>理论</w:t>
      </w:r>
      <w:r w:rsidR="00710A40">
        <w:rPr>
          <w:rFonts w:ascii="宋体" w:eastAsia="宋体" w:hAnsi="宋体" w:cs="宋体" w:hint="eastAsia"/>
          <w:bCs/>
          <w:color w:val="333333"/>
          <w:kern w:val="0"/>
          <w:sz w:val="24"/>
          <w:szCs w:val="24"/>
        </w:rPr>
        <w:t>中的简单运用。</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模型，</w:t>
      </w:r>
      <w:r w:rsidR="000511A0">
        <w:rPr>
          <w:rFonts w:ascii="宋体" w:eastAsia="宋体" w:hAnsi="宋体" w:cs="宋体" w:hint="eastAsia"/>
          <w:bCs/>
          <w:color w:val="333333"/>
          <w:kern w:val="0"/>
          <w:sz w:val="24"/>
          <w:szCs w:val="24"/>
        </w:rPr>
        <w:t>我们</w:t>
      </w:r>
      <w:r>
        <w:rPr>
          <w:rFonts w:ascii="宋体" w:eastAsia="宋体" w:hAnsi="宋体" w:cs="宋体" w:hint="eastAsia"/>
          <w:bCs/>
          <w:color w:val="333333"/>
          <w:kern w:val="0"/>
          <w:sz w:val="24"/>
          <w:szCs w:val="24"/>
        </w:rPr>
        <w:t>容易得到</w:t>
      </w:r>
      <w:r w:rsidR="000511A0">
        <w:rPr>
          <w:rFonts w:ascii="宋体" w:eastAsia="宋体" w:hAnsi="宋体" w:cs="宋体" w:hint="eastAsia"/>
          <w:bCs/>
          <w:color w:val="333333"/>
          <w:kern w:val="0"/>
          <w:sz w:val="24"/>
          <w:szCs w:val="24"/>
        </w:rPr>
        <w:t>股票的收益率与收益期望:</w:t>
      </w:r>
    </w:p>
    <w:p w:rsidR="00B97D42" w:rsidRDefault="00D5448C">
      <w:pPr>
        <w:widowControl/>
        <w:snapToGrid w:val="0"/>
        <w:ind w:firstLineChars="400" w:firstLine="1285"/>
        <w:jc w:val="left"/>
        <w:rPr>
          <w:rFonts w:ascii="宋体" w:eastAsia="宋体" w:hAnsi="宋体" w:cs="宋体"/>
          <w:b/>
          <w:bCs/>
          <w:color w:val="333333"/>
          <w:kern w:val="0"/>
          <w:sz w:val="32"/>
          <w:szCs w:val="32"/>
        </w:rPr>
      </w:pPr>
      <m:oMathPara>
        <m:oMathParaPr>
          <m:jc m:val="center"/>
        </m:oMathParaPr>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p</m:t>
              </m:r>
            </m:sub>
          </m:sSub>
          <m:r>
            <m:rPr>
              <m:sty m:val="bi"/>
            </m:rPr>
            <w:rPr>
              <w:rFonts w:ascii="Cambria Math" w:eastAsia="宋体" w:hAnsi="Cambria Math" w:cs="宋体"/>
              <w:color w:val="333333"/>
              <w:kern w:val="0"/>
              <w:sz w:val="32"/>
              <w:szCs w:val="32"/>
            </w:rPr>
            <m:t xml:space="preserve">= </m:t>
          </m:r>
          <m:f>
            <m:fPr>
              <m:ctrlPr>
                <w:rPr>
                  <w:rFonts w:ascii="Cambria Math" w:eastAsia="宋体" w:hAnsi="Cambria Math" w:cs="宋体"/>
                  <w:b/>
                  <w:bCs/>
                  <w:i/>
                  <w:color w:val="333333"/>
                  <w:kern w:val="0"/>
                  <w:sz w:val="32"/>
                  <w:szCs w:val="32"/>
                </w:rPr>
              </m:ctrlPr>
            </m:fPr>
            <m:num>
              <m:r>
                <m:rPr>
                  <m:sty m:val="bi"/>
                </m:rPr>
                <w:rPr>
                  <w:rFonts w:ascii="Cambria Math" w:eastAsia="宋体" w:hAnsi="Cambria Math" w:cs="宋体"/>
                  <w:color w:val="333333"/>
                  <w:kern w:val="0"/>
                  <w:sz w:val="32"/>
                  <w:szCs w:val="32"/>
                </w:rPr>
                <m:t>1</m:t>
              </m:r>
            </m:num>
            <m:den>
              <m:r>
                <m:rPr>
                  <m:sty m:val="bi"/>
                </m:rPr>
                <w:rPr>
                  <w:rFonts w:ascii="Cambria Math" w:eastAsia="宋体" w:hAnsi="Cambria Math" w:cs="宋体"/>
                  <w:color w:val="333333"/>
                  <w:kern w:val="0"/>
                  <w:sz w:val="32"/>
                  <w:szCs w:val="32"/>
                </w:rPr>
                <m:t>n</m:t>
              </m:r>
            </m:den>
          </m:f>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hint="eastAsia"/>
                  <w:color w:val="333333"/>
                  <w:kern w:val="0"/>
                  <w:sz w:val="32"/>
                  <w:szCs w:val="32"/>
                </w:rPr>
                <m:t>i</m:t>
              </m:r>
              <m:r>
                <m:rPr>
                  <m:sty m:val="bi"/>
                </m:rPr>
                <w:rPr>
                  <w:rFonts w:ascii="Cambria Math" w:eastAsia="宋体" w:hAnsi="Cambria Math" w:cs="宋体"/>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e>
          </m:nary>
        </m:oMath>
      </m:oMathPara>
    </w:p>
    <w:p w:rsidR="00B97D42" w:rsidRDefault="00B97D42">
      <w:pPr>
        <w:widowControl/>
        <w:snapToGrid w:val="0"/>
        <w:ind w:firstLineChars="400" w:firstLine="1285"/>
        <w:jc w:val="left"/>
        <w:rPr>
          <w:rFonts w:ascii="宋体" w:eastAsia="宋体" w:hAnsi="宋体" w:cs="宋体"/>
          <w:b/>
          <w:bCs/>
          <w:color w:val="333333"/>
          <w:kern w:val="0"/>
          <w:sz w:val="32"/>
          <w:szCs w:val="32"/>
        </w:rPr>
      </w:pPr>
    </w:p>
    <w:p w:rsidR="00B97D42" w:rsidRPr="000511A0" w:rsidRDefault="00D5448C">
      <w:pPr>
        <w:widowControl/>
        <w:snapToGrid w:val="0"/>
        <w:ind w:firstLineChars="400" w:firstLine="1285"/>
        <w:jc w:val="left"/>
        <w:rPr>
          <w:rFonts w:ascii="宋体" w:eastAsia="宋体" w:hAnsi="宋体" w:cs="宋体"/>
          <w:b/>
          <w:bCs/>
          <w:color w:val="333333"/>
          <w:kern w:val="0"/>
          <w:sz w:val="32"/>
          <w:szCs w:val="32"/>
        </w:rPr>
      </w:pPr>
      <m:oMathPara>
        <m:oMathParaPr>
          <m:jc m:val="center"/>
        </m:oMathParaPr>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hint="eastAsia"/>
                  <w:color w:val="333333"/>
                  <w:kern w:val="0"/>
                  <w:sz w:val="32"/>
                  <w:szCs w:val="32"/>
                </w:rPr>
                <m:t>R</m:t>
              </m:r>
            </m:e>
            <m:sub>
              <m:r>
                <m:rPr>
                  <m:sty m:val="bi"/>
                </m:rPr>
                <w:rPr>
                  <w:rFonts w:ascii="Cambria Math" w:eastAsia="宋体" w:hAnsi="Cambria Math" w:cs="宋体" w:hint="eastAsia"/>
                  <w:color w:val="333333"/>
                  <w:kern w:val="0"/>
                  <w:sz w:val="32"/>
                  <w:szCs w:val="32"/>
                </w:rPr>
                <m:t>p</m:t>
              </m:r>
            </m:sub>
          </m:sSub>
          <m:r>
            <m:rPr>
              <m:sty m:val="bi"/>
            </m:rPr>
            <w:rPr>
              <w:rFonts w:ascii="Cambria Math" w:eastAsia="宋体" w:hAnsi="Cambria Math" w:cs="宋体"/>
              <w:color w:val="333333"/>
              <w:kern w:val="0"/>
              <w:sz w:val="32"/>
              <w:szCs w:val="32"/>
            </w:rPr>
            <m:t>=</m:t>
          </m:r>
          <m:f>
            <m:fPr>
              <m:ctrlPr>
                <w:rPr>
                  <w:rFonts w:ascii="Cambria Math" w:eastAsia="宋体" w:hAnsi="Cambria Math" w:cs="宋体"/>
                  <w:b/>
                  <w:bCs/>
                  <w:i/>
                  <w:color w:val="333333"/>
                  <w:kern w:val="0"/>
                  <w:sz w:val="32"/>
                  <w:szCs w:val="32"/>
                </w:rPr>
              </m:ctrlPr>
            </m:fPr>
            <m:num>
              <m:r>
                <m:rPr>
                  <m:sty m:val="bi"/>
                </m:rPr>
                <w:rPr>
                  <w:rFonts w:ascii="Cambria Math" w:eastAsia="宋体" w:hAnsi="Cambria Math" w:cs="宋体"/>
                  <w:color w:val="333333"/>
                  <w:kern w:val="0"/>
                  <w:sz w:val="32"/>
                  <w:szCs w:val="32"/>
                </w:rPr>
                <m:t>1</m:t>
              </m:r>
            </m:num>
            <m:den>
              <m:r>
                <m:rPr>
                  <m:sty m:val="bi"/>
                </m:rPr>
                <w:rPr>
                  <w:rFonts w:ascii="Cambria Math" w:eastAsia="宋体" w:hAnsi="Cambria Math" w:cs="宋体"/>
                  <w:color w:val="333333"/>
                  <w:kern w:val="0"/>
                  <w:sz w:val="32"/>
                  <w:szCs w:val="32"/>
                </w:rPr>
                <m:t>n</m:t>
              </m:r>
            </m:den>
          </m:f>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i=1</m:t>
              </m:r>
            </m:sub>
            <m:sup>
              <m:r>
                <m:rPr>
                  <m:sty m:val="bi"/>
                </m:rPr>
                <w:rPr>
                  <w:rFonts w:ascii="Cambria Math" w:eastAsia="宋体" w:hAnsi="Cambria Math" w:cs="宋体"/>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e>
          </m:nary>
        </m:oMath>
      </m:oMathPara>
    </w:p>
    <w:p w:rsidR="000511A0" w:rsidRDefault="000511A0" w:rsidP="000511A0">
      <w:pPr>
        <w:widowControl/>
        <w:snapToGrid w:val="0"/>
        <w:ind w:firstLineChars="1300" w:firstLine="4176"/>
        <w:jc w:val="lef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（其中i</w:t>
      </w:r>
      <w:r>
        <w:rPr>
          <w:rFonts w:ascii="宋体" w:eastAsia="宋体" w:hAnsi="宋体" w:cs="宋体"/>
          <w:b/>
          <w:bCs/>
          <w:color w:val="333333"/>
          <w:kern w:val="0"/>
          <w:sz w:val="32"/>
          <w:szCs w:val="32"/>
        </w:rPr>
        <w:t>=1,2,…,n</w:t>
      </w:r>
      <w:r>
        <w:rPr>
          <w:rFonts w:ascii="宋体" w:eastAsia="宋体" w:hAnsi="宋体" w:cs="宋体" w:hint="eastAsia"/>
          <w:b/>
          <w:bCs/>
          <w:color w:val="333333"/>
          <w:kern w:val="0"/>
          <w:sz w:val="32"/>
          <w:szCs w:val="32"/>
        </w:rPr>
        <w:t>）</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对于1/n模型，虽然原理较其他模型来说简单，但是学者DeMiguel等通过样本外检验的方法分析了美国股票市场的数据发现，由于模型参数误差的原因，使得基于数量化的投资组合不一定比“1/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w:t>
      </w:r>
      <w:r w:rsidR="000511A0">
        <w:rPr>
          <w:rFonts w:ascii="宋体" w:eastAsia="宋体" w:hAnsi="宋体" w:cs="宋体" w:hint="eastAsia"/>
          <w:bCs/>
          <w:color w:val="333333"/>
          <w:kern w:val="0"/>
          <w:sz w:val="24"/>
          <w:szCs w:val="24"/>
        </w:rPr>
        <w:t>投资</w:t>
      </w:r>
      <w:r>
        <w:rPr>
          <w:rFonts w:ascii="宋体" w:eastAsia="宋体" w:hAnsi="宋体" w:cs="宋体" w:hint="eastAsia"/>
          <w:bCs/>
          <w:color w:val="333333"/>
          <w:kern w:val="0"/>
          <w:sz w:val="24"/>
          <w:szCs w:val="24"/>
        </w:rPr>
        <w:t>结果</w:t>
      </w:r>
      <w:r w:rsidR="000511A0">
        <w:rPr>
          <w:rFonts w:ascii="宋体" w:eastAsia="宋体" w:hAnsi="宋体" w:cs="宋体" w:hint="eastAsia"/>
          <w:bCs/>
          <w:color w:val="333333"/>
          <w:kern w:val="0"/>
          <w:sz w:val="24"/>
          <w:szCs w:val="24"/>
        </w:rPr>
        <w:t>更</w:t>
      </w:r>
      <w:r>
        <w:rPr>
          <w:rFonts w:ascii="宋体" w:eastAsia="宋体" w:hAnsi="宋体" w:cs="宋体" w:hint="eastAsia"/>
          <w:bCs/>
          <w:color w:val="333333"/>
          <w:kern w:val="0"/>
          <w:sz w:val="24"/>
          <w:szCs w:val="24"/>
        </w:rPr>
        <w:t>好。部分原因在于“1/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策略”的</w:t>
      </w:r>
      <w:r>
        <w:rPr>
          <w:rFonts w:ascii="宋体" w:eastAsia="宋体" w:hAnsi="宋体" w:cs="宋体" w:hint="eastAsia"/>
          <w:bCs/>
          <w:color w:val="333333"/>
          <w:kern w:val="0"/>
          <w:sz w:val="24"/>
          <w:szCs w:val="24"/>
        </w:rPr>
        <w:lastRenderedPageBreak/>
        <w:t>收益率不基于任何参数，仅仅是股票价值波动程度的直接反映，而数量化的模型通常</w:t>
      </w:r>
      <w:r w:rsidR="000511A0">
        <w:rPr>
          <w:rFonts w:ascii="宋体" w:eastAsia="宋体" w:hAnsi="宋体" w:cs="宋体" w:hint="eastAsia"/>
          <w:bCs/>
          <w:color w:val="333333"/>
          <w:kern w:val="0"/>
          <w:sz w:val="24"/>
          <w:szCs w:val="24"/>
        </w:rPr>
        <w:t>由于</w:t>
      </w:r>
      <w:r>
        <w:rPr>
          <w:rFonts w:ascii="宋体" w:eastAsia="宋体" w:hAnsi="宋体" w:cs="宋体" w:hint="eastAsia"/>
          <w:bCs/>
          <w:color w:val="333333"/>
          <w:kern w:val="0"/>
          <w:sz w:val="24"/>
          <w:szCs w:val="24"/>
        </w:rPr>
        <w:t>存在参数估计上的</w:t>
      </w:r>
      <w:r w:rsidR="000511A0">
        <w:rPr>
          <w:rFonts w:ascii="宋体" w:eastAsia="宋体" w:hAnsi="宋体" w:cs="宋体" w:hint="eastAsia"/>
          <w:bCs/>
          <w:color w:val="333333"/>
          <w:kern w:val="0"/>
          <w:sz w:val="24"/>
          <w:szCs w:val="24"/>
        </w:rPr>
        <w:t>误差</w:t>
      </w:r>
      <w:r>
        <w:rPr>
          <w:rFonts w:ascii="宋体" w:eastAsia="宋体" w:hAnsi="宋体" w:cs="宋体" w:hint="eastAsia"/>
          <w:bCs/>
          <w:color w:val="333333"/>
          <w:kern w:val="0"/>
          <w:sz w:val="24"/>
          <w:szCs w:val="24"/>
        </w:rPr>
        <w:t>，</w:t>
      </w:r>
      <w:r w:rsidR="000511A0">
        <w:rPr>
          <w:rFonts w:ascii="宋体" w:eastAsia="宋体" w:hAnsi="宋体" w:cs="宋体" w:hint="eastAsia"/>
          <w:bCs/>
          <w:color w:val="333333"/>
          <w:kern w:val="0"/>
          <w:sz w:val="24"/>
          <w:szCs w:val="24"/>
        </w:rPr>
        <w:t>从而</w:t>
      </w:r>
      <w:r>
        <w:rPr>
          <w:rFonts w:ascii="宋体" w:eastAsia="宋体" w:hAnsi="宋体" w:cs="宋体" w:hint="eastAsia"/>
          <w:bCs/>
          <w:color w:val="333333"/>
          <w:kern w:val="0"/>
          <w:sz w:val="24"/>
          <w:szCs w:val="24"/>
        </w:rPr>
        <w:t>对模型造成一定的影响。</w:t>
      </w:r>
    </w:p>
    <w:p w:rsidR="000511A0" w:rsidRDefault="000511A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“1/</w:t>
      </w:r>
      <w:r>
        <w:rPr>
          <w:rFonts w:ascii="宋体" w:eastAsia="宋体" w:hAnsi="宋体" w:cs="宋体"/>
          <w:bCs/>
          <w:color w:val="333333"/>
          <w:kern w:val="0"/>
          <w:sz w:val="24"/>
          <w:szCs w:val="24"/>
        </w:rPr>
        <w:t>n</w:t>
      </w:r>
      <w:r>
        <w:rPr>
          <w:rFonts w:ascii="宋体" w:eastAsia="宋体" w:hAnsi="宋体" w:cs="宋体" w:hint="eastAsia"/>
          <w:bCs/>
          <w:color w:val="333333"/>
          <w:kern w:val="0"/>
          <w:sz w:val="24"/>
          <w:szCs w:val="24"/>
        </w:rPr>
        <w:t>策略”虽然不涉及了参数对模型的影响，然而由于其收益率仅仅和股票价格的波动相关，因此当股票市场出现全盘震荡</w:t>
      </w:r>
      <w:r w:rsidR="009F1CEB">
        <w:rPr>
          <w:rFonts w:ascii="宋体" w:eastAsia="宋体" w:hAnsi="宋体" w:cs="宋体" w:hint="eastAsia"/>
          <w:bCs/>
          <w:color w:val="333333"/>
          <w:kern w:val="0"/>
          <w:sz w:val="24"/>
          <w:szCs w:val="24"/>
        </w:rPr>
        <w:t>幅度较大</w:t>
      </w:r>
      <w:r>
        <w:rPr>
          <w:rFonts w:ascii="宋体" w:eastAsia="宋体" w:hAnsi="宋体" w:cs="宋体" w:hint="eastAsia"/>
          <w:bCs/>
          <w:color w:val="333333"/>
          <w:kern w:val="0"/>
          <w:sz w:val="24"/>
          <w:szCs w:val="24"/>
        </w:rPr>
        <w:t>的情形时，</w:t>
      </w:r>
      <w:r w:rsidR="009F1CEB">
        <w:rPr>
          <w:rFonts w:ascii="宋体" w:eastAsia="宋体" w:hAnsi="宋体" w:cs="宋体" w:hint="eastAsia"/>
          <w:bCs/>
          <w:color w:val="333333"/>
          <w:kern w:val="0"/>
          <w:sz w:val="24"/>
          <w:szCs w:val="24"/>
        </w:rPr>
        <w:t>“1/n策略”不能保证降低风险的需求。</w:t>
      </w:r>
    </w:p>
    <w:p w:rsidR="00B97D42" w:rsidRPr="00F762B6" w:rsidRDefault="00710A40" w:rsidP="00F762B6">
      <w:pPr>
        <w:widowControl/>
        <w:snapToGrid w:val="0"/>
        <w:spacing w:line="360" w:lineRule="auto"/>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2.4.2 市值组合策略</w:t>
      </w:r>
    </w:p>
    <w:p w:rsidR="00B97D42" w:rsidRDefault="00710A40">
      <w:pPr>
        <w:widowControl/>
        <w:snapToGrid w:val="0"/>
        <w:spacing w:line="360" w:lineRule="auto"/>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市值组合策略以每个风险资产的</w:t>
      </w:r>
      <w:r w:rsidR="009F1CEB">
        <w:rPr>
          <w:rFonts w:ascii="宋体" w:eastAsia="宋体" w:hAnsi="宋体" w:cs="宋体" w:hint="eastAsia"/>
          <w:bCs/>
          <w:kern w:val="0"/>
          <w:sz w:val="24"/>
          <w:szCs w:val="24"/>
        </w:rPr>
        <w:t>流通</w:t>
      </w:r>
      <w:r>
        <w:rPr>
          <w:rFonts w:ascii="宋体" w:eastAsia="宋体" w:hAnsi="宋体" w:cs="宋体" w:hint="eastAsia"/>
          <w:bCs/>
          <w:kern w:val="0"/>
          <w:sz w:val="24"/>
          <w:szCs w:val="24"/>
        </w:rPr>
        <w:t>市值在整体投资组合中所占的权重为依据分配资金。市值越高的企业的股票分配的资金就越多，记投资比例向量为</w:t>
      </w:r>
      <m:oMath>
        <m:sSup>
          <m:sSupPr>
            <m:ctrlPr>
              <w:rPr>
                <w:rFonts w:ascii="Cambria Math" w:eastAsia="宋体" w:hAnsi="Cambria Math" w:cs="宋体"/>
                <w:b/>
                <w:bCs/>
                <w:kern w:val="0"/>
                <w:sz w:val="24"/>
                <w:szCs w:val="24"/>
              </w:rPr>
            </m:ctrlPr>
          </m:sSupPr>
          <m:e>
            <m:r>
              <m:rPr>
                <m:sty m:val="bi"/>
              </m:rPr>
              <w:rPr>
                <w:rFonts w:ascii="Cambria Math" w:eastAsia="宋体" w:hAnsi="Cambria Math" w:cs="宋体" w:hint="eastAsia"/>
                <w:kern w:val="0"/>
                <w:sz w:val="24"/>
                <w:szCs w:val="24"/>
              </w:rPr>
              <m:t>x</m:t>
            </m:r>
          </m:e>
          <m:sup>
            <m:r>
              <m:rPr>
                <m:sty m:val="bi"/>
              </m:rPr>
              <w:rPr>
                <w:rFonts w:ascii="Cambria Math" w:eastAsia="宋体" w:hAnsi="Cambria Math" w:cs="宋体" w:hint="eastAsia"/>
                <w:kern w:val="0"/>
                <w:sz w:val="24"/>
                <w:szCs w:val="24"/>
              </w:rPr>
              <m:t>m</m:t>
            </m:r>
          </m:sup>
        </m:sSup>
      </m:oMath>
      <w:r>
        <w:rPr>
          <w:rFonts w:ascii="宋体" w:eastAsia="宋体" w:hAnsi="宋体" w:cs="宋体" w:hint="eastAsia"/>
          <w:bCs/>
          <w:kern w:val="0"/>
          <w:sz w:val="24"/>
          <w:szCs w:val="24"/>
        </w:rPr>
        <w:t>。</w:t>
      </w:r>
    </w:p>
    <w:p w:rsidR="00B97D42" w:rsidRDefault="00710A40">
      <w:pPr>
        <w:widowControl/>
        <w:snapToGrid w:val="0"/>
        <w:spacing w:line="360" w:lineRule="auto"/>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对于市值组合模型，其优点在于市值较大的企业从宏观意义上来说相比于市值较小的企业有着更强的风险把控能力与投资回报能力，这也解释了为什么其市值较大的原因。一般而言，越大的企业其投资的稳健性就越好。</w:t>
      </w:r>
    </w:p>
    <w:p w:rsidR="00B97D42" w:rsidRDefault="00710A40">
      <w:pPr>
        <w:widowControl/>
        <w:snapToGrid w:val="0"/>
        <w:spacing w:line="360" w:lineRule="auto"/>
        <w:ind w:firstLineChars="200" w:firstLine="480"/>
        <w:jc w:val="left"/>
        <w:rPr>
          <w:rFonts w:ascii="宋体" w:eastAsia="宋体" w:hAnsi="宋体" w:cs="宋体"/>
          <w:bCs/>
          <w:kern w:val="0"/>
          <w:sz w:val="24"/>
          <w:szCs w:val="24"/>
        </w:rPr>
      </w:pPr>
      <w:r>
        <w:rPr>
          <w:rFonts w:ascii="宋体" w:eastAsia="宋体" w:hAnsi="宋体" w:cs="宋体" w:hint="eastAsia"/>
          <w:bCs/>
          <w:kern w:val="0"/>
          <w:sz w:val="24"/>
          <w:szCs w:val="24"/>
        </w:rPr>
        <w:t>然而，部分学者如DeMiguel等通过研究美国市场月度股票市场行情发现，在美国，较小的公司一般而言有着更好的经济效益（小公司效应）。</w:t>
      </w:r>
      <w:hyperlink r:id="rId14" w:tooltip="Banz" w:history="1">
        <w:r>
          <w:rPr>
            <w:rStyle w:val="a3"/>
            <w:rFonts w:ascii="宋体" w:eastAsia="宋体" w:hAnsi="宋体" w:cs="宋体"/>
            <w:bCs/>
            <w:color w:val="auto"/>
            <w:kern w:val="0"/>
            <w:sz w:val="24"/>
            <w:szCs w:val="24"/>
            <w:u w:val="none"/>
          </w:rPr>
          <w:t>Banz</w:t>
        </w:r>
      </w:hyperlink>
      <w:r>
        <w:rPr>
          <w:rFonts w:ascii="宋体" w:eastAsia="宋体" w:hAnsi="宋体" w:cs="宋体"/>
          <w:bCs/>
          <w:kern w:val="0"/>
          <w:sz w:val="24"/>
          <w:szCs w:val="24"/>
        </w:rPr>
        <w:t>(1981)发现</w:t>
      </w:r>
      <w:hyperlink r:id="rId15" w:tooltip="股票" w:history="1">
        <w:r>
          <w:rPr>
            <w:rStyle w:val="a3"/>
            <w:rFonts w:ascii="宋体" w:eastAsia="宋体" w:hAnsi="宋体" w:cs="宋体"/>
            <w:bCs/>
            <w:color w:val="auto"/>
            <w:kern w:val="0"/>
            <w:sz w:val="24"/>
            <w:szCs w:val="24"/>
            <w:u w:val="none"/>
          </w:rPr>
          <w:t>股票</w:t>
        </w:r>
      </w:hyperlink>
      <w:hyperlink r:id="rId16" w:tooltip="市值" w:history="1">
        <w:r>
          <w:rPr>
            <w:rStyle w:val="a3"/>
            <w:rFonts w:ascii="宋体" w:eastAsia="宋体" w:hAnsi="宋体" w:cs="宋体"/>
            <w:bCs/>
            <w:color w:val="auto"/>
            <w:kern w:val="0"/>
            <w:sz w:val="24"/>
            <w:szCs w:val="24"/>
            <w:u w:val="none"/>
          </w:rPr>
          <w:t>市值</w:t>
        </w:r>
      </w:hyperlink>
      <w:r>
        <w:rPr>
          <w:rFonts w:ascii="宋体" w:eastAsia="宋体" w:hAnsi="宋体" w:cs="宋体"/>
          <w:bCs/>
          <w:kern w:val="0"/>
          <w:sz w:val="24"/>
          <w:szCs w:val="24"/>
        </w:rPr>
        <w:t>随着</w:t>
      </w:r>
      <w:hyperlink r:id="rId17" w:tooltip="公司" w:history="1">
        <w:r>
          <w:rPr>
            <w:rStyle w:val="a3"/>
            <w:rFonts w:ascii="宋体" w:eastAsia="宋体" w:hAnsi="宋体" w:cs="宋体"/>
            <w:bCs/>
            <w:color w:val="auto"/>
            <w:kern w:val="0"/>
            <w:sz w:val="24"/>
            <w:szCs w:val="24"/>
            <w:u w:val="none"/>
          </w:rPr>
          <w:t>公司</w:t>
        </w:r>
      </w:hyperlink>
      <w:r>
        <w:rPr>
          <w:rFonts w:ascii="宋体" w:eastAsia="宋体" w:hAnsi="宋体" w:cs="宋体"/>
          <w:bCs/>
          <w:kern w:val="0"/>
          <w:sz w:val="24"/>
          <w:szCs w:val="24"/>
        </w:rPr>
        <w:t>规模的增大而减少的趋势。同一年，</w:t>
      </w:r>
      <w:r w:rsidR="009F1CEB">
        <w:rPr>
          <w:rFonts w:ascii="宋体" w:eastAsia="宋体" w:hAnsi="宋体" w:cs="宋体" w:hint="eastAsia"/>
          <w:bCs/>
          <w:kern w:val="0"/>
          <w:sz w:val="24"/>
          <w:szCs w:val="24"/>
        </w:rPr>
        <w:t>学者</w:t>
      </w:r>
      <w:r>
        <w:rPr>
          <w:rFonts w:ascii="宋体" w:eastAsia="宋体" w:hAnsi="宋体" w:cs="宋体"/>
          <w:bCs/>
          <w:kern w:val="0"/>
          <w:sz w:val="24"/>
          <w:szCs w:val="24"/>
        </w:rPr>
        <w:t>Reimganum(1981)也发现了公司规模最小的</w:t>
      </w:r>
      <w:hyperlink r:id="rId18" w:tooltip="普通股票" w:history="1">
        <w:r>
          <w:rPr>
            <w:rStyle w:val="a3"/>
            <w:rFonts w:ascii="宋体" w:eastAsia="宋体" w:hAnsi="宋体" w:cs="宋体"/>
            <w:bCs/>
            <w:color w:val="auto"/>
            <w:kern w:val="0"/>
            <w:sz w:val="24"/>
            <w:szCs w:val="24"/>
            <w:u w:val="none"/>
          </w:rPr>
          <w:t>普通股票</w:t>
        </w:r>
      </w:hyperlink>
      <w:r>
        <w:rPr>
          <w:rFonts w:ascii="宋体" w:eastAsia="宋体" w:hAnsi="宋体" w:cs="宋体"/>
          <w:bCs/>
          <w:kern w:val="0"/>
          <w:sz w:val="24"/>
          <w:szCs w:val="24"/>
        </w:rPr>
        <w:t>的</w:t>
      </w:r>
      <w:hyperlink r:id="rId19" w:tooltip="平均收益率" w:history="1">
        <w:r>
          <w:rPr>
            <w:rStyle w:val="a3"/>
            <w:rFonts w:ascii="宋体" w:eastAsia="宋体" w:hAnsi="宋体" w:cs="宋体"/>
            <w:bCs/>
            <w:color w:val="auto"/>
            <w:kern w:val="0"/>
            <w:sz w:val="24"/>
            <w:szCs w:val="24"/>
            <w:u w:val="none"/>
          </w:rPr>
          <w:t>平均收益率</w:t>
        </w:r>
      </w:hyperlink>
      <w:r>
        <w:rPr>
          <w:rFonts w:ascii="宋体" w:eastAsia="宋体" w:hAnsi="宋体" w:cs="宋体"/>
          <w:bCs/>
          <w:kern w:val="0"/>
          <w:sz w:val="24"/>
          <w:szCs w:val="24"/>
        </w:rPr>
        <w:t>要比根据</w:t>
      </w:r>
      <w:hyperlink r:id="rId20" w:tooltip="CAPM模型" w:history="1">
        <w:r>
          <w:rPr>
            <w:rStyle w:val="a3"/>
            <w:rFonts w:ascii="宋体" w:eastAsia="宋体" w:hAnsi="宋体" w:cs="宋体"/>
            <w:bCs/>
            <w:color w:val="auto"/>
            <w:kern w:val="0"/>
            <w:sz w:val="24"/>
            <w:szCs w:val="24"/>
            <w:u w:val="none"/>
          </w:rPr>
          <w:t>CAPM模型</w:t>
        </w:r>
      </w:hyperlink>
      <w:hyperlink r:id="rId21" w:tooltip="预测" w:history="1">
        <w:r>
          <w:rPr>
            <w:rStyle w:val="a3"/>
            <w:rFonts w:ascii="宋体" w:eastAsia="宋体" w:hAnsi="宋体" w:cs="宋体"/>
            <w:bCs/>
            <w:color w:val="auto"/>
            <w:kern w:val="0"/>
            <w:sz w:val="24"/>
            <w:szCs w:val="24"/>
            <w:u w:val="none"/>
          </w:rPr>
          <w:t>预测</w:t>
        </w:r>
      </w:hyperlink>
      <w:r>
        <w:rPr>
          <w:rFonts w:ascii="宋体" w:eastAsia="宋体" w:hAnsi="宋体" w:cs="宋体"/>
          <w:bCs/>
          <w:kern w:val="0"/>
          <w:sz w:val="24"/>
          <w:szCs w:val="24"/>
        </w:rPr>
        <w:t>的理论收益率高</w:t>
      </w:r>
      <w:r>
        <w:rPr>
          <w:rFonts w:ascii="宋体" w:eastAsia="宋体" w:hAnsi="宋体" w:cs="宋体" w:hint="eastAsia"/>
          <w:bCs/>
          <w:kern w:val="0"/>
          <w:sz w:val="24"/>
          <w:szCs w:val="24"/>
        </w:rPr>
        <w:t>。这反映了小型公司由于其规模较小，管理便捷，收益途径较少等特点，通过不断采用更为先进的管理经验与技术，可以实现公司</w:t>
      </w:r>
      <w:r w:rsidR="009F1CEB">
        <w:rPr>
          <w:rFonts w:ascii="宋体" w:eastAsia="宋体" w:hAnsi="宋体" w:cs="宋体" w:hint="eastAsia"/>
          <w:bCs/>
          <w:kern w:val="0"/>
          <w:sz w:val="24"/>
          <w:szCs w:val="24"/>
        </w:rPr>
        <w:t>收</w:t>
      </w:r>
      <w:r>
        <w:rPr>
          <w:rFonts w:ascii="宋体" w:eastAsia="宋体" w:hAnsi="宋体" w:cs="宋体" w:hint="eastAsia"/>
          <w:bCs/>
          <w:kern w:val="0"/>
          <w:sz w:val="24"/>
          <w:szCs w:val="24"/>
        </w:rPr>
        <w:t>益的突破式发展。</w:t>
      </w:r>
    </w:p>
    <w:p w:rsidR="00B97D42" w:rsidRDefault="00B97D42">
      <w:pPr>
        <w:widowControl/>
        <w:snapToGrid w:val="0"/>
        <w:jc w:val="left"/>
        <w:rPr>
          <w:rFonts w:ascii="宋体" w:eastAsia="宋体" w:hAnsi="宋体" w:cs="宋体"/>
          <w:b/>
          <w:bCs/>
          <w:color w:val="333333"/>
          <w:kern w:val="0"/>
          <w:sz w:val="32"/>
          <w:szCs w:val="32"/>
        </w:rPr>
      </w:pPr>
    </w:p>
    <w:p w:rsidR="00B97D42" w:rsidRPr="00F762B6" w:rsidRDefault="00710A40" w:rsidP="00F762B6">
      <w:pPr>
        <w:widowControl/>
        <w:snapToGrid w:val="0"/>
        <w:spacing w:line="360" w:lineRule="auto"/>
        <w:ind w:firstLine="420"/>
        <w:jc w:val="left"/>
        <w:rPr>
          <w:rFonts w:ascii="宋体" w:eastAsia="宋体" w:hAnsi="宋体" w:cs="宋体"/>
          <w:b/>
          <w:bCs/>
          <w:color w:val="333333"/>
          <w:kern w:val="0"/>
          <w:sz w:val="24"/>
          <w:szCs w:val="24"/>
        </w:rPr>
      </w:pPr>
      <w:bookmarkStart w:id="2" w:name="_Hlk507536414"/>
      <w:r w:rsidRPr="00F762B6">
        <w:rPr>
          <w:rFonts w:ascii="宋体" w:eastAsia="宋体" w:hAnsi="宋体" w:cs="宋体" w:hint="eastAsia"/>
          <w:b/>
          <w:bCs/>
          <w:color w:val="333333"/>
          <w:kern w:val="0"/>
          <w:sz w:val="24"/>
          <w:szCs w:val="24"/>
        </w:rPr>
        <w:t>2.4.3马科维兹均值-方差模型</w:t>
      </w:r>
    </w:p>
    <w:bookmarkEnd w:id="2"/>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于1953年提出的均值方差投资组合是建立在禁止投资者进行股票卖空操作的基础之上的，试图寻找到一种在达到一定收益的前提下，使得投资组合的方差最小的模型。另外，根据马克维兹的投资理论，为了尽可能实现投资组合的风险最小，不仅需要将资金进行分散化投资，更需要让股票之间的协方差最小，即相关性最小。因此实现这一需求最简单的操作就是将资金分散投资于不同的行业中。行业的相关性越低，那么一旦发生大规模连锁反应，由于股票的协方差较小,其投资组合的波动幅度就能变得更小。</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另外，均值方差投资理论还基于以下几个准则：</w:t>
      </w:r>
    </w:p>
    <w:p w:rsidR="00B97D42" w:rsidRDefault="00710A40">
      <w:pPr>
        <w:widowControl/>
        <w:numPr>
          <w:ilvl w:val="0"/>
          <w:numId w:val="2"/>
        </w:numPr>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投资者进行投资的依据是某一时间段内的股票收益的概率分布。</w:t>
      </w:r>
    </w:p>
    <w:p w:rsidR="00B97D42" w:rsidRDefault="00710A40">
      <w:pPr>
        <w:widowControl/>
        <w:numPr>
          <w:ilvl w:val="0"/>
          <w:numId w:val="2"/>
        </w:numPr>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投资者根据投资股票的收益率方差来衡量投资风险的大小。</w:t>
      </w:r>
    </w:p>
    <w:p w:rsidR="00B97D42" w:rsidRDefault="00710A40">
      <w:pPr>
        <w:widowControl/>
        <w:numPr>
          <w:ilvl w:val="0"/>
          <w:numId w:val="2"/>
        </w:numPr>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投资者都是风险厌恶型的投资者。在一定期望的收益前提下，投资者要求风险最小；在一定风险的前提下，投资者要求投资收益的最大化。</w:t>
      </w:r>
    </w:p>
    <w:p w:rsidR="00B97D42" w:rsidRDefault="00710A40">
      <w:pPr>
        <w:widowControl/>
        <w:snapToGrid w:val="0"/>
        <w:spacing w:line="360" w:lineRule="auto"/>
        <w:ind w:firstLineChars="100" w:firstLine="24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根据以上准则，马科维兹建立了著名的“均值-方差”投资组合模型：</w:t>
      </w:r>
    </w:p>
    <w:p w:rsidR="00B97D42" w:rsidRDefault="00710A40" w:rsidP="009F1CEB">
      <w:pPr>
        <w:widowControl/>
        <w:snapToGrid w:val="0"/>
        <w:spacing w:line="360" w:lineRule="auto"/>
        <w:ind w:left="120" w:firstLineChars="100" w:firstLine="24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首先令</w:t>
      </w:r>
      <m:oMath>
        <m:sSub>
          <m:sSubPr>
            <m:ctrlPr>
              <w:rPr>
                <w:rFonts w:ascii="Cambria Math" w:eastAsia="宋体" w:hAnsi="Cambria Math" w:cs="宋体"/>
                <w:b/>
                <w:bCs/>
                <w:color w:val="333333"/>
                <w:kern w:val="0"/>
                <w:sz w:val="24"/>
                <w:szCs w:val="24"/>
              </w:rPr>
            </m:ctrlPr>
          </m:sSubPr>
          <m:e>
            <m:r>
              <m:rPr>
                <m:sty m:val="bi"/>
              </m:rPr>
              <w:rPr>
                <w:rFonts w:ascii="Cambria Math" w:eastAsia="宋体" w:hAnsi="Cambria Math" w:cs="宋体" w:hint="eastAsia"/>
                <w:color w:val="333333"/>
                <w:kern w:val="0"/>
                <w:sz w:val="24"/>
                <w:szCs w:val="24"/>
              </w:rPr>
              <m:t>x</m:t>
            </m:r>
          </m:e>
          <m:sub>
            <m:r>
              <m:rPr>
                <m:sty m:val="bi"/>
              </m:rPr>
              <w:rPr>
                <w:rFonts w:ascii="Cambria Math" w:eastAsia="宋体" w:hAnsi="Cambria Math" w:cs="宋体"/>
                <w:color w:val="333333"/>
                <w:kern w:val="0"/>
                <w:sz w:val="24"/>
                <w:szCs w:val="24"/>
              </w:rPr>
              <m:t>i</m:t>
            </m:r>
          </m:sub>
        </m:sSub>
      </m:oMath>
      <w:r>
        <w:rPr>
          <w:rFonts w:ascii="宋体" w:eastAsia="宋体" w:hAnsi="宋体" w:cs="宋体" w:hint="eastAsia"/>
          <w:bCs/>
          <w:color w:val="333333"/>
          <w:kern w:val="0"/>
          <w:sz w:val="24"/>
          <w:szCs w:val="24"/>
        </w:rPr>
        <w:t>为投资者在第i项资产上的投资比例（i</w:t>
      </w:r>
      <w:r>
        <w:rPr>
          <w:rFonts w:ascii="宋体" w:eastAsia="宋体" w:hAnsi="宋体" w:cs="宋体"/>
          <w:bCs/>
          <w:color w:val="333333"/>
          <w:kern w:val="0"/>
          <w:sz w:val="24"/>
          <w:szCs w:val="24"/>
        </w:rPr>
        <w:t>= 1,2,…,n</w:t>
      </w:r>
      <w:r>
        <w:rPr>
          <w:rFonts w:ascii="宋体" w:eastAsia="宋体" w:hAnsi="宋体" w:cs="宋体" w:hint="eastAsia"/>
          <w:bCs/>
          <w:color w:val="333333"/>
          <w:kern w:val="0"/>
          <w:sz w:val="24"/>
          <w:szCs w:val="24"/>
        </w:rPr>
        <w:t>），那么有</w:t>
      </w:r>
      <w:r>
        <w:rPr>
          <w:rFonts w:ascii="宋体" w:eastAsia="宋体" w:hAnsi="宋体" w:cs="宋体"/>
          <w:bCs/>
          <w:color w:val="333333"/>
          <w:kern w:val="0"/>
          <w:sz w:val="24"/>
          <w:szCs w:val="24"/>
        </w:rPr>
        <w:br/>
      </w:r>
      <m:oMathPara>
        <m:oMath>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ctrlPr>
                    <w:rPr>
                      <w:rFonts w:ascii="Cambria Math" w:eastAsia="宋体" w:hAnsi="Cambria Math" w:cs="宋体"/>
                      <w:b/>
                      <w:bCs/>
                      <w:color w:val="333333"/>
                      <w:kern w:val="0"/>
                      <w:sz w:val="32"/>
                      <w:szCs w:val="32"/>
                    </w:rPr>
                  </m:ctrlPr>
                </m:e>
                <m:sub>
                  <m:r>
                    <m:rPr>
                      <m:sty m:val="bi"/>
                    </m:rPr>
                    <w:rPr>
                      <w:rFonts w:ascii="Cambria Math" w:eastAsia="宋体" w:hAnsi="Cambria Math" w:cs="宋体"/>
                      <w:color w:val="333333"/>
                      <w:kern w:val="0"/>
                      <w:sz w:val="32"/>
                      <w:szCs w:val="32"/>
                    </w:rPr>
                    <m:t>i</m:t>
                  </m:r>
                </m:sub>
              </m:sSub>
            </m:e>
          </m:nary>
          <m:r>
            <m:rPr>
              <m:sty m:val="bi"/>
            </m:rPr>
            <w:rPr>
              <w:rFonts w:ascii="Cambria Math" w:eastAsia="宋体" w:hAnsi="Cambria Math" w:cs="宋体"/>
              <w:color w:val="333333"/>
              <w:kern w:val="0"/>
              <w:sz w:val="32"/>
              <w:szCs w:val="32"/>
            </w:rPr>
            <m:t>=</m:t>
          </m:r>
          <m:r>
            <m:rPr>
              <m:sty m:val="bi"/>
            </m:rPr>
            <w:rPr>
              <w:rFonts w:ascii="Cambria Math" w:eastAsia="宋体" w:hAnsi="Cambria Math" w:cs="宋体" w:hint="eastAsia"/>
              <w:color w:val="333333"/>
              <w:kern w:val="0"/>
              <w:sz w:val="32"/>
              <w:szCs w:val="32"/>
            </w:rPr>
            <m:t>1</m:t>
          </m:r>
          <m:r>
            <m:rPr>
              <m:sty m:val="p"/>
            </m:rPr>
            <w:rPr>
              <w:rFonts w:ascii="宋体" w:eastAsia="宋体" w:hAnsi="宋体" w:cs="宋体"/>
              <w:color w:val="333333"/>
              <w:kern w:val="0"/>
              <w:sz w:val="32"/>
              <w:szCs w:val="32"/>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投资组合的收益率为</w:t>
      </w:r>
      <w:r>
        <w:rPr>
          <w:rFonts w:ascii="宋体" w:eastAsia="宋体" w:hAnsi="宋体" w:cs="宋体"/>
          <w:bCs/>
          <w:color w:val="333333"/>
          <w:kern w:val="0"/>
          <w:sz w:val="24"/>
          <w:szCs w:val="24"/>
        </w:rPr>
        <w:br/>
      </w: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hint="eastAsia"/>
                  <w:color w:val="333333"/>
                  <w:kern w:val="0"/>
                  <w:sz w:val="32"/>
                  <w:szCs w:val="32"/>
                </w:rPr>
                <m:t>p</m:t>
              </m:r>
            </m:sub>
          </m:sSub>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hint="eastAsia"/>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hint="eastAsia"/>
                      <w:color w:val="333333"/>
                      <w:kern w:val="0"/>
                      <w:sz w:val="32"/>
                      <w:szCs w:val="32"/>
                    </w:rPr>
                    <m:t>x</m:t>
                  </m:r>
                </m:e>
                <m:sub>
                  <m:r>
                    <m:rPr>
                      <m:sty m:val="bi"/>
                    </m:rPr>
                    <w:rPr>
                      <w:rFonts w:ascii="Cambria Math" w:eastAsia="宋体" w:hAnsi="Cambria Math" w:cs="宋体"/>
                      <w:color w:val="333333"/>
                      <w:kern w:val="0"/>
                      <w:sz w:val="32"/>
                      <w:szCs w:val="32"/>
                    </w:rPr>
                    <m:t>i</m:t>
                  </m:r>
                </m:sub>
              </m:sSub>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r>
            <m:rPr>
              <m:sty m:val="p"/>
            </m:rPr>
            <w:rPr>
              <w:rFonts w:ascii="宋体" w:eastAsia="宋体" w:hAnsi="宋体" w:cs="宋体"/>
              <w:color w:val="333333"/>
              <w:kern w:val="0"/>
              <w:sz w:val="24"/>
              <w:szCs w:val="24"/>
            </w:rPr>
            <w:br/>
          </m:r>
        </m:oMath>
      </m:oMathPara>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hint="eastAsia"/>
          <w:bCs/>
          <w:color w:val="333333"/>
          <w:kern w:val="0"/>
          <w:sz w:val="24"/>
          <w:szCs w:val="24"/>
        </w:rPr>
        <w:t>收益率期望为</w:t>
      </w:r>
    </w:p>
    <w:p w:rsidR="00B97D42" w:rsidRDefault="00D5448C">
      <w:pPr>
        <w:widowControl/>
        <w:snapToGrid w:val="0"/>
        <w:spacing w:line="360" w:lineRule="auto"/>
        <w:jc w:val="left"/>
        <w:rPr>
          <w:rFonts w:ascii="宋体" w:eastAsia="宋体" w:hAnsi="宋体" w:cs="宋体"/>
          <w:b/>
          <w:bCs/>
          <w:color w:val="333333"/>
          <w:kern w:val="0"/>
          <w:sz w:val="32"/>
          <w:szCs w:val="32"/>
        </w:rPr>
      </w:pP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hint="eastAsia"/>
                  <w:color w:val="333333"/>
                  <w:kern w:val="0"/>
                  <w:sz w:val="32"/>
                  <w:szCs w:val="32"/>
                </w:rPr>
                <m:t>R</m:t>
              </m:r>
            </m:e>
            <m:sub>
              <m:r>
                <m:rPr>
                  <m:sty m:val="bi"/>
                </m:rPr>
                <w:rPr>
                  <w:rFonts w:ascii="Cambria Math" w:eastAsia="宋体" w:hAnsi="Cambria Math" w:cs="宋体" w:hint="eastAsia"/>
                  <w:color w:val="333333"/>
                  <w:kern w:val="0"/>
                  <w:sz w:val="32"/>
                  <w:szCs w:val="32"/>
                </w:rPr>
                <m:t>p</m:t>
              </m:r>
            </m:sub>
          </m:sSub>
          <m:r>
            <m:rPr>
              <m:sty m:val="bi"/>
            </m:rPr>
            <w:rPr>
              <w:rFonts w:ascii="Cambria Math" w:eastAsia="宋体" w:hAnsi="Cambria Math" w:cs="宋体" w:hint="eastAsia"/>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hint="eastAsia"/>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hint="eastAsia"/>
                      <w:color w:val="333333"/>
                      <w:kern w:val="0"/>
                      <w:sz w:val="32"/>
                      <w:szCs w:val="32"/>
                    </w:rPr>
                    <m:t>x</m:t>
                  </m:r>
                </m:e>
                <m:sub>
                  <m:r>
                    <m:rPr>
                      <m:sty m:val="bi"/>
                    </m:rPr>
                    <w:rPr>
                      <w:rFonts w:ascii="Cambria Math" w:eastAsia="宋体" w:hAnsi="Cambria Math" w:cs="宋体"/>
                      <w:color w:val="333333"/>
                      <w:kern w:val="0"/>
                      <w:sz w:val="32"/>
                      <w:szCs w:val="32"/>
                    </w:rPr>
                    <m:t>i</m:t>
                  </m:r>
                </m:sub>
              </m:sSub>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oMath>
      </m:oMathPara>
    </w:p>
    <w:p w:rsidR="00B97D42" w:rsidRDefault="00710A40">
      <w:pPr>
        <w:widowControl/>
        <w:snapToGrid w:val="0"/>
        <w:spacing w:line="360" w:lineRule="auto"/>
        <w:ind w:leftChars="100" w:left="210" w:firstLineChars="100" w:firstLine="240"/>
        <w:jc w:val="left"/>
        <w:rPr>
          <w:rFonts w:ascii="宋体" w:eastAsia="宋体" w:hAnsi="宋体" w:cs="宋体"/>
          <w:b/>
          <w:bCs/>
          <w:color w:val="333333"/>
          <w:kern w:val="0"/>
          <w:sz w:val="24"/>
          <w:szCs w:val="24"/>
        </w:rPr>
      </w:pPr>
      <w:r>
        <w:rPr>
          <w:rFonts w:ascii="宋体" w:eastAsia="宋体" w:hAnsi="宋体" w:cs="宋体" w:hint="eastAsia"/>
          <w:bCs/>
          <w:color w:val="333333"/>
          <w:kern w:val="0"/>
          <w:sz w:val="24"/>
          <w:szCs w:val="24"/>
        </w:rPr>
        <w:t>收益率期望方差为</w:t>
      </w:r>
      <w:r>
        <w:rPr>
          <w:rFonts w:ascii="宋体" w:eastAsia="宋体" w:hAnsi="宋体" w:cs="宋体"/>
          <w:bCs/>
          <w:color w:val="333333"/>
          <w:kern w:val="0"/>
          <w:sz w:val="24"/>
          <w:szCs w:val="24"/>
        </w:rPr>
        <w:br/>
      </w:r>
      <m:oMathPara>
        <m:oMath>
          <m:r>
            <m:rPr>
              <m:sty m:val="bi"/>
            </m:rPr>
            <w:rPr>
              <w:rFonts w:ascii="Cambria Math" w:eastAsia="宋体" w:hAnsi="Cambria Math" w:cs="宋体"/>
              <w:color w:val="333333"/>
              <w:kern w:val="0"/>
              <w:sz w:val="32"/>
              <w:szCs w:val="32"/>
            </w:rPr>
            <m:t xml:space="preserve"> </m:t>
          </m:r>
          <m:sSubSup>
            <m:sSubSupPr>
              <m:ctrlPr>
                <w:rPr>
                  <w:rFonts w:ascii="Cambria Math" w:eastAsia="宋体" w:hAnsi="Cambria Math" w:cs="宋体"/>
                  <w:b/>
                  <w:bCs/>
                  <w:color w:val="333333"/>
                  <w:kern w:val="0"/>
                  <w:sz w:val="32"/>
                  <w:szCs w:val="32"/>
                </w:rPr>
              </m:ctrlPr>
            </m:sSubSup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p</m:t>
              </m:r>
            </m:sub>
            <m:sup>
              <m:r>
                <m:rPr>
                  <m:sty m:val="bi"/>
                </m:rPr>
                <w:rPr>
                  <w:rFonts w:ascii="Cambria Math" w:eastAsia="宋体" w:hAnsi="Cambria Math" w:cs="宋体" w:hint="eastAsia"/>
                  <w:color w:val="333333"/>
                  <w:kern w:val="0"/>
                  <w:sz w:val="32"/>
                  <w:szCs w:val="32"/>
                </w:rPr>
                <m:t>2</m:t>
              </m:r>
            </m:sup>
          </m:sSubSup>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i=1</m:t>
              </m:r>
            </m:sub>
            <m:sup>
              <m:r>
                <m:rPr>
                  <m:sty m:val="bi"/>
                </m:rPr>
                <w:rPr>
                  <w:rFonts w:ascii="Cambria Math" w:eastAsia="宋体" w:hAnsi="Cambria Math" w:cs="宋体"/>
                  <w:color w:val="333333"/>
                  <w:kern w:val="0"/>
                  <w:sz w:val="32"/>
                  <w:szCs w:val="32"/>
                </w:rPr>
                <m:t>n</m:t>
              </m:r>
            </m:sup>
            <m:e>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j=1</m:t>
                  </m:r>
                </m:sub>
                <m:sup>
                  <m:r>
                    <m:rPr>
                      <m:sty m:val="bi"/>
                    </m:rPr>
                    <w:rPr>
                      <w:rFonts w:ascii="Cambria Math" w:eastAsia="宋体" w:hAnsi="Cambria Math" w:cs="宋体"/>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e>
              </m:nary>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j</m:t>
              </m:r>
            </m:sub>
          </m:sSub>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color w:val="333333"/>
                  <w:kern w:val="0"/>
                  <w:sz w:val="32"/>
                  <w:szCs w:val="32"/>
                </w:rPr>
                <m:t>ij</m:t>
              </m:r>
            </m:sub>
          </m:sSub>
        </m:oMath>
      </m:oMathPara>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先考虑“传统均值-方差模型”，令投资组合的期望收益最大，同时方差最小，则该问题可以表示为以下数学模型：</w:t>
      </w:r>
    </w:p>
    <w:p w:rsidR="00B97D42" w:rsidRDefault="00D5448C">
      <w:pPr>
        <w:widowControl/>
        <w:snapToGrid w:val="0"/>
        <w:spacing w:line="360" w:lineRule="auto"/>
        <w:jc w:val="center"/>
        <w:rPr>
          <w:rFonts w:ascii="宋体" w:eastAsia="宋体" w:hAnsi="宋体" w:cs="宋体"/>
          <w:b/>
          <w:bCs/>
          <w:color w:val="333333"/>
          <w:kern w:val="0"/>
          <w:sz w:val="32"/>
          <w:szCs w:val="32"/>
        </w:rPr>
      </w:pPr>
      <m:oMathPara>
        <m:oMath>
          <m:func>
            <m:funcPr>
              <m:ctrlPr>
                <w:rPr>
                  <w:rFonts w:ascii="Cambria Math" w:eastAsia="宋体" w:hAnsi="Cambria Math" w:cs="宋体"/>
                  <w:b/>
                  <w:bCs/>
                  <w:color w:val="333333"/>
                  <w:kern w:val="0"/>
                  <w:sz w:val="32"/>
                  <w:szCs w:val="32"/>
                </w:rPr>
              </m:ctrlPr>
            </m:funcPr>
            <m:fName>
              <m:limLow>
                <m:limLowPr>
                  <m:ctrlPr>
                    <w:rPr>
                      <w:rFonts w:ascii="Cambria Math" w:eastAsia="宋体" w:hAnsi="Cambria Math" w:cs="宋体"/>
                      <w:b/>
                      <w:bCs/>
                      <w:color w:val="333333"/>
                      <w:kern w:val="0"/>
                      <w:sz w:val="32"/>
                      <w:szCs w:val="32"/>
                    </w:rPr>
                  </m:ctrlPr>
                </m:limLowPr>
                <m:e>
                  <m:r>
                    <m:rPr>
                      <m:sty m:val="b"/>
                    </m:rPr>
                    <w:rPr>
                      <w:rFonts w:ascii="Cambria Math" w:eastAsia="宋体" w:hAnsi="Cambria Math" w:cs="宋体"/>
                      <w:color w:val="333333"/>
                      <w:kern w:val="0"/>
                      <w:sz w:val="32"/>
                      <w:szCs w:val="32"/>
                    </w:rPr>
                    <m:t>max</m:t>
                  </m:r>
                </m:e>
                <m:lim>
                  <m:r>
                    <m:rPr>
                      <m:sty m:val="bi"/>
                    </m:rPr>
                    <w:rPr>
                      <w:rFonts w:ascii="Cambria Math" w:eastAsia="宋体" w:hAnsi="Cambria Math" w:cs="宋体"/>
                      <w:color w:val="333333"/>
                      <w:kern w:val="0"/>
                      <w:sz w:val="32"/>
                      <w:szCs w:val="32"/>
                    </w:rPr>
                    <m:t>x</m:t>
                  </m:r>
                </m:lim>
              </m:limLow>
            </m:fName>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p</m:t>
                  </m:r>
                </m:sub>
              </m:sSub>
            </m:e>
          </m:func>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hint="eastAsia"/>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hint="eastAsia"/>
                      <w:color w:val="333333"/>
                      <w:kern w:val="0"/>
                      <w:sz w:val="32"/>
                      <w:szCs w:val="32"/>
                    </w:rPr>
                    <m:t>x</m:t>
                  </m:r>
                </m:e>
                <m:sub>
                  <m:r>
                    <m:rPr>
                      <m:sty m:val="bi"/>
                    </m:rPr>
                    <w:rPr>
                      <w:rFonts w:ascii="Cambria Math" w:eastAsia="宋体" w:hAnsi="Cambria Math" w:cs="宋体"/>
                      <w:color w:val="333333"/>
                      <w:kern w:val="0"/>
                      <w:sz w:val="32"/>
                      <w:szCs w:val="32"/>
                    </w:rPr>
                    <m:t>i</m:t>
                  </m:r>
                </m:sub>
              </m:sSub>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oMath>
      </m:oMathPara>
    </w:p>
    <w:p w:rsidR="00B97D42" w:rsidRDefault="00710A40">
      <w:pPr>
        <w:widowControl/>
        <w:snapToGrid w:val="0"/>
        <w:spacing w:line="360" w:lineRule="auto"/>
        <w:ind w:left="240" w:hangingChars="100" w:hanging="240"/>
        <w:rPr>
          <w:rFonts w:ascii="宋体" w:eastAsia="宋体" w:hAnsi="宋体" w:cs="宋体"/>
          <w:b/>
          <w:bCs/>
          <w:color w:val="333333"/>
          <w:kern w:val="0"/>
          <w:sz w:val="32"/>
          <w:szCs w:val="32"/>
        </w:rPr>
      </w:pPr>
      <w:r>
        <w:rPr>
          <w:rFonts w:ascii="宋体" w:eastAsia="宋体" w:hAnsi="宋体" w:cs="宋体" w:hint="eastAsia"/>
          <w:bCs/>
          <w:color w:val="333333"/>
          <w:kern w:val="0"/>
          <w:sz w:val="24"/>
          <w:szCs w:val="24"/>
        </w:rPr>
        <w:t xml:space="preserve"> </w:t>
      </w:r>
      <w:r>
        <w:rPr>
          <w:rFonts w:ascii="宋体" w:eastAsia="宋体" w:hAnsi="宋体" w:cs="宋体"/>
          <w:bCs/>
          <w:color w:val="333333"/>
          <w:kern w:val="0"/>
          <w:sz w:val="24"/>
          <w:szCs w:val="24"/>
        </w:rPr>
        <w:t xml:space="preserve">      </w:t>
      </w:r>
      <w:r>
        <w:rPr>
          <w:rFonts w:ascii="宋体" w:eastAsia="宋体" w:hAnsi="宋体" w:cs="宋体"/>
          <w:bCs/>
          <w:color w:val="333333"/>
          <w:kern w:val="0"/>
          <w:sz w:val="24"/>
          <w:szCs w:val="24"/>
        </w:rPr>
        <w:br/>
      </w:r>
      <m:oMathPara>
        <m:oMath>
          <m:r>
            <w:rPr>
              <w:rFonts w:ascii="Cambria Math" w:eastAsia="宋体" w:hAnsi="Cambria Math" w:cs="宋体"/>
              <w:color w:val="333333"/>
              <w:kern w:val="0"/>
              <w:sz w:val="32"/>
              <w:szCs w:val="32"/>
            </w:rPr>
            <m:t xml:space="preserve"> </m:t>
          </m:r>
          <m:func>
            <m:funcPr>
              <m:ctrlPr>
                <w:rPr>
                  <w:rFonts w:ascii="Cambria Math" w:eastAsia="宋体" w:hAnsi="Cambria Math" w:cs="宋体"/>
                  <w:b/>
                  <w:bCs/>
                  <w:color w:val="333333"/>
                  <w:kern w:val="0"/>
                  <w:sz w:val="32"/>
                  <w:szCs w:val="32"/>
                </w:rPr>
              </m:ctrlPr>
            </m:funcPr>
            <m:fName>
              <m:limLow>
                <m:limLowPr>
                  <m:ctrlPr>
                    <w:rPr>
                      <w:rFonts w:ascii="Cambria Math" w:eastAsia="宋体" w:hAnsi="Cambria Math" w:cs="宋体"/>
                      <w:b/>
                      <w:bCs/>
                      <w:color w:val="333333"/>
                      <w:kern w:val="0"/>
                      <w:sz w:val="32"/>
                      <w:szCs w:val="32"/>
                    </w:rPr>
                  </m:ctrlPr>
                </m:limLowPr>
                <m:e>
                  <m:r>
                    <m:rPr>
                      <m:sty m:val="b"/>
                    </m:rPr>
                    <w:rPr>
                      <w:rFonts w:ascii="Cambria Math" w:eastAsia="宋体" w:hAnsi="Cambria Math" w:cs="宋体"/>
                      <w:color w:val="333333"/>
                      <w:kern w:val="0"/>
                      <w:sz w:val="32"/>
                      <w:szCs w:val="32"/>
                    </w:rPr>
                    <m:t>Min</m:t>
                  </m:r>
                </m:e>
                <m:lim>
                  <m:r>
                    <m:rPr>
                      <m:sty m:val="bi"/>
                    </m:rPr>
                    <w:rPr>
                      <w:rFonts w:ascii="Cambria Math" w:eastAsia="宋体" w:hAnsi="Cambria Math" w:cs="宋体"/>
                      <w:color w:val="333333"/>
                      <w:kern w:val="0"/>
                      <w:sz w:val="32"/>
                      <w:szCs w:val="32"/>
                    </w:rPr>
                    <m:t>x</m:t>
                  </m:r>
                </m:lim>
              </m:limLow>
            </m:fName>
            <m:e>
              <m:sSubSup>
                <m:sSubSupPr>
                  <m:ctrlPr>
                    <w:rPr>
                      <w:rFonts w:ascii="Cambria Math" w:eastAsia="宋体" w:hAnsi="Cambria Math" w:cs="宋体"/>
                      <w:b/>
                      <w:bCs/>
                      <w:color w:val="333333"/>
                      <w:kern w:val="0"/>
                      <w:sz w:val="32"/>
                      <w:szCs w:val="32"/>
                    </w:rPr>
                  </m:ctrlPr>
                </m:sSubSup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p</m:t>
                  </m:r>
                </m:sub>
                <m:sup>
                  <m:r>
                    <m:rPr>
                      <m:sty m:val="bi"/>
                    </m:rPr>
                    <w:rPr>
                      <w:rFonts w:ascii="Cambria Math" w:eastAsia="宋体" w:hAnsi="Cambria Math" w:cs="宋体" w:hint="eastAsia"/>
                      <w:color w:val="333333"/>
                      <w:kern w:val="0"/>
                      <w:sz w:val="32"/>
                      <w:szCs w:val="32"/>
                    </w:rPr>
                    <m:t>2</m:t>
                  </m:r>
                </m:sup>
              </m:sSubSup>
            </m:e>
          </m:func>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i=1</m:t>
              </m:r>
            </m:sub>
            <m:sup>
              <m:r>
                <m:rPr>
                  <m:sty m:val="bi"/>
                </m:rPr>
                <w:rPr>
                  <w:rFonts w:ascii="Cambria Math" w:eastAsia="宋体" w:hAnsi="Cambria Math" w:cs="宋体"/>
                  <w:color w:val="333333"/>
                  <w:kern w:val="0"/>
                  <w:sz w:val="32"/>
                  <w:szCs w:val="32"/>
                </w:rPr>
                <m:t>n</m:t>
              </m:r>
            </m:sup>
            <m:e>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j=1</m:t>
                  </m:r>
                </m:sub>
                <m:sup>
                  <m:r>
                    <m:rPr>
                      <m:sty m:val="bi"/>
                    </m:rPr>
                    <w:rPr>
                      <w:rFonts w:ascii="Cambria Math" w:eastAsia="宋体" w:hAnsi="Cambria Math" w:cs="宋体"/>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e>
              </m:nary>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j</m:t>
              </m:r>
            </m:sub>
          </m:sSub>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color w:val="333333"/>
                  <w:kern w:val="0"/>
                  <w:sz w:val="32"/>
                  <w:szCs w:val="32"/>
                </w:rPr>
                <m:t>ij</m:t>
              </m:r>
            </m:sub>
          </m:sSub>
        </m:oMath>
      </m:oMathPara>
    </w:p>
    <w:p w:rsidR="009F1CEB" w:rsidRPr="009F1CEB" w:rsidRDefault="00710A40">
      <w:pPr>
        <w:widowControl/>
        <w:snapToGrid w:val="0"/>
        <w:spacing w:line="360" w:lineRule="auto"/>
        <w:ind w:left="840" w:hangingChars="350" w:hanging="840"/>
        <w:rPr>
          <w:rFonts w:ascii="宋体" w:eastAsia="宋体" w:hAnsi="宋体" w:cs="宋体"/>
          <w:b/>
          <w:color w:val="333333"/>
          <w:kern w:val="0"/>
          <w:sz w:val="32"/>
          <w:szCs w:val="32"/>
        </w:rPr>
      </w:pPr>
      <w:r>
        <w:rPr>
          <w:rFonts w:ascii="宋体" w:eastAsia="宋体" w:hAnsi="宋体" w:cs="宋体"/>
          <w:bCs/>
          <w:color w:val="333333"/>
          <w:kern w:val="0"/>
          <w:sz w:val="24"/>
          <w:szCs w:val="24"/>
        </w:rPr>
        <w:br/>
      </w:r>
      <w:r>
        <w:rPr>
          <w:rFonts w:ascii="宋体" w:eastAsia="宋体" w:hAnsi="宋体" w:cs="宋体"/>
          <w:color w:val="333333"/>
          <w:kern w:val="0"/>
          <w:sz w:val="24"/>
          <w:szCs w:val="24"/>
        </w:rPr>
        <w:t xml:space="preserve">                </w:t>
      </w:r>
      <w:r>
        <w:rPr>
          <w:rFonts w:ascii="宋体" w:eastAsia="宋体" w:hAnsi="宋体" w:cs="宋体" w:hint="eastAsia"/>
          <w:b/>
          <w:color w:val="333333"/>
          <w:kern w:val="0"/>
          <w:sz w:val="32"/>
          <w:szCs w:val="32"/>
        </w:rPr>
        <w:t>s</w:t>
      </w:r>
      <w:r>
        <w:rPr>
          <w:rFonts w:ascii="宋体" w:eastAsia="宋体" w:hAnsi="宋体" w:cs="宋体"/>
          <w:b/>
          <w:color w:val="333333"/>
          <w:kern w:val="0"/>
          <w:sz w:val="32"/>
          <w:szCs w:val="32"/>
        </w:rPr>
        <w:t>t.</w:t>
      </w:r>
      <m:oMath>
        <m:r>
          <m:rPr>
            <m:sty m:val="b"/>
          </m:rPr>
          <w:rPr>
            <w:rFonts w:ascii="Cambria Math" w:eastAsia="宋体" w:hAnsi="Cambria Math" w:cs="宋体"/>
            <w:color w:val="333333"/>
            <w:kern w:val="0"/>
            <w:sz w:val="32"/>
            <w:szCs w:val="32"/>
          </w:rPr>
          <m:t xml:space="preserve"> </m:t>
        </m:r>
      </m:oMath>
    </w:p>
    <w:p w:rsidR="00B97D42" w:rsidRDefault="00D5448C">
      <w:pPr>
        <w:widowControl/>
        <w:snapToGrid w:val="0"/>
        <w:spacing w:line="360" w:lineRule="auto"/>
        <w:ind w:left="1124" w:hangingChars="350" w:hanging="1124"/>
        <w:rPr>
          <w:rFonts w:ascii="宋体" w:eastAsia="宋体" w:hAnsi="宋体" w:cs="宋体"/>
          <w:b/>
          <w:bCs/>
          <w:color w:val="333333"/>
          <w:kern w:val="0"/>
          <w:sz w:val="32"/>
          <w:szCs w:val="32"/>
        </w:rPr>
      </w:pPr>
      <m:oMathPara>
        <m:oMath>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e>
          </m:nary>
          <m:r>
            <m:rPr>
              <m:sty m:val="bi"/>
            </m:rPr>
            <w:rPr>
              <w:rFonts w:ascii="Cambria Math" w:eastAsia="宋体" w:hAnsi="Cambria Math" w:cs="宋体"/>
              <w:color w:val="333333"/>
              <w:kern w:val="0"/>
              <w:sz w:val="32"/>
              <w:szCs w:val="32"/>
            </w:rPr>
            <m:t>=1</m:t>
          </m:r>
        </m:oMath>
      </m:oMathPara>
    </w:p>
    <w:p w:rsidR="00B97D42" w:rsidRDefault="00710A40">
      <w:pPr>
        <w:widowControl/>
        <w:snapToGrid w:val="0"/>
        <w:spacing w:line="360" w:lineRule="auto"/>
        <w:ind w:left="1124" w:hangingChars="350" w:hanging="1124"/>
        <w:rPr>
          <w:rFonts w:ascii="宋体" w:eastAsia="宋体" w:hAnsi="宋体" w:cs="宋体"/>
          <w:b/>
          <w:bCs/>
          <w:color w:val="333333"/>
          <w:kern w:val="0"/>
          <w:sz w:val="32"/>
          <w:szCs w:val="32"/>
        </w:rPr>
      </w:pPr>
      <m:oMath>
        <m:r>
          <m:rPr>
            <m:sty m:val="bi"/>
          </m:rPr>
          <w:rPr>
            <w:rFonts w:ascii="Cambria Math" w:eastAsia="宋体" w:hAnsi="Cambria Math" w:cs="宋体"/>
            <w:color w:val="333333"/>
            <w:kern w:val="0"/>
            <w:sz w:val="32"/>
            <w:szCs w:val="32"/>
          </w:rPr>
          <m:t xml:space="preserve">                                                                            </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r>
          <m:rPr>
            <m:sty m:val="b"/>
          </m:rPr>
          <w:rPr>
            <w:rFonts w:ascii="Cambria Math" w:eastAsia="宋体" w:hAnsi="Cambria Math" w:cs="宋体"/>
            <w:color w:val="333333"/>
            <w:kern w:val="0"/>
            <w:sz w:val="32"/>
            <w:szCs w:val="32"/>
          </w:rPr>
          <m:t>≥</m:t>
        </m:r>
      </m:oMath>
      <w:r>
        <w:rPr>
          <w:rFonts w:ascii="宋体" w:eastAsia="宋体" w:hAnsi="宋体" w:cs="宋体"/>
          <w:b/>
          <w:bCs/>
          <w:color w:val="333333"/>
          <w:kern w:val="0"/>
          <w:sz w:val="32"/>
          <w:szCs w:val="32"/>
        </w:rPr>
        <w:t>0</w:t>
      </w:r>
    </w:p>
    <w:p w:rsidR="009F1CEB" w:rsidRDefault="009F1CEB" w:rsidP="009F1CEB">
      <w:pPr>
        <w:widowControl/>
        <w:snapToGrid w:val="0"/>
        <w:ind w:firstLineChars="1600" w:firstLine="5140"/>
        <w:jc w:val="lef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（其中i</w:t>
      </w:r>
      <w:r>
        <w:rPr>
          <w:rFonts w:ascii="宋体" w:eastAsia="宋体" w:hAnsi="宋体" w:cs="宋体"/>
          <w:b/>
          <w:bCs/>
          <w:color w:val="333333"/>
          <w:kern w:val="0"/>
          <w:sz w:val="32"/>
          <w:szCs w:val="32"/>
        </w:rPr>
        <w:t>=1,2,…,n</w:t>
      </w:r>
      <w:r>
        <w:rPr>
          <w:rFonts w:ascii="宋体" w:eastAsia="宋体" w:hAnsi="宋体" w:cs="宋体" w:hint="eastAsia"/>
          <w:b/>
          <w:bCs/>
          <w:color w:val="333333"/>
          <w:kern w:val="0"/>
          <w:sz w:val="32"/>
          <w:szCs w:val="32"/>
        </w:rPr>
        <w:t>）</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另外马科维兹研究了最小方差原则下的“均值-方差”模型，即在一定期望收益情况下，使得组合的方差最小化的模型，如下：</w:t>
      </w:r>
    </w:p>
    <w:p w:rsidR="00B97D42" w:rsidRDefault="00D5448C">
      <w:pPr>
        <w:widowControl/>
        <w:snapToGrid w:val="0"/>
        <w:spacing w:line="360" w:lineRule="auto"/>
        <w:jc w:val="center"/>
        <w:rPr>
          <w:rFonts w:ascii="宋体" w:eastAsia="宋体" w:hAnsi="宋体" w:cs="宋体"/>
          <w:b/>
          <w:bCs/>
          <w:color w:val="333333"/>
          <w:kern w:val="0"/>
          <w:sz w:val="32"/>
          <w:szCs w:val="32"/>
        </w:rPr>
      </w:pPr>
      <m:oMathPara>
        <m:oMath>
          <m:func>
            <m:funcPr>
              <m:ctrlPr>
                <w:rPr>
                  <w:rFonts w:ascii="Cambria Math" w:eastAsia="宋体" w:hAnsi="Cambria Math" w:cs="宋体"/>
                  <w:b/>
                  <w:bCs/>
                  <w:color w:val="333333"/>
                  <w:kern w:val="0"/>
                  <w:sz w:val="32"/>
                  <w:szCs w:val="32"/>
                </w:rPr>
              </m:ctrlPr>
            </m:funcPr>
            <m:fName>
              <m:limLow>
                <m:limLowPr>
                  <m:ctrlPr>
                    <w:rPr>
                      <w:rFonts w:ascii="Cambria Math" w:eastAsia="宋体" w:hAnsi="Cambria Math" w:cs="宋体"/>
                      <w:b/>
                      <w:bCs/>
                      <w:color w:val="333333"/>
                      <w:kern w:val="0"/>
                      <w:sz w:val="32"/>
                      <w:szCs w:val="32"/>
                    </w:rPr>
                  </m:ctrlPr>
                </m:limLowPr>
                <m:e>
                  <m:r>
                    <m:rPr>
                      <m:sty m:val="b"/>
                    </m:rPr>
                    <w:rPr>
                      <w:rFonts w:ascii="Cambria Math" w:eastAsia="宋体" w:hAnsi="Cambria Math" w:cs="宋体"/>
                      <w:color w:val="333333"/>
                      <w:kern w:val="0"/>
                      <w:sz w:val="32"/>
                      <w:szCs w:val="32"/>
                    </w:rPr>
                    <m:t>min</m:t>
                  </m:r>
                </m:e>
                <m:lim>
                  <m:r>
                    <m:rPr>
                      <m:sty m:val="bi"/>
                    </m:rPr>
                    <w:rPr>
                      <w:rFonts w:ascii="Cambria Math" w:eastAsia="宋体" w:hAnsi="Cambria Math" w:cs="宋体"/>
                      <w:color w:val="333333"/>
                      <w:kern w:val="0"/>
                      <w:sz w:val="32"/>
                      <w:szCs w:val="32"/>
                    </w:rPr>
                    <m:t>x</m:t>
                  </m:r>
                </m:lim>
              </m:limLow>
            </m:fName>
            <m:e>
              <m:sSubSup>
                <m:sSubSupPr>
                  <m:ctrlPr>
                    <w:rPr>
                      <w:rFonts w:ascii="Cambria Math" w:eastAsia="宋体" w:hAnsi="Cambria Math" w:cs="宋体"/>
                      <w:b/>
                      <w:bCs/>
                      <w:color w:val="333333"/>
                      <w:kern w:val="0"/>
                      <w:sz w:val="32"/>
                      <w:szCs w:val="32"/>
                    </w:rPr>
                  </m:ctrlPr>
                </m:sSubSup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p</m:t>
                  </m:r>
                </m:sub>
                <m:sup>
                  <m:r>
                    <m:rPr>
                      <m:sty m:val="bi"/>
                    </m:rPr>
                    <w:rPr>
                      <w:rFonts w:ascii="Cambria Math" w:eastAsia="宋体" w:hAnsi="Cambria Math" w:cs="宋体" w:hint="eastAsia"/>
                      <w:color w:val="333333"/>
                      <w:kern w:val="0"/>
                      <w:sz w:val="32"/>
                      <w:szCs w:val="32"/>
                    </w:rPr>
                    <m:t>2</m:t>
                  </m:r>
                </m:sup>
              </m:sSubSup>
            </m:e>
          </m:func>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i=1</m:t>
              </m:r>
            </m:sub>
            <m:sup>
              <m:r>
                <m:rPr>
                  <m:sty m:val="bi"/>
                </m:rPr>
                <w:rPr>
                  <w:rFonts w:ascii="Cambria Math" w:eastAsia="宋体" w:hAnsi="Cambria Math" w:cs="宋体"/>
                  <w:color w:val="333333"/>
                  <w:kern w:val="0"/>
                  <w:sz w:val="32"/>
                  <w:szCs w:val="32"/>
                </w:rPr>
                <m:t>n</m:t>
              </m:r>
            </m:sup>
            <m:e>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j=1</m:t>
                  </m:r>
                </m:sub>
                <m:sup>
                  <m:r>
                    <m:rPr>
                      <m:sty m:val="bi"/>
                    </m:rPr>
                    <w:rPr>
                      <w:rFonts w:ascii="Cambria Math" w:eastAsia="宋体" w:hAnsi="Cambria Math" w:cs="宋体"/>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e>
              </m:nary>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j</m:t>
              </m:r>
            </m:sub>
          </m:sSub>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color w:val="333333"/>
                  <w:kern w:val="0"/>
                  <w:sz w:val="32"/>
                  <w:szCs w:val="32"/>
                </w:rPr>
                <m:t>ij</m:t>
              </m:r>
            </m:sub>
          </m:sSub>
        </m:oMath>
      </m:oMathPara>
    </w:p>
    <w:p w:rsidR="00B97D42" w:rsidRDefault="00710A40" w:rsidP="009F1CEB">
      <w:pPr>
        <w:widowControl/>
        <w:snapToGrid w:val="0"/>
        <w:spacing w:line="360" w:lineRule="auto"/>
        <w:ind w:firstLineChars="900" w:firstLine="2891"/>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st</w:t>
      </w:r>
      <w:r>
        <w:rPr>
          <w:rFonts w:ascii="宋体" w:eastAsia="宋体" w:hAnsi="宋体" w:cs="宋体"/>
          <w:b/>
          <w:bCs/>
          <w:color w:val="333333"/>
          <w:kern w:val="0"/>
          <w:sz w:val="32"/>
          <w:szCs w:val="32"/>
        </w:rPr>
        <w:t>.</w:t>
      </w:r>
    </w:p>
    <w:p w:rsidR="00B97D42" w:rsidRDefault="00D5448C">
      <w:pPr>
        <w:widowControl/>
        <w:snapToGrid w:val="0"/>
        <w:spacing w:line="360" w:lineRule="auto"/>
        <w:ind w:left="161" w:hangingChars="50" w:hanging="161"/>
        <w:jc w:val="center"/>
        <w:rPr>
          <w:rFonts w:ascii="宋体" w:eastAsia="宋体" w:hAnsi="宋体" w:cs="宋体"/>
          <w:b/>
          <w:bCs/>
          <w:color w:val="333333"/>
          <w:kern w:val="0"/>
          <w:sz w:val="32"/>
          <w:szCs w:val="32"/>
        </w:rPr>
      </w:pPr>
      <m:oMathPara>
        <m:oMath>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hint="eastAsia"/>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hint="eastAsia"/>
                      <w:color w:val="333333"/>
                      <w:kern w:val="0"/>
                      <w:sz w:val="32"/>
                      <w:szCs w:val="32"/>
                    </w:rPr>
                    <m:t>x</m:t>
                  </m:r>
                </m:e>
                <m:sub>
                  <m:r>
                    <m:rPr>
                      <m:sty m:val="bi"/>
                    </m:rPr>
                    <w:rPr>
                      <w:rFonts w:ascii="Cambria Math" w:eastAsia="宋体" w:hAnsi="Cambria Math" w:cs="宋体"/>
                      <w:color w:val="333333"/>
                      <w:kern w:val="0"/>
                      <w:sz w:val="32"/>
                      <w:szCs w:val="32"/>
                    </w:rPr>
                    <m:t>i</m:t>
                  </m:r>
                </m:sub>
              </m:sSub>
            </m:e>
          </m:nary>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r>
            <m:rPr>
              <m:sty m:val="b"/>
            </m:rPr>
            <w:rPr>
              <w:rFonts w:ascii="Cambria Math" w:eastAsia="宋体" w:hAnsi="Cambria Math" w:cs="宋体"/>
              <w:color w:val="333333"/>
              <w:kern w:val="0"/>
              <w:sz w:val="32"/>
              <w:szCs w:val="32"/>
            </w:rPr>
            <m:t>≥p</m:t>
          </m:r>
        </m:oMath>
      </m:oMathPara>
    </w:p>
    <w:p w:rsidR="00B97D42" w:rsidRDefault="00D5448C">
      <w:pPr>
        <w:widowControl/>
        <w:snapToGrid w:val="0"/>
        <w:spacing w:line="360" w:lineRule="auto"/>
        <w:ind w:left="161" w:hangingChars="50" w:hanging="161"/>
        <w:jc w:val="center"/>
        <w:rPr>
          <w:rFonts w:ascii="宋体" w:eastAsia="宋体" w:hAnsi="宋体" w:cs="宋体"/>
          <w:b/>
          <w:bCs/>
          <w:color w:val="333333"/>
          <w:kern w:val="0"/>
          <w:sz w:val="32"/>
          <w:szCs w:val="32"/>
        </w:rPr>
      </w:pPr>
      <m:oMathPara>
        <m:oMath>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e>
          </m:nary>
          <m:r>
            <m:rPr>
              <m:sty m:val="bi"/>
            </m:rPr>
            <w:rPr>
              <w:rFonts w:ascii="Cambria Math" w:eastAsia="宋体" w:hAnsi="Cambria Math" w:cs="宋体"/>
              <w:color w:val="333333"/>
              <w:kern w:val="0"/>
              <w:sz w:val="32"/>
              <w:szCs w:val="32"/>
            </w:rPr>
            <m:t>=</m:t>
          </m:r>
          <m:r>
            <m:rPr>
              <m:sty m:val="bi"/>
            </m:rPr>
            <w:rPr>
              <w:rFonts w:ascii="Cambria Math" w:eastAsia="宋体" w:hAnsi="Cambria Math" w:cs="宋体" w:hint="eastAsia"/>
              <w:color w:val="333333"/>
              <w:kern w:val="0"/>
              <w:sz w:val="32"/>
              <w:szCs w:val="32"/>
            </w:rPr>
            <m:t>1</m:t>
          </m:r>
        </m:oMath>
      </m:oMathPara>
    </w:p>
    <w:p w:rsidR="00B97D42" w:rsidRDefault="00710A40">
      <w:pPr>
        <w:widowControl/>
        <w:snapToGrid w:val="0"/>
        <w:spacing w:line="360" w:lineRule="auto"/>
        <w:ind w:left="161" w:hangingChars="50" w:hanging="161"/>
        <w:jc w:val="left"/>
        <w:rPr>
          <w:rFonts w:ascii="宋体" w:eastAsia="宋体" w:hAnsi="宋体" w:cs="宋体"/>
          <w:b/>
          <w:bCs/>
          <w:color w:val="333333"/>
          <w:kern w:val="0"/>
          <w:sz w:val="32"/>
          <w:szCs w:val="32"/>
        </w:rPr>
      </w:pPr>
      <m:oMath>
        <m:r>
          <m:rPr>
            <m:sty m:val="bi"/>
          </m:rPr>
          <w:rPr>
            <w:rFonts w:ascii="Cambria Math" w:eastAsia="宋体" w:hAnsi="Cambria Math" w:cs="宋体"/>
            <w:color w:val="333333"/>
            <w:kern w:val="0"/>
            <w:sz w:val="32"/>
            <w:szCs w:val="32"/>
          </w:rPr>
          <m:t xml:space="preserve">                                                                    </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r>
          <m:rPr>
            <m:sty m:val="b"/>
          </m:rPr>
          <w:rPr>
            <w:rFonts w:ascii="Cambria Math" w:eastAsia="宋体" w:hAnsi="Cambria Math" w:cs="宋体"/>
            <w:color w:val="333333"/>
            <w:kern w:val="0"/>
            <w:sz w:val="32"/>
            <w:szCs w:val="32"/>
          </w:rPr>
          <m:t>≥</m:t>
        </m:r>
      </m:oMath>
      <w:r>
        <w:rPr>
          <w:rFonts w:ascii="宋体" w:eastAsia="宋体" w:hAnsi="宋体" w:cs="宋体"/>
          <w:b/>
          <w:bCs/>
          <w:color w:val="333333"/>
          <w:kern w:val="0"/>
          <w:sz w:val="32"/>
          <w:szCs w:val="32"/>
        </w:rPr>
        <w:t>0</w:t>
      </w:r>
      <w:r w:rsidR="009F1CEB">
        <w:rPr>
          <w:rFonts w:ascii="宋体" w:eastAsia="宋体" w:hAnsi="宋体" w:cs="宋体"/>
          <w:b/>
          <w:bCs/>
          <w:color w:val="333333"/>
          <w:kern w:val="0"/>
          <w:sz w:val="32"/>
          <w:szCs w:val="32"/>
        </w:rPr>
        <w:t xml:space="preserve">   </w:t>
      </w:r>
    </w:p>
    <w:p w:rsidR="009F1CEB" w:rsidRDefault="009F1CEB" w:rsidP="009F1CEB">
      <w:pPr>
        <w:widowControl/>
        <w:snapToGrid w:val="0"/>
        <w:ind w:firstLineChars="1400" w:firstLine="4498"/>
        <w:jc w:val="lef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（其中i</w:t>
      </w:r>
      <w:r>
        <w:rPr>
          <w:rFonts w:ascii="宋体" w:eastAsia="宋体" w:hAnsi="宋体" w:cs="宋体"/>
          <w:b/>
          <w:bCs/>
          <w:color w:val="333333"/>
          <w:kern w:val="0"/>
          <w:sz w:val="32"/>
          <w:szCs w:val="32"/>
        </w:rPr>
        <w:t>=1,2,…,n</w:t>
      </w:r>
      <w:r>
        <w:rPr>
          <w:rFonts w:ascii="宋体" w:eastAsia="宋体" w:hAnsi="宋体" w:cs="宋体" w:hint="eastAsia"/>
          <w:b/>
          <w:bCs/>
          <w:color w:val="333333"/>
          <w:kern w:val="0"/>
          <w:sz w:val="32"/>
          <w:szCs w:val="32"/>
        </w:rPr>
        <w:t>）</w:t>
      </w:r>
    </w:p>
    <w:p w:rsidR="00B97D42" w:rsidRDefault="00710A40" w:rsidP="009F1CEB">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对于马科维兹的“均值-方差模型”，其重要突破</w:t>
      </w:r>
      <w:r w:rsidR="009F1CEB">
        <w:rPr>
          <w:rFonts w:ascii="宋体" w:eastAsia="宋体" w:hAnsi="宋体" w:cs="宋体" w:hint="eastAsia"/>
          <w:bCs/>
          <w:color w:val="333333"/>
          <w:kern w:val="0"/>
          <w:sz w:val="24"/>
          <w:szCs w:val="24"/>
        </w:rPr>
        <w:t>性意义</w:t>
      </w:r>
      <w:r>
        <w:rPr>
          <w:rFonts w:ascii="宋体" w:eastAsia="宋体" w:hAnsi="宋体" w:cs="宋体" w:hint="eastAsia"/>
          <w:bCs/>
          <w:color w:val="333333"/>
          <w:kern w:val="0"/>
          <w:sz w:val="24"/>
          <w:szCs w:val="24"/>
        </w:rPr>
        <w:t>主要表现在以下方面：</w:t>
      </w:r>
    </w:p>
    <w:p w:rsidR="00B97D42" w:rsidRDefault="00710A40">
      <w:pPr>
        <w:pStyle w:val="a6"/>
        <w:widowControl/>
        <w:numPr>
          <w:ilvl w:val="0"/>
          <w:numId w:val="3"/>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尽管在马科维兹之前，投资人已经意识到了应该将风险与收益率综合考虑的问题，然而，他们忽略了</w:t>
      </w:r>
      <w:r>
        <w:rPr>
          <w:rFonts w:ascii="宋体" w:eastAsia="宋体" w:hAnsi="宋体" w:cs="宋体"/>
          <w:bCs/>
          <w:color w:val="333333"/>
          <w:kern w:val="0"/>
          <w:sz w:val="24"/>
          <w:szCs w:val="24"/>
        </w:rPr>
        <w:t>投资多样化和预期收益最大化之间的矛盾</w:t>
      </w:r>
      <w:r>
        <w:rPr>
          <w:rFonts w:ascii="宋体" w:eastAsia="宋体" w:hAnsi="宋体" w:cs="宋体" w:hint="eastAsia"/>
          <w:bCs/>
          <w:color w:val="333333"/>
          <w:kern w:val="0"/>
          <w:sz w:val="24"/>
          <w:szCs w:val="24"/>
        </w:rPr>
        <w:t>。马科维兹通过利用均值-方差分析，求解了在一定约束条件下的资金最优化分配问题。</w:t>
      </w:r>
    </w:p>
    <w:p w:rsidR="00B97D42" w:rsidRDefault="00710A40">
      <w:pPr>
        <w:pStyle w:val="a6"/>
        <w:widowControl/>
        <w:numPr>
          <w:ilvl w:val="0"/>
          <w:numId w:val="3"/>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w:t>
      </w:r>
      <w:r>
        <w:rPr>
          <w:rFonts w:ascii="宋体" w:eastAsia="宋体" w:hAnsi="宋体" w:cs="宋体"/>
          <w:bCs/>
          <w:color w:val="333333"/>
          <w:kern w:val="0"/>
          <w:sz w:val="24"/>
          <w:szCs w:val="24"/>
        </w:rPr>
        <w:t>发展了一个概念明确的可操作的在不确定条件下选择投资组合的理论</w:t>
      </w:r>
      <w:r>
        <w:rPr>
          <w:rFonts w:ascii="宋体" w:eastAsia="宋体" w:hAnsi="宋体" w:cs="宋体" w:hint="eastAsia"/>
          <w:bCs/>
          <w:color w:val="333333"/>
          <w:kern w:val="0"/>
          <w:sz w:val="24"/>
          <w:szCs w:val="24"/>
        </w:rPr>
        <w:t>，提出对于股票风险的衡量不仅仅应该参考股票的收益率方差，还应该分析整个投资组合的协方差。通过将股票之间的协方差引入模型，马科维兹发现风险的大小与股票之间的相关性密切相连。并提出了分散风险的重要方式在于选择相关性较低的股票组合。</w:t>
      </w:r>
    </w:p>
    <w:p w:rsidR="00B97D42" w:rsidRDefault="00710A40">
      <w:pPr>
        <w:pStyle w:val="a6"/>
        <w:widowControl/>
        <w:numPr>
          <w:ilvl w:val="0"/>
          <w:numId w:val="3"/>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lastRenderedPageBreak/>
        <w:t>马科维兹给出了均值-方差模型的具体计算方法，因此可以被直接运用于投资行业。</w:t>
      </w:r>
    </w:p>
    <w:p w:rsidR="00B97D42" w:rsidRDefault="00710A40" w:rsidP="009F1CEB">
      <w:pPr>
        <w:widowControl/>
        <w:snapToGrid w:val="0"/>
        <w:spacing w:line="360" w:lineRule="auto"/>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然而，虽然马科维兹的“均值-方差”模型被誉为“华尔街的第一次革命”，但是其模型中的风险的计算方法也遭到了后来学者的质疑，主要原因有：</w:t>
      </w:r>
    </w:p>
    <w:p w:rsidR="00B97D42" w:rsidRDefault="00710A40">
      <w:pPr>
        <w:pStyle w:val="a6"/>
        <w:widowControl/>
        <w:numPr>
          <w:ilvl w:val="0"/>
          <w:numId w:val="4"/>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在“传统均值-方差”模型中，由于收益率均值所产生的误差对模型的影响程度远远大于由协方差造成的的影响，因此该模型的结果受参数影响较大。</w:t>
      </w:r>
    </w:p>
    <w:p w:rsidR="00B97D42" w:rsidRDefault="00710A40">
      <w:pPr>
        <w:pStyle w:val="a6"/>
        <w:widowControl/>
        <w:numPr>
          <w:ilvl w:val="0"/>
          <w:numId w:val="4"/>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马科维兹运用方差的大小作为衡量风险大小的依据存在问题。高于期望收益率的波动是投资者所期待的结果，将收益与损失共同视为风险。2002年诺贝尔奖得主丹尼尔卡尼曼（Daniel</w:t>
      </w:r>
      <w:r>
        <w:rPr>
          <w:rFonts w:ascii="宋体" w:eastAsia="宋体" w:hAnsi="宋体" w:cs="宋体"/>
          <w:bCs/>
          <w:color w:val="333333"/>
          <w:kern w:val="0"/>
          <w:sz w:val="24"/>
          <w:szCs w:val="24"/>
        </w:rPr>
        <w:t xml:space="preserve"> Kahneman</w:t>
      </w:r>
      <w:r>
        <w:rPr>
          <w:rFonts w:ascii="宋体" w:eastAsia="宋体" w:hAnsi="宋体" w:cs="宋体" w:hint="eastAsia"/>
          <w:bCs/>
          <w:color w:val="333333"/>
          <w:kern w:val="0"/>
          <w:sz w:val="24"/>
          <w:szCs w:val="24"/>
        </w:rPr>
        <w:t>）在其著作《思考的快与慢》（t</w:t>
      </w:r>
      <w:r>
        <w:rPr>
          <w:rFonts w:ascii="宋体" w:eastAsia="宋体" w:hAnsi="宋体" w:cs="宋体"/>
          <w:bCs/>
          <w:color w:val="333333"/>
          <w:kern w:val="0"/>
          <w:sz w:val="24"/>
          <w:szCs w:val="24"/>
        </w:rPr>
        <w:t>hinking ,fast and slow</w:t>
      </w:r>
      <w:r>
        <w:rPr>
          <w:rFonts w:ascii="宋体" w:eastAsia="宋体" w:hAnsi="宋体" w:cs="宋体" w:hint="eastAsia"/>
          <w:bCs/>
          <w:color w:val="333333"/>
          <w:kern w:val="0"/>
          <w:sz w:val="24"/>
          <w:szCs w:val="24"/>
        </w:rPr>
        <w:t>）中阐述了人们对于正收益与负收益的心理感知是不同的。因此将收益与损失等价衡量显然不符合投资的理念。</w:t>
      </w:r>
    </w:p>
    <w:p w:rsidR="00B97D42" w:rsidRDefault="00710A40">
      <w:pPr>
        <w:pStyle w:val="a6"/>
        <w:widowControl/>
        <w:numPr>
          <w:ilvl w:val="0"/>
          <w:numId w:val="4"/>
        </w:numPr>
        <w:snapToGrid w:val="0"/>
        <w:spacing w:line="360" w:lineRule="auto"/>
        <w:ind w:firstLineChars="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当投资组合所参考的股票数量增大时，从统计学角度讲，该方法不适合进行大规模的数据处理，计算过于复杂。</w:t>
      </w:r>
    </w:p>
    <w:p w:rsidR="00B97D42" w:rsidRDefault="00710A40">
      <w:pPr>
        <w:widowControl/>
        <w:snapToGrid w:val="0"/>
        <w:spacing w:line="360" w:lineRule="auto"/>
        <w:ind w:firstLineChars="200" w:firstLine="480"/>
        <w:jc w:val="left"/>
        <w:rPr>
          <w:rFonts w:ascii="宋体" w:eastAsia="宋体" w:hAnsi="宋体" w:cs="宋体"/>
          <w:bCs/>
          <w:color w:val="333333"/>
          <w:kern w:val="0"/>
          <w:sz w:val="24"/>
          <w:szCs w:val="24"/>
        </w:rPr>
      </w:pPr>
      <w:r>
        <w:rPr>
          <w:rFonts w:ascii="宋体" w:eastAsia="宋体" w:hAnsi="宋体" w:cs="宋体" w:hint="eastAsia"/>
          <w:bCs/>
          <w:color w:val="333333"/>
          <w:kern w:val="0"/>
          <w:sz w:val="24"/>
          <w:szCs w:val="24"/>
        </w:rPr>
        <w:t>总而言之，虽然马科维兹提出了均值方差模型，将现代金融学，金融数学的研究带入了一个全新的时代，但是模型本身仍然存在一些短板。</w:t>
      </w:r>
    </w:p>
    <w:p w:rsidR="00B97D42" w:rsidRDefault="00B97D42">
      <w:pPr>
        <w:widowControl/>
        <w:snapToGrid w:val="0"/>
        <w:ind w:left="161" w:hangingChars="50" w:hanging="161"/>
        <w:jc w:val="left"/>
        <w:rPr>
          <w:rFonts w:ascii="宋体" w:eastAsia="宋体" w:hAnsi="宋体" w:cs="宋体"/>
          <w:b/>
          <w:bCs/>
          <w:color w:val="333333"/>
          <w:kern w:val="0"/>
          <w:sz w:val="32"/>
          <w:szCs w:val="32"/>
        </w:rPr>
      </w:pPr>
    </w:p>
    <w:p w:rsidR="00B97D42" w:rsidRPr="00F762B6" w:rsidRDefault="00710A40" w:rsidP="00F762B6">
      <w:pPr>
        <w:widowControl/>
        <w:snapToGrid w:val="0"/>
        <w:spacing w:line="360" w:lineRule="auto"/>
        <w:ind w:firstLine="420"/>
        <w:jc w:val="left"/>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2.4.4</w:t>
      </w:r>
      <w:r w:rsidRPr="00F762B6">
        <w:rPr>
          <w:rFonts w:ascii="宋体" w:eastAsia="宋体" w:hAnsi="宋体" w:cs="宋体"/>
          <w:b/>
          <w:bCs/>
          <w:color w:val="333333"/>
          <w:kern w:val="0"/>
          <w:sz w:val="24"/>
          <w:szCs w:val="24"/>
        </w:rPr>
        <w:t xml:space="preserve"> </w:t>
      </w:r>
      <w:r w:rsidRPr="00F762B6">
        <w:rPr>
          <w:rFonts w:ascii="宋体" w:eastAsia="宋体" w:hAnsi="宋体" w:cs="宋体" w:hint="eastAsia"/>
          <w:b/>
          <w:bCs/>
          <w:color w:val="333333"/>
          <w:kern w:val="0"/>
          <w:sz w:val="24"/>
          <w:szCs w:val="24"/>
        </w:rPr>
        <w:t>VaR风险模型</w:t>
      </w:r>
    </w:p>
    <w:p w:rsidR="00B97D42" w:rsidRDefault="00710A40" w:rsidP="00D8167E">
      <w:pPr>
        <w:widowControl/>
        <w:snapToGrid w:val="0"/>
        <w:spacing w:line="360" w:lineRule="auto"/>
        <w:ind w:firstLineChars="200" w:firstLine="480"/>
        <w:jc w:val="left"/>
        <w:rPr>
          <w:rFonts w:ascii="Arial" w:eastAsia="宋体" w:hAnsi="Arial" w:cs="Arial"/>
          <w:sz w:val="24"/>
          <w:szCs w:val="24"/>
          <w:shd w:val="clear" w:color="auto" w:fill="FFFFFF"/>
        </w:rPr>
      </w:pPr>
      <w:r w:rsidRPr="00D8167E">
        <w:rPr>
          <w:rFonts w:ascii="Arial" w:eastAsia="宋体" w:hAnsi="Arial" w:cs="Arial" w:hint="eastAsia"/>
          <w:color w:val="333333"/>
          <w:sz w:val="24"/>
          <w:szCs w:val="24"/>
          <w:shd w:val="clear" w:color="auto" w:fill="FFFFFF"/>
        </w:rPr>
        <w:t>随着</w:t>
      </w:r>
      <w:r w:rsidR="00D8167E" w:rsidRPr="00D8167E">
        <w:rPr>
          <w:rFonts w:ascii="Arial" w:eastAsia="宋体" w:hAnsi="Arial" w:cs="Arial" w:hint="eastAsia"/>
          <w:color w:val="333333"/>
          <w:sz w:val="24"/>
          <w:szCs w:val="24"/>
          <w:shd w:val="clear" w:color="auto" w:fill="FFFFFF"/>
        </w:rPr>
        <w:t>学</w:t>
      </w:r>
      <w:r w:rsidR="00D8167E" w:rsidRPr="00D8167E">
        <w:rPr>
          <w:rFonts w:ascii="Arial" w:eastAsia="宋体" w:hAnsi="Arial" w:cs="Arial" w:hint="eastAsia"/>
          <w:sz w:val="24"/>
          <w:szCs w:val="24"/>
          <w:shd w:val="clear" w:color="auto" w:fill="FFFFFF"/>
        </w:rPr>
        <w:t>术界对于投资模型的不断深入研究，部分传统的投资模型逐渐暴露出不同的弊端。例如：</w:t>
      </w:r>
      <w:r w:rsidRPr="00D8167E">
        <w:rPr>
          <w:rFonts w:ascii="Arial" w:eastAsia="宋体" w:hAnsi="Arial" w:cs="Arial" w:hint="eastAsia"/>
          <w:sz w:val="24"/>
          <w:szCs w:val="24"/>
          <w:shd w:val="clear" w:color="auto" w:fill="FFFFFF"/>
        </w:rPr>
        <w:t>传统的</w:t>
      </w:r>
      <w:r w:rsidR="00D8167E" w:rsidRPr="00D8167E">
        <w:rPr>
          <w:rFonts w:ascii="Arial" w:eastAsia="宋体" w:hAnsi="Arial" w:cs="Arial" w:hint="eastAsia"/>
          <w:sz w:val="24"/>
          <w:szCs w:val="24"/>
          <w:shd w:val="clear" w:color="auto" w:fill="FFFFFF"/>
        </w:rPr>
        <w:t>资产负债管理，即</w:t>
      </w:r>
      <w:r w:rsidR="00D8167E" w:rsidRPr="00D8167E">
        <w:rPr>
          <w:rFonts w:ascii="Arial" w:eastAsia="宋体" w:hAnsi="Arial" w:cs="Arial" w:hint="eastAsia"/>
          <w:sz w:val="24"/>
          <w:szCs w:val="24"/>
          <w:shd w:val="clear" w:color="auto" w:fill="FFFFFF"/>
        </w:rPr>
        <w:t>ALM(Asset-Liability Management</w:t>
      </w:r>
      <w:r w:rsidRPr="00D8167E">
        <w:rPr>
          <w:rFonts w:ascii="Arial" w:eastAsia="宋体" w:hAnsi="Arial" w:cs="Arial"/>
          <w:sz w:val="24"/>
          <w:szCs w:val="24"/>
          <w:shd w:val="clear" w:color="auto" w:fill="FFFFFF"/>
        </w:rPr>
        <w:t>)</w:t>
      </w:r>
      <w:r w:rsidRPr="00D8167E">
        <w:rPr>
          <w:rFonts w:ascii="Arial" w:eastAsia="宋体" w:hAnsi="Arial" w:cs="Arial"/>
          <w:sz w:val="24"/>
          <w:szCs w:val="24"/>
          <w:shd w:val="clear" w:color="auto" w:fill="FFFFFF"/>
        </w:rPr>
        <w:t>过于依赖报表分析，缺乏时效性；</w:t>
      </w:r>
      <w:r w:rsidRPr="00D8167E">
        <w:rPr>
          <w:rFonts w:ascii="Arial" w:eastAsia="宋体" w:hAnsi="Arial" w:cs="Arial"/>
          <w:sz w:val="24"/>
          <w:szCs w:val="24"/>
          <w:shd w:val="clear" w:color="auto" w:fill="FFFFFF"/>
        </w:rPr>
        <w:t>CAPM</w:t>
      </w:r>
      <w:r w:rsidR="00D8167E" w:rsidRPr="00D8167E">
        <w:rPr>
          <w:rFonts w:ascii="Arial" w:eastAsia="宋体" w:hAnsi="Arial" w:cs="Arial" w:hint="eastAsia"/>
          <w:sz w:val="24"/>
          <w:szCs w:val="24"/>
          <w:shd w:val="clear" w:color="auto" w:fill="FFFFFF"/>
        </w:rPr>
        <w:t>模型</w:t>
      </w:r>
      <w:r w:rsidRPr="00D8167E">
        <w:rPr>
          <w:rFonts w:ascii="Arial" w:eastAsia="宋体" w:hAnsi="Arial" w:cs="Arial"/>
          <w:sz w:val="24"/>
          <w:szCs w:val="24"/>
          <w:shd w:val="clear" w:color="auto" w:fill="FFFFFF"/>
        </w:rPr>
        <w:t>（</w:t>
      </w:r>
      <w:hyperlink r:id="rId22" w:tgtFrame="https://baike.baidu.com/item/VAR%E6%96%B9%E6%B3%95/_blank" w:history="1">
        <w:r w:rsidRPr="00D8167E">
          <w:rPr>
            <w:rStyle w:val="a3"/>
            <w:rFonts w:ascii="Arial" w:eastAsia="宋体" w:hAnsi="Arial" w:cs="Arial"/>
            <w:color w:val="auto"/>
            <w:sz w:val="24"/>
            <w:szCs w:val="24"/>
            <w:u w:val="none"/>
            <w:shd w:val="clear" w:color="auto" w:fill="FFFFFF"/>
          </w:rPr>
          <w:t>资本资产定价模型</w:t>
        </w:r>
      </w:hyperlink>
      <w:r w:rsidR="00D8167E" w:rsidRPr="00D8167E">
        <w:rPr>
          <w:rFonts w:ascii="Arial" w:eastAsia="宋体" w:hAnsi="Arial" w:cs="Arial"/>
          <w:sz w:val="24"/>
          <w:szCs w:val="24"/>
          <w:shd w:val="clear" w:color="auto" w:fill="FFFFFF"/>
        </w:rPr>
        <w:t>）</w:t>
      </w:r>
      <w:r w:rsidRPr="00D8167E">
        <w:rPr>
          <w:rFonts w:ascii="Arial" w:eastAsia="宋体" w:hAnsi="Arial" w:cs="Arial"/>
          <w:sz w:val="24"/>
          <w:szCs w:val="24"/>
          <w:shd w:val="clear" w:color="auto" w:fill="FFFFFF"/>
        </w:rPr>
        <w:t>无法揉合</w:t>
      </w:r>
      <w:r w:rsidR="00D8167E" w:rsidRPr="00D8167E">
        <w:rPr>
          <w:rFonts w:ascii="Arial" w:eastAsia="宋体" w:hAnsi="Arial" w:cs="Arial" w:hint="eastAsia"/>
          <w:sz w:val="24"/>
          <w:szCs w:val="24"/>
          <w:shd w:val="clear" w:color="auto" w:fill="FFFFFF"/>
        </w:rPr>
        <w:t>各种</w:t>
      </w:r>
      <w:r w:rsidRPr="00D8167E">
        <w:rPr>
          <w:rFonts w:ascii="Arial" w:eastAsia="宋体" w:hAnsi="Arial" w:cs="Arial"/>
          <w:sz w:val="24"/>
          <w:szCs w:val="24"/>
          <w:shd w:val="clear" w:color="auto" w:fill="FFFFFF"/>
        </w:rPr>
        <w:t>金融衍生品种。在上述传统的几种方法都无法准确定义和度量</w:t>
      </w:r>
      <w:r w:rsidR="00D8167E" w:rsidRPr="00D8167E">
        <w:rPr>
          <w:rFonts w:ascii="Arial" w:eastAsia="宋体" w:hAnsi="Arial" w:cs="Arial" w:hint="eastAsia"/>
          <w:sz w:val="24"/>
          <w:szCs w:val="24"/>
          <w:shd w:val="clear" w:color="auto" w:fill="FFFFFF"/>
        </w:rPr>
        <w:t>投资组合的</w:t>
      </w:r>
      <w:hyperlink r:id="rId23" w:tgtFrame="https://baike.baidu.com/item/VAR%E6%96%B9%E6%B3%95/_blank" w:history="1">
        <w:r w:rsidRPr="00D8167E">
          <w:rPr>
            <w:rStyle w:val="a3"/>
            <w:rFonts w:ascii="Arial" w:eastAsia="宋体" w:hAnsi="Arial" w:cs="Arial"/>
            <w:color w:val="auto"/>
            <w:sz w:val="24"/>
            <w:szCs w:val="24"/>
            <w:u w:val="none"/>
            <w:shd w:val="clear" w:color="auto" w:fill="FFFFFF"/>
          </w:rPr>
          <w:t>风险</w:t>
        </w:r>
      </w:hyperlink>
      <w:r w:rsidRPr="00D8167E">
        <w:rPr>
          <w:rFonts w:ascii="Arial" w:eastAsia="宋体" w:hAnsi="Arial" w:cs="Arial"/>
          <w:sz w:val="24"/>
          <w:szCs w:val="24"/>
          <w:shd w:val="clear" w:color="auto" w:fill="FFFFFF"/>
        </w:rPr>
        <w:t>时，</w:t>
      </w:r>
      <w:r w:rsidRPr="00D8167E">
        <w:rPr>
          <w:rFonts w:ascii="Arial" w:eastAsia="宋体" w:hAnsi="Arial" w:cs="Arial"/>
          <w:sz w:val="24"/>
          <w:szCs w:val="24"/>
          <w:shd w:val="clear" w:color="auto" w:fill="FFFFFF"/>
        </w:rPr>
        <w:t>G30</w:t>
      </w:r>
      <w:r w:rsidRPr="00D8167E">
        <w:rPr>
          <w:rFonts w:ascii="Arial" w:eastAsia="宋体" w:hAnsi="Arial" w:cs="Arial"/>
          <w:sz w:val="24"/>
          <w:szCs w:val="24"/>
          <w:shd w:val="clear" w:color="auto" w:fill="FFFFFF"/>
        </w:rPr>
        <w:t>集团在研究衍生品种的基础上，于</w:t>
      </w:r>
      <w:r w:rsidRPr="00D8167E">
        <w:rPr>
          <w:rFonts w:ascii="Arial" w:eastAsia="宋体" w:hAnsi="Arial" w:cs="Arial"/>
          <w:sz w:val="24"/>
          <w:szCs w:val="24"/>
          <w:shd w:val="clear" w:color="auto" w:fill="FFFFFF"/>
        </w:rPr>
        <w:t>1993</w:t>
      </w:r>
      <w:r w:rsidRPr="00D8167E">
        <w:rPr>
          <w:rFonts w:ascii="Arial" w:eastAsia="宋体" w:hAnsi="Arial" w:cs="Arial"/>
          <w:sz w:val="24"/>
          <w:szCs w:val="24"/>
          <w:shd w:val="clear" w:color="auto" w:fill="FFFFFF"/>
        </w:rPr>
        <w:t>年发表了题为《衍生产品的实践和规则》的报告，</w:t>
      </w:r>
      <w:r w:rsidR="00D8167E" w:rsidRPr="00D8167E">
        <w:rPr>
          <w:rFonts w:ascii="Arial" w:eastAsia="宋体" w:hAnsi="Arial" w:cs="Arial" w:hint="eastAsia"/>
          <w:sz w:val="24"/>
          <w:szCs w:val="24"/>
          <w:shd w:val="clear" w:color="auto" w:fill="FFFFFF"/>
        </w:rPr>
        <w:t>提出了著名</w:t>
      </w:r>
      <w:r w:rsidRPr="00D8167E">
        <w:rPr>
          <w:rFonts w:ascii="Arial" w:eastAsia="宋体" w:hAnsi="Arial" w:cs="Arial"/>
          <w:sz w:val="24"/>
          <w:szCs w:val="24"/>
          <w:shd w:val="clear" w:color="auto" w:fill="FFFFFF"/>
        </w:rPr>
        <w:t>VAR(Value at Risk</w:t>
      </w:r>
      <w:r w:rsidR="00D8167E" w:rsidRPr="00D8167E">
        <w:rPr>
          <w:rFonts w:ascii="Arial" w:eastAsia="宋体" w:hAnsi="Arial" w:cs="Arial" w:hint="eastAsia"/>
          <w:sz w:val="24"/>
          <w:szCs w:val="24"/>
          <w:shd w:val="clear" w:color="auto" w:fill="FFFFFF"/>
        </w:rPr>
        <w:t>)</w:t>
      </w:r>
      <w:r w:rsidR="00D8167E" w:rsidRPr="00D8167E">
        <w:rPr>
          <w:rFonts w:ascii="Arial" w:eastAsia="宋体" w:hAnsi="Arial" w:cs="Arial" w:hint="eastAsia"/>
          <w:sz w:val="24"/>
          <w:szCs w:val="24"/>
          <w:shd w:val="clear" w:color="auto" w:fill="FFFFFF"/>
        </w:rPr>
        <w:t>模型。目前</w:t>
      </w:r>
      <w:r w:rsidR="00D8167E" w:rsidRPr="00D8167E">
        <w:rPr>
          <w:rFonts w:ascii="Arial" w:eastAsia="宋体" w:hAnsi="Arial" w:cs="Arial" w:hint="eastAsia"/>
          <w:sz w:val="24"/>
          <w:szCs w:val="24"/>
          <w:shd w:val="clear" w:color="auto" w:fill="FFFFFF"/>
        </w:rPr>
        <w:t>VaR</w:t>
      </w:r>
      <w:r w:rsidR="00D8167E" w:rsidRPr="00D8167E">
        <w:rPr>
          <w:rFonts w:ascii="Arial" w:eastAsia="宋体" w:hAnsi="Arial" w:cs="Arial"/>
          <w:sz w:val="24"/>
          <w:szCs w:val="24"/>
          <w:shd w:val="clear" w:color="auto" w:fill="FFFFFF"/>
        </w:rPr>
        <w:t>方法已成为</w:t>
      </w:r>
      <w:r w:rsidRPr="00D8167E">
        <w:rPr>
          <w:rFonts w:ascii="Arial" w:eastAsia="宋体" w:hAnsi="Arial" w:cs="Arial"/>
          <w:sz w:val="24"/>
          <w:szCs w:val="24"/>
          <w:shd w:val="clear" w:color="auto" w:fill="FFFFFF"/>
        </w:rPr>
        <w:t>金融界测量市场风险的主流方法。</w:t>
      </w:r>
    </w:p>
    <w:p w:rsidR="00D8167E" w:rsidRDefault="00D8167E" w:rsidP="00D8167E">
      <w:pPr>
        <w:widowControl/>
        <w:snapToGrid w:val="0"/>
        <w:spacing w:line="360" w:lineRule="auto"/>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方法</w:t>
      </w:r>
      <w:r w:rsidR="009D3DDB">
        <w:rPr>
          <w:rFonts w:ascii="Arial" w:eastAsia="宋体" w:hAnsi="Arial" w:cs="Arial" w:hint="eastAsia"/>
          <w:sz w:val="24"/>
          <w:szCs w:val="24"/>
          <w:shd w:val="clear" w:color="auto" w:fill="FFFFFF"/>
        </w:rPr>
        <w:t>自从</w:t>
      </w:r>
      <w:r>
        <w:rPr>
          <w:rFonts w:ascii="Arial" w:eastAsia="宋体" w:hAnsi="Arial" w:cs="Arial" w:hint="eastAsia"/>
          <w:sz w:val="24"/>
          <w:szCs w:val="24"/>
          <w:shd w:val="clear" w:color="auto" w:fill="FFFFFF"/>
        </w:rPr>
        <w:t>问世以来，就</w:t>
      </w:r>
      <w:r w:rsidR="009D3DDB">
        <w:rPr>
          <w:rFonts w:ascii="Arial" w:eastAsia="宋体" w:hAnsi="Arial" w:cs="Arial" w:hint="eastAsia"/>
          <w:sz w:val="24"/>
          <w:szCs w:val="24"/>
          <w:shd w:val="clear" w:color="auto" w:fill="FFFFFF"/>
        </w:rPr>
        <w:t>收到国际权威金融机构的追捧。巴塞尔银行，美国证券交易委员会等机构纷纷将</w:t>
      </w:r>
      <w:r w:rsidR="009D3DDB">
        <w:rPr>
          <w:rFonts w:ascii="Arial" w:eastAsia="宋体" w:hAnsi="Arial" w:cs="Arial" w:hint="eastAsia"/>
          <w:sz w:val="24"/>
          <w:szCs w:val="24"/>
          <w:shd w:val="clear" w:color="auto" w:fill="FFFFFF"/>
        </w:rPr>
        <w:t>VaR</w:t>
      </w:r>
      <w:r w:rsidR="009D3DDB">
        <w:rPr>
          <w:rFonts w:ascii="Arial" w:eastAsia="宋体" w:hAnsi="Arial" w:cs="Arial" w:hint="eastAsia"/>
          <w:sz w:val="24"/>
          <w:szCs w:val="24"/>
          <w:shd w:val="clear" w:color="auto" w:fill="FFFFFF"/>
        </w:rPr>
        <w:t>模型作为衡量投资组合风险的标准办法。投资组合的风险价值实质上为在一定的时间段内，给定一个置信水平的前提下，投资者所能承受的最大的损失。</w:t>
      </w:r>
    </w:p>
    <w:p w:rsidR="009D3DDB" w:rsidRDefault="009D3DDB" w:rsidP="00D8167E">
      <w:pPr>
        <w:widowControl/>
        <w:snapToGrid w:val="0"/>
        <w:spacing w:line="360" w:lineRule="auto"/>
        <w:ind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关于</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方法的计算，首先要给定两个先决条件：</w:t>
      </w:r>
    </w:p>
    <w:p w:rsidR="009D3DDB" w:rsidRPr="009D3DDB" w:rsidRDefault="009D3DDB" w:rsidP="009D3DDB">
      <w:pPr>
        <w:pStyle w:val="a6"/>
        <w:widowControl/>
        <w:numPr>
          <w:ilvl w:val="0"/>
          <w:numId w:val="7"/>
        </w:numPr>
        <w:snapToGrid w:val="0"/>
        <w:spacing w:line="360" w:lineRule="auto"/>
        <w:ind w:firstLineChars="0"/>
        <w:jc w:val="left"/>
        <w:rPr>
          <w:rFonts w:ascii="Arial" w:eastAsia="宋体" w:hAnsi="Arial" w:cs="Arial"/>
          <w:sz w:val="24"/>
          <w:szCs w:val="24"/>
          <w:shd w:val="clear" w:color="auto" w:fill="FFFFFF"/>
        </w:rPr>
      </w:pPr>
      <w:r w:rsidRPr="009D3DDB">
        <w:rPr>
          <w:rFonts w:ascii="Arial" w:eastAsia="宋体" w:hAnsi="Arial" w:cs="Arial" w:hint="eastAsia"/>
          <w:sz w:val="24"/>
          <w:szCs w:val="24"/>
          <w:shd w:val="clear" w:color="auto" w:fill="FFFFFF"/>
        </w:rPr>
        <w:lastRenderedPageBreak/>
        <w:t>投资时间长度：一般而言，投资时间越长，其风险越大。投资长短并无明确的规定，本文中所选用的案例均为</w:t>
      </w:r>
      <w:r w:rsidRPr="009D3DDB">
        <w:rPr>
          <w:rFonts w:ascii="Arial" w:eastAsia="宋体" w:hAnsi="Arial" w:cs="Arial" w:hint="eastAsia"/>
          <w:sz w:val="24"/>
          <w:szCs w:val="24"/>
          <w:shd w:val="clear" w:color="auto" w:fill="FFFFFF"/>
        </w:rPr>
        <w:t>1</w:t>
      </w:r>
      <w:r w:rsidRPr="009D3DDB">
        <w:rPr>
          <w:rFonts w:ascii="Arial" w:eastAsia="宋体" w:hAnsi="Arial" w:cs="Arial" w:hint="eastAsia"/>
          <w:sz w:val="24"/>
          <w:szCs w:val="24"/>
          <w:shd w:val="clear" w:color="auto" w:fill="FFFFFF"/>
        </w:rPr>
        <w:t>年时间。</w:t>
      </w:r>
    </w:p>
    <w:p w:rsidR="009D3DDB" w:rsidRDefault="009D3DDB" w:rsidP="009D3DDB">
      <w:pPr>
        <w:pStyle w:val="a6"/>
        <w:widowControl/>
        <w:numPr>
          <w:ilvl w:val="0"/>
          <w:numId w:val="7"/>
        </w:numPr>
        <w:snapToGrid w:val="0"/>
        <w:spacing w:line="360" w:lineRule="auto"/>
        <w:ind w:firstLineChars="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置信水平：从统计学角度来看，置信水平反映了投资者对于风险的偏好程度。</w:t>
      </w:r>
      <w:r w:rsidR="00710A40">
        <w:rPr>
          <w:rFonts w:ascii="Arial" w:eastAsia="宋体" w:hAnsi="Arial" w:cs="Arial" w:hint="eastAsia"/>
          <w:sz w:val="24"/>
          <w:szCs w:val="24"/>
          <w:shd w:val="clear" w:color="auto" w:fill="FFFFFF"/>
        </w:rPr>
        <w:t>风险厌恶者通常会选择较高的置信水平，从而保证其投资收益。一般而言，选择</w:t>
      </w:r>
      <w:r w:rsidR="00710A40">
        <w:rPr>
          <w:rFonts w:ascii="Arial" w:eastAsia="宋体" w:hAnsi="Arial" w:cs="Arial" w:hint="eastAsia"/>
          <w:sz w:val="24"/>
          <w:szCs w:val="24"/>
          <w:shd w:val="clear" w:color="auto" w:fill="FFFFFF"/>
        </w:rPr>
        <w:t>95%~99%</w:t>
      </w:r>
      <w:r w:rsidR="00710A40">
        <w:rPr>
          <w:rFonts w:ascii="Arial" w:eastAsia="宋体" w:hAnsi="Arial" w:cs="Arial" w:hint="eastAsia"/>
          <w:sz w:val="24"/>
          <w:szCs w:val="24"/>
          <w:shd w:val="clear" w:color="auto" w:fill="FFFFFF"/>
        </w:rPr>
        <w:t>之间。</w:t>
      </w:r>
    </w:p>
    <w:p w:rsidR="00710A40" w:rsidRDefault="00710A40" w:rsidP="00710A40">
      <w:pPr>
        <w:widowControl/>
        <w:snapToGrid w:val="0"/>
        <w:spacing w:line="360" w:lineRule="auto"/>
        <w:ind w:left="480"/>
        <w:jc w:val="left"/>
        <w:rPr>
          <w:rFonts w:ascii="Arial" w:eastAsia="宋体" w:hAnsi="Arial" w:cs="Arial"/>
          <w:sz w:val="24"/>
          <w:szCs w:val="24"/>
          <w:shd w:val="clear" w:color="auto" w:fill="FFFFFF"/>
        </w:rPr>
      </w:pPr>
    </w:p>
    <w:p w:rsidR="00710A40" w:rsidRDefault="00710A40" w:rsidP="00710A40">
      <w:pPr>
        <w:widowControl/>
        <w:snapToGrid w:val="0"/>
        <w:spacing w:line="360" w:lineRule="auto"/>
        <w:ind w:left="480"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由于之前的模型都假设投资收益分布是服从正太分布的情形，然而根据人们对实际股票市场的研究发现，大部分的股票收益并不完全服从正态分布。因此我们考虑非正太分布情况下的</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模型：</w:t>
      </w:r>
    </w:p>
    <w:p w:rsidR="00EA5BF9" w:rsidRPr="00EA5BF9" w:rsidRDefault="00710A40" w:rsidP="009F1CEB">
      <w:pPr>
        <w:widowControl/>
        <w:snapToGrid w:val="0"/>
        <w:spacing w:line="360" w:lineRule="auto"/>
        <w:ind w:left="480" w:firstLineChars="200" w:firstLine="480"/>
        <w:jc w:val="left"/>
        <w:rPr>
          <w:rFonts w:ascii="Arial" w:eastAsia="宋体" w:hAnsi="Arial" w:cs="Arial"/>
          <w:b/>
          <w:sz w:val="32"/>
          <w:szCs w:val="32"/>
          <w:shd w:val="clear" w:color="auto" w:fill="FFFFFF"/>
        </w:rPr>
      </w:pPr>
      <w:r>
        <w:rPr>
          <w:rFonts w:ascii="Arial" w:eastAsia="宋体" w:hAnsi="Arial" w:cs="Arial" w:hint="eastAsia"/>
          <w:sz w:val="24"/>
          <w:szCs w:val="24"/>
          <w:shd w:val="clear" w:color="auto" w:fill="FFFFFF"/>
        </w:rPr>
        <w:t>对于非正太分布情况，我们应用</w:t>
      </w:r>
      <w:r>
        <w:rPr>
          <w:rFonts w:ascii="Arial" w:eastAsia="宋体" w:hAnsi="Arial" w:cs="Arial" w:hint="eastAsia"/>
          <w:sz w:val="24"/>
          <w:szCs w:val="24"/>
          <w:shd w:val="clear" w:color="auto" w:fill="FFFFFF"/>
        </w:rPr>
        <w:t>chebyshev</w:t>
      </w:r>
      <w:r>
        <w:rPr>
          <w:rFonts w:ascii="Arial" w:eastAsia="宋体" w:hAnsi="Arial" w:cs="Arial" w:hint="eastAsia"/>
          <w:sz w:val="24"/>
          <w:szCs w:val="24"/>
          <w:shd w:val="clear" w:color="auto" w:fill="FFFFFF"/>
        </w:rPr>
        <w:t>不等式可以求得</w:t>
      </w:r>
      <w:r>
        <w:rPr>
          <w:rFonts w:ascii="Arial" w:eastAsia="宋体" w:hAnsi="Arial" w:cs="Arial" w:hint="eastAsia"/>
          <w:sz w:val="24"/>
          <w:szCs w:val="24"/>
          <w:shd w:val="clear" w:color="auto" w:fill="FFFFFF"/>
        </w:rPr>
        <w:t>VaR</w:t>
      </w:r>
      <w:r>
        <w:rPr>
          <w:rFonts w:ascii="Arial" w:eastAsia="宋体" w:hAnsi="Arial" w:cs="Arial" w:hint="eastAsia"/>
          <w:sz w:val="24"/>
          <w:szCs w:val="24"/>
          <w:shd w:val="clear" w:color="auto" w:fill="FFFFFF"/>
        </w:rPr>
        <w:t>的上界：</w:t>
      </w:r>
      <m:oMath>
        <m:r>
          <m:rPr>
            <m:sty m:val="p"/>
          </m:rPr>
          <w:rPr>
            <w:rFonts w:ascii="Cambria Math" w:eastAsia="宋体" w:hAnsi="Cambria Math" w:cs="Arial" w:hint="eastAsia"/>
            <w:sz w:val="24"/>
            <w:szCs w:val="24"/>
            <w:shd w:val="clear" w:color="auto" w:fill="FFFFFF"/>
          </w:rPr>
          <w:br/>
        </m:r>
      </m:oMath>
      <m:oMathPara>
        <m:oMath>
          <m:r>
            <m:rPr>
              <m:sty m:val="b"/>
            </m:rPr>
            <w:rPr>
              <w:rFonts w:ascii="Cambria Math" w:eastAsia="宋体" w:hAnsi="Cambria Math" w:cs="Arial" w:hint="eastAsia"/>
              <w:sz w:val="32"/>
              <w:szCs w:val="32"/>
              <w:shd w:val="clear" w:color="auto" w:fill="FFFFFF"/>
            </w:rPr>
            <m:t>VaR</m:t>
          </m:r>
          <m:r>
            <m:rPr>
              <m:sty m:val="b"/>
            </m:rPr>
            <w:rPr>
              <w:rFonts w:ascii="Cambria Math" w:eastAsia="宋体" w:hAnsi="Cambria Math" w:cs="Arial"/>
              <w:sz w:val="32"/>
              <w:szCs w:val="32"/>
              <w:shd w:val="clear" w:color="auto" w:fill="FFFFFF"/>
            </w:rPr>
            <m:t>=</m:t>
          </m:r>
          <m:f>
            <m:fPr>
              <m:ctrlPr>
                <w:rPr>
                  <w:rFonts w:ascii="Cambria Math" w:eastAsia="宋体" w:hAnsi="Cambria Math" w:cs="Arial"/>
                  <w:b/>
                  <w:sz w:val="32"/>
                  <w:szCs w:val="32"/>
                  <w:shd w:val="clear" w:color="auto" w:fill="FFFFFF"/>
                </w:rPr>
              </m:ctrlPr>
            </m:fPr>
            <m:num>
              <m:r>
                <m:rPr>
                  <m:sty m:val="bi"/>
                </m:rPr>
                <w:rPr>
                  <w:rFonts w:ascii="Cambria Math" w:eastAsia="宋体" w:hAnsi="Cambria Math" w:cs="Arial" w:hint="eastAsia"/>
                  <w:sz w:val="32"/>
                  <w:szCs w:val="32"/>
                  <w:shd w:val="clear" w:color="auto" w:fill="FFFFFF"/>
                </w:rPr>
                <m:t>1</m:t>
              </m:r>
            </m:num>
            <m:den>
              <m:rad>
                <m:radPr>
                  <m:degHide m:val="1"/>
                  <m:ctrlPr>
                    <w:rPr>
                      <w:rFonts w:ascii="Cambria Math" w:eastAsia="宋体" w:hAnsi="Cambria Math" w:cs="Arial"/>
                      <w:b/>
                      <w:i/>
                      <w:sz w:val="32"/>
                      <w:szCs w:val="32"/>
                      <w:shd w:val="clear" w:color="auto" w:fill="FFFFFF"/>
                    </w:rPr>
                  </m:ctrlPr>
                </m:radPr>
                <m:deg/>
                <m:e>
                  <m:r>
                    <m:rPr>
                      <m:sty m:val="bi"/>
                    </m:rPr>
                    <w:rPr>
                      <w:rFonts w:ascii="Cambria Math" w:eastAsia="宋体" w:hAnsi="Cambria Math" w:cs="Arial" w:hint="eastAsia"/>
                      <w:sz w:val="32"/>
                      <w:szCs w:val="32"/>
                      <w:shd w:val="clear" w:color="auto" w:fill="FFFFFF"/>
                    </w:rPr>
                    <m:t>1</m:t>
                  </m:r>
                  <m:r>
                    <m:rPr>
                      <m:sty m:val="bi"/>
                    </m:rPr>
                    <w:rPr>
                      <w:rFonts w:ascii="Cambria Math" w:eastAsia="微软雅黑" w:hAnsi="Cambria Math" w:cs="微软雅黑" w:hint="eastAsia"/>
                      <w:sz w:val="32"/>
                      <w:szCs w:val="32"/>
                      <w:shd w:val="clear" w:color="auto" w:fill="FFFFFF"/>
                    </w:rPr>
                    <m:t>-</m:t>
                  </m:r>
                  <m:r>
                    <m:rPr>
                      <m:sty m:val="bi"/>
                    </m:rPr>
                    <w:rPr>
                      <w:rFonts w:ascii="Cambria Math" w:eastAsia="宋体" w:hAnsi="Cambria Math" w:cs="Arial" w:hint="eastAsia"/>
                      <w:sz w:val="32"/>
                      <w:szCs w:val="32"/>
                      <w:shd w:val="clear" w:color="auto" w:fill="FFFFFF"/>
                    </w:rPr>
                    <m:t>t</m:t>
                  </m:r>
                </m:e>
              </m:rad>
            </m:den>
          </m:f>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σ</m:t>
              </m:r>
            </m:e>
            <m:sub>
              <m:r>
                <m:rPr>
                  <m:sty m:val="bi"/>
                </m:rPr>
                <w:rPr>
                  <w:rFonts w:ascii="Cambria Math" w:eastAsia="宋体" w:hAnsi="Cambria Math" w:cs="Arial"/>
                  <w:sz w:val="32"/>
                  <w:szCs w:val="32"/>
                  <w:shd w:val="clear" w:color="auto" w:fill="FFFFFF"/>
                </w:rPr>
                <m:t>p</m:t>
              </m:r>
            </m:sub>
          </m:sSub>
          <m:r>
            <m:rPr>
              <m:sty m:val="bi"/>
            </m:rPr>
            <w:rPr>
              <w:rFonts w:ascii="Cambria Math" w:eastAsia="宋体" w:hAnsi="Cambria Math" w:cs="Arial"/>
              <w:sz w:val="32"/>
              <w:szCs w:val="32"/>
              <w:shd w:val="clear" w:color="auto" w:fill="FFFFFF"/>
            </w:rPr>
            <m:t>-</m:t>
          </m:r>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R</m:t>
              </m:r>
            </m:e>
            <m:sub>
              <m:r>
                <m:rPr>
                  <m:sty m:val="bi"/>
                </m:rPr>
                <w:rPr>
                  <w:rFonts w:ascii="Cambria Math" w:eastAsia="宋体" w:hAnsi="Cambria Math" w:cs="Arial"/>
                  <w:sz w:val="32"/>
                  <w:szCs w:val="32"/>
                  <w:shd w:val="clear" w:color="auto" w:fill="FFFFFF"/>
                </w:rPr>
                <m:t>p</m:t>
              </m:r>
            </m:sub>
          </m:sSub>
        </m:oMath>
      </m:oMathPara>
    </w:p>
    <w:p w:rsidR="00EA5BF9" w:rsidRDefault="00EA5BF9" w:rsidP="00EA5BF9">
      <w:pPr>
        <w:widowControl/>
        <w:snapToGrid w:val="0"/>
        <w:spacing w:line="360" w:lineRule="auto"/>
        <w:ind w:left="480" w:firstLineChars="200" w:firstLine="480"/>
        <w:jc w:val="left"/>
        <w:rPr>
          <w:rFonts w:ascii="Arial" w:eastAsia="宋体" w:hAnsi="Arial" w:cs="Arial"/>
          <w:sz w:val="24"/>
          <w:szCs w:val="24"/>
          <w:shd w:val="clear" w:color="auto" w:fill="FFFFFF"/>
        </w:rPr>
      </w:pPr>
      <w:r>
        <w:rPr>
          <w:rFonts w:ascii="Arial" w:eastAsia="宋体" w:hAnsi="Arial" w:cs="Arial" w:hint="eastAsia"/>
          <w:sz w:val="24"/>
          <w:szCs w:val="24"/>
          <w:shd w:val="clear" w:color="auto" w:fill="FFFFFF"/>
        </w:rPr>
        <w:t>然而，</w:t>
      </w:r>
      <w:r>
        <w:rPr>
          <w:rFonts w:ascii="Arial" w:eastAsia="宋体" w:hAnsi="Arial" w:cs="Arial" w:hint="eastAsia"/>
          <w:sz w:val="24"/>
          <w:szCs w:val="24"/>
          <w:shd w:val="clear" w:color="auto" w:fill="FFFFFF"/>
        </w:rPr>
        <w:t>chebyshev</w:t>
      </w:r>
      <w:r>
        <w:rPr>
          <w:rFonts w:ascii="Arial" w:eastAsia="宋体" w:hAnsi="Arial" w:cs="Arial" w:hint="eastAsia"/>
          <w:sz w:val="24"/>
          <w:szCs w:val="24"/>
          <w:shd w:val="clear" w:color="auto" w:fill="FFFFFF"/>
        </w:rPr>
        <w:t>不等式的上界并不严格，我们考虑</w:t>
      </w:r>
      <w:r>
        <w:rPr>
          <w:rFonts w:ascii="Arial" w:eastAsia="宋体" w:hAnsi="Arial" w:cs="Arial" w:hint="eastAsia"/>
          <w:sz w:val="24"/>
          <w:szCs w:val="24"/>
          <w:shd w:val="clear" w:color="auto" w:fill="FFFFFF"/>
        </w:rPr>
        <w:t>B</w:t>
      </w:r>
      <w:r>
        <w:rPr>
          <w:rFonts w:ascii="Arial" w:eastAsia="宋体" w:hAnsi="Arial" w:cs="Arial"/>
          <w:sz w:val="24"/>
          <w:szCs w:val="24"/>
          <w:shd w:val="clear" w:color="auto" w:fill="FFFFFF"/>
        </w:rPr>
        <w:t>ertsimas</w:t>
      </w:r>
      <w:r>
        <w:rPr>
          <w:rFonts w:ascii="Arial" w:eastAsia="宋体" w:hAnsi="Arial" w:cs="Arial" w:hint="eastAsia"/>
          <w:sz w:val="24"/>
          <w:szCs w:val="24"/>
          <w:shd w:val="clear" w:color="auto" w:fill="FFFFFF"/>
        </w:rPr>
        <w:t>和</w:t>
      </w:r>
      <w:r>
        <w:rPr>
          <w:rFonts w:ascii="Arial" w:eastAsia="宋体" w:hAnsi="Arial" w:cs="Arial" w:hint="eastAsia"/>
          <w:sz w:val="24"/>
          <w:szCs w:val="24"/>
          <w:shd w:val="clear" w:color="auto" w:fill="FFFFFF"/>
        </w:rPr>
        <w:t>Popescu</w:t>
      </w:r>
      <w:r>
        <w:rPr>
          <w:rFonts w:ascii="Arial" w:eastAsia="宋体" w:hAnsi="Arial" w:cs="Arial" w:hint="eastAsia"/>
          <w:sz w:val="24"/>
          <w:szCs w:val="24"/>
          <w:shd w:val="clear" w:color="auto" w:fill="FFFFFF"/>
        </w:rPr>
        <w:t>的结论，给出</w:t>
      </w:r>
      <w:r>
        <w:rPr>
          <w:rFonts w:ascii="Arial" w:eastAsia="宋体" w:hAnsi="Arial" w:cs="Arial" w:hint="eastAsia"/>
          <w:sz w:val="24"/>
          <w:szCs w:val="24"/>
          <w:shd w:val="clear" w:color="auto" w:fill="FFFFFF"/>
        </w:rPr>
        <w:t>Va</w:t>
      </w:r>
      <w:r>
        <w:rPr>
          <w:rFonts w:ascii="Arial" w:eastAsia="宋体" w:hAnsi="Arial" w:cs="Arial"/>
          <w:sz w:val="24"/>
          <w:szCs w:val="24"/>
          <w:shd w:val="clear" w:color="auto" w:fill="FFFFFF"/>
        </w:rPr>
        <w:t>R</w:t>
      </w:r>
      <w:r>
        <w:rPr>
          <w:rFonts w:ascii="Arial" w:eastAsia="宋体" w:hAnsi="Arial" w:cs="Arial" w:hint="eastAsia"/>
          <w:sz w:val="24"/>
          <w:szCs w:val="24"/>
          <w:shd w:val="clear" w:color="auto" w:fill="FFFFFF"/>
        </w:rPr>
        <w:t>的严格上界：</w:t>
      </w:r>
    </w:p>
    <w:p w:rsidR="00710A40" w:rsidRPr="002D3947" w:rsidRDefault="00EA5BF9" w:rsidP="00EA5BF9">
      <w:pPr>
        <w:widowControl/>
        <w:snapToGrid w:val="0"/>
        <w:spacing w:line="360" w:lineRule="auto"/>
        <w:ind w:left="480"/>
        <w:jc w:val="left"/>
        <w:rPr>
          <w:rFonts w:ascii="Arial" w:eastAsia="宋体" w:hAnsi="Arial" w:cs="Arial"/>
          <w:b/>
          <w:bCs/>
          <w:color w:val="333333"/>
          <w:kern w:val="0"/>
          <w:sz w:val="32"/>
          <w:szCs w:val="32"/>
          <w:shd w:val="clear" w:color="auto" w:fill="FFFFFF"/>
        </w:rPr>
      </w:pPr>
      <m:oMathPara>
        <m:oMath>
          <m:r>
            <m:rPr>
              <m:sty m:val="b"/>
            </m:rPr>
            <w:rPr>
              <w:rFonts w:ascii="Cambria Math" w:eastAsia="宋体" w:hAnsi="Cambria Math" w:cs="Arial"/>
              <w:sz w:val="32"/>
              <w:szCs w:val="32"/>
              <w:shd w:val="clear" w:color="auto" w:fill="FFFFFF"/>
            </w:rPr>
            <m:t xml:space="preserve"> </m:t>
          </m:r>
          <m:r>
            <m:rPr>
              <m:sty m:val="b"/>
            </m:rPr>
            <w:rPr>
              <w:rFonts w:ascii="Cambria Math" w:eastAsia="宋体" w:hAnsi="Cambria Math" w:cs="Arial" w:hint="eastAsia"/>
              <w:sz w:val="32"/>
              <w:szCs w:val="32"/>
              <w:shd w:val="clear" w:color="auto" w:fill="FFFFFF"/>
            </w:rPr>
            <m:t>VaR</m:t>
          </m:r>
          <m:r>
            <m:rPr>
              <m:sty m:val="b"/>
            </m:rPr>
            <w:rPr>
              <w:rFonts w:ascii="Cambria Math" w:eastAsia="宋体" w:hAnsi="Cambria Math" w:cs="Arial"/>
              <w:sz w:val="32"/>
              <w:szCs w:val="32"/>
              <w:shd w:val="clear" w:color="auto" w:fill="FFFFFF"/>
            </w:rPr>
            <m:t>=</m:t>
          </m:r>
          <m:rad>
            <m:radPr>
              <m:degHide m:val="1"/>
              <m:ctrlPr>
                <w:rPr>
                  <w:rFonts w:ascii="Cambria Math" w:eastAsia="宋体" w:hAnsi="Cambria Math" w:cs="Arial"/>
                  <w:b/>
                  <w:sz w:val="32"/>
                  <w:szCs w:val="32"/>
                  <w:shd w:val="clear" w:color="auto" w:fill="FFFFFF"/>
                </w:rPr>
              </m:ctrlPr>
            </m:radPr>
            <m:deg>
              <m:ctrlPr>
                <w:rPr>
                  <w:rFonts w:ascii="Cambria Math" w:eastAsia="宋体" w:hAnsi="Cambria Math" w:cs="Arial"/>
                  <w:b/>
                  <w:i/>
                  <w:sz w:val="32"/>
                  <w:szCs w:val="32"/>
                  <w:shd w:val="clear" w:color="auto" w:fill="FFFFFF"/>
                </w:rPr>
              </m:ctrlPr>
            </m:deg>
            <m:e>
              <m:r>
                <m:rPr>
                  <m:sty m:val="bi"/>
                </m:rPr>
                <w:rPr>
                  <w:rFonts w:ascii="Cambria Math" w:eastAsia="宋体" w:hAnsi="Cambria Math" w:cs="Arial"/>
                  <w:sz w:val="32"/>
                  <w:szCs w:val="32"/>
                  <w:shd w:val="clear" w:color="auto" w:fill="FFFFFF"/>
                </w:rPr>
                <m:t>t</m:t>
              </m:r>
              <m:d>
                <m:dPr>
                  <m:ctrlPr>
                    <w:rPr>
                      <w:rFonts w:ascii="Cambria Math" w:eastAsia="宋体" w:hAnsi="Cambria Math" w:cs="Arial"/>
                      <w:b/>
                      <w:i/>
                      <w:sz w:val="32"/>
                      <w:szCs w:val="32"/>
                      <w:shd w:val="clear" w:color="auto" w:fill="FFFFFF"/>
                    </w:rPr>
                  </m:ctrlPr>
                </m:dPr>
                <m:e>
                  <m:r>
                    <m:rPr>
                      <m:sty m:val="bi"/>
                    </m:rPr>
                    <w:rPr>
                      <w:rFonts w:ascii="Cambria Math" w:eastAsia="宋体" w:hAnsi="Cambria Math" w:cs="Arial"/>
                      <w:sz w:val="32"/>
                      <w:szCs w:val="32"/>
                      <w:shd w:val="clear" w:color="auto" w:fill="FFFFFF"/>
                    </w:rPr>
                    <m:t>1-t</m:t>
                  </m:r>
                </m:e>
              </m:d>
            </m:e>
          </m:rad>
          <m:r>
            <m:rPr>
              <m:sty m:val="bi"/>
            </m:rPr>
            <w:rPr>
              <w:rFonts w:ascii="Cambria Math" w:eastAsia="宋体" w:hAnsi="Cambria Math" w:cs="Arial"/>
              <w:sz w:val="32"/>
              <w:szCs w:val="32"/>
              <w:shd w:val="clear" w:color="auto" w:fill="FFFFFF"/>
            </w:rPr>
            <m:t xml:space="preserve"> </m:t>
          </m:r>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σ</m:t>
              </m:r>
            </m:e>
            <m:sub>
              <m:r>
                <m:rPr>
                  <m:sty m:val="bi"/>
                </m:rPr>
                <w:rPr>
                  <w:rFonts w:ascii="Cambria Math" w:eastAsia="宋体" w:hAnsi="Cambria Math" w:cs="Arial"/>
                  <w:sz w:val="32"/>
                  <w:szCs w:val="32"/>
                  <w:shd w:val="clear" w:color="auto" w:fill="FFFFFF"/>
                </w:rPr>
                <m:t>p</m:t>
              </m:r>
            </m:sub>
          </m:sSub>
          <m:r>
            <m:rPr>
              <m:sty m:val="bi"/>
            </m:rPr>
            <w:rPr>
              <w:rFonts w:ascii="Cambria Math" w:eastAsia="宋体" w:hAnsi="Cambria Math" w:cs="Arial"/>
              <w:sz w:val="32"/>
              <w:szCs w:val="32"/>
              <w:shd w:val="clear" w:color="auto" w:fill="FFFFFF"/>
            </w:rPr>
            <m:t>-</m:t>
          </m:r>
          <m:sSub>
            <m:sSubPr>
              <m:ctrlPr>
                <w:rPr>
                  <w:rFonts w:ascii="Cambria Math" w:eastAsia="宋体" w:hAnsi="Cambria Math" w:cs="宋体"/>
                  <w:b/>
                  <w:bCs/>
                  <w:color w:val="333333"/>
                  <w:kern w:val="0"/>
                  <w:sz w:val="32"/>
                  <w:szCs w:val="32"/>
                  <w:shd w:val="clear" w:color="auto" w:fill="FFFFFF"/>
                </w:rPr>
              </m:ctrlPr>
            </m:sSubPr>
            <m:e>
              <m:r>
                <m:rPr>
                  <m:sty m:val="bi"/>
                </m:rPr>
                <w:rPr>
                  <w:rFonts w:ascii="Cambria Math" w:eastAsia="宋体" w:hAnsi="Cambria Math" w:cs="宋体" w:hint="eastAsia"/>
                  <w:color w:val="333333"/>
                  <w:kern w:val="0"/>
                  <w:sz w:val="32"/>
                  <w:szCs w:val="32"/>
                  <w:shd w:val="clear" w:color="auto" w:fill="FFFFFF"/>
                </w:rPr>
                <m:t>R</m:t>
              </m:r>
            </m:e>
            <m:sub>
              <m:r>
                <m:rPr>
                  <m:sty m:val="bi"/>
                </m:rPr>
                <w:rPr>
                  <w:rFonts w:ascii="Cambria Math" w:eastAsia="宋体" w:hAnsi="Cambria Math" w:cs="宋体"/>
                  <w:color w:val="333333"/>
                  <w:kern w:val="0"/>
                  <w:sz w:val="32"/>
                  <w:szCs w:val="32"/>
                  <w:shd w:val="clear" w:color="auto" w:fill="FFFFFF"/>
                </w:rPr>
                <m:t>p</m:t>
              </m:r>
            </m:sub>
          </m:sSub>
        </m:oMath>
      </m:oMathPara>
    </w:p>
    <w:p w:rsidR="002D3947" w:rsidRDefault="002D3947" w:rsidP="002D3947">
      <w:pPr>
        <w:widowControl/>
        <w:snapToGrid w:val="0"/>
        <w:spacing w:line="360" w:lineRule="auto"/>
        <w:ind w:left="480" w:firstLineChars="200" w:firstLine="480"/>
        <w:jc w:val="left"/>
        <w:rPr>
          <w:rFonts w:ascii="Arial" w:eastAsia="宋体" w:hAnsi="Arial" w:cs="Arial"/>
          <w:sz w:val="24"/>
          <w:szCs w:val="24"/>
          <w:shd w:val="clear" w:color="auto" w:fill="FFFFFF"/>
        </w:rPr>
      </w:pPr>
      <w:r w:rsidRPr="002D3947">
        <w:rPr>
          <w:rFonts w:ascii="Arial" w:eastAsia="宋体" w:hAnsi="Arial" w:cs="Arial" w:hint="eastAsia"/>
          <w:sz w:val="24"/>
          <w:szCs w:val="24"/>
          <w:shd w:val="clear" w:color="auto" w:fill="FFFFFF"/>
        </w:rPr>
        <w:t>因此，我们得到了代替马科维兹模型的非正太分布的</w:t>
      </w:r>
      <w:r w:rsidRPr="002D3947">
        <w:rPr>
          <w:rFonts w:ascii="Arial" w:eastAsia="宋体" w:hAnsi="Arial" w:cs="Arial" w:hint="eastAsia"/>
          <w:sz w:val="24"/>
          <w:szCs w:val="24"/>
          <w:shd w:val="clear" w:color="auto" w:fill="FFFFFF"/>
        </w:rPr>
        <w:t>VaR</w:t>
      </w:r>
      <w:r w:rsidRPr="002D3947">
        <w:rPr>
          <w:rFonts w:ascii="Arial" w:eastAsia="宋体" w:hAnsi="Arial" w:cs="Arial" w:hint="eastAsia"/>
          <w:sz w:val="24"/>
          <w:szCs w:val="24"/>
          <w:shd w:val="clear" w:color="auto" w:fill="FFFFFF"/>
        </w:rPr>
        <w:t>模型</w:t>
      </w:r>
      <w:r>
        <w:rPr>
          <w:rFonts w:ascii="Arial" w:eastAsia="宋体" w:hAnsi="Arial" w:cs="Arial" w:hint="eastAsia"/>
          <w:sz w:val="24"/>
          <w:szCs w:val="24"/>
          <w:shd w:val="clear" w:color="auto" w:fill="FFFFFF"/>
        </w:rPr>
        <w:t>：</w:t>
      </w:r>
    </w:p>
    <w:p w:rsidR="002D3947" w:rsidRPr="002D3947" w:rsidRDefault="00D5448C" w:rsidP="002D3947">
      <w:pPr>
        <w:widowControl/>
        <w:snapToGrid w:val="0"/>
        <w:spacing w:line="360" w:lineRule="auto"/>
        <w:ind w:left="480" w:firstLineChars="200" w:firstLine="643"/>
        <w:jc w:val="left"/>
        <w:rPr>
          <w:rFonts w:ascii="Arial" w:eastAsia="宋体" w:hAnsi="Arial" w:cs="Arial"/>
          <w:b/>
          <w:sz w:val="32"/>
          <w:szCs w:val="32"/>
          <w:shd w:val="clear" w:color="auto" w:fill="FFFFFF"/>
        </w:rPr>
      </w:pPr>
      <m:oMathPara>
        <m:oMath>
          <m:func>
            <m:funcPr>
              <m:ctrlPr>
                <w:rPr>
                  <w:rFonts w:ascii="Cambria Math" w:eastAsia="宋体" w:hAnsi="Cambria Math" w:cs="Arial"/>
                  <w:b/>
                  <w:sz w:val="32"/>
                  <w:szCs w:val="32"/>
                  <w:shd w:val="clear" w:color="auto" w:fill="FFFFFF"/>
                </w:rPr>
              </m:ctrlPr>
            </m:funcPr>
            <m:fName>
              <m:limLow>
                <m:limLowPr>
                  <m:ctrlPr>
                    <w:rPr>
                      <w:rFonts w:ascii="Cambria Math" w:eastAsia="宋体" w:hAnsi="Cambria Math" w:cs="Arial"/>
                      <w:b/>
                      <w:sz w:val="32"/>
                      <w:szCs w:val="32"/>
                      <w:shd w:val="clear" w:color="auto" w:fill="FFFFFF"/>
                    </w:rPr>
                  </m:ctrlPr>
                </m:limLowPr>
                <m:e>
                  <m:r>
                    <m:rPr>
                      <m:sty m:val="b"/>
                    </m:rPr>
                    <w:rPr>
                      <w:rFonts w:ascii="Cambria Math" w:eastAsia="宋体" w:hAnsi="Cambria Math" w:cs="Arial"/>
                      <w:sz w:val="32"/>
                      <w:szCs w:val="32"/>
                      <w:shd w:val="clear" w:color="auto" w:fill="FFFFFF"/>
                    </w:rPr>
                    <m:t>min</m:t>
                  </m:r>
                </m:e>
                <m:lim>
                  <m:r>
                    <m:rPr>
                      <m:sty m:val="bi"/>
                    </m:rPr>
                    <w:rPr>
                      <w:rFonts w:ascii="Cambria Math" w:eastAsia="宋体" w:hAnsi="Cambria Math" w:cs="Arial" w:hint="eastAsia"/>
                      <w:sz w:val="32"/>
                      <w:szCs w:val="32"/>
                      <w:shd w:val="clear" w:color="auto" w:fill="FFFFFF"/>
                    </w:rPr>
                    <m:t>x</m:t>
                  </m:r>
                </m:lim>
              </m:limLow>
            </m:fName>
            <m:e>
              <m:r>
                <m:rPr>
                  <m:sty m:val="bi"/>
                </m:rPr>
                <w:rPr>
                  <w:rFonts w:ascii="Cambria Math" w:eastAsia="宋体" w:hAnsi="Cambria Math" w:cs="Arial"/>
                  <w:sz w:val="32"/>
                  <w:szCs w:val="32"/>
                  <w:shd w:val="clear" w:color="auto" w:fill="FFFFFF"/>
                </w:rPr>
                <m:t>VaR=</m:t>
              </m:r>
              <m:rad>
                <m:radPr>
                  <m:degHide m:val="1"/>
                  <m:ctrlPr>
                    <w:rPr>
                      <w:rFonts w:ascii="Cambria Math" w:eastAsia="宋体" w:hAnsi="Cambria Math" w:cs="Arial"/>
                      <w:b/>
                      <w:i/>
                      <w:sz w:val="32"/>
                      <w:szCs w:val="32"/>
                      <w:shd w:val="clear" w:color="auto" w:fill="FFFFFF"/>
                    </w:rPr>
                  </m:ctrlPr>
                </m:radPr>
                <m:deg/>
                <m:e>
                  <m:r>
                    <m:rPr>
                      <m:sty m:val="bi"/>
                    </m:rPr>
                    <w:rPr>
                      <w:rFonts w:ascii="Cambria Math" w:eastAsia="宋体" w:hAnsi="Cambria Math" w:cs="Arial"/>
                      <w:sz w:val="32"/>
                      <w:szCs w:val="32"/>
                      <w:shd w:val="clear" w:color="auto" w:fill="FFFFFF"/>
                    </w:rPr>
                    <m:t>t</m:t>
                  </m:r>
                  <m:d>
                    <m:dPr>
                      <m:ctrlPr>
                        <w:rPr>
                          <w:rFonts w:ascii="Cambria Math" w:eastAsia="宋体" w:hAnsi="Cambria Math" w:cs="Arial"/>
                          <w:b/>
                          <w:i/>
                          <w:sz w:val="32"/>
                          <w:szCs w:val="32"/>
                          <w:shd w:val="clear" w:color="auto" w:fill="FFFFFF"/>
                        </w:rPr>
                      </m:ctrlPr>
                    </m:dPr>
                    <m:e>
                      <m:r>
                        <m:rPr>
                          <m:sty m:val="bi"/>
                        </m:rPr>
                        <w:rPr>
                          <w:rFonts w:ascii="Cambria Math" w:eastAsia="宋体" w:hAnsi="Cambria Math" w:cs="Arial"/>
                          <w:sz w:val="32"/>
                          <w:szCs w:val="32"/>
                          <w:shd w:val="clear" w:color="auto" w:fill="FFFFFF"/>
                        </w:rPr>
                        <m:t>1-t</m:t>
                      </m:r>
                    </m:e>
                  </m:d>
                </m:e>
              </m:rad>
            </m:e>
          </m:func>
          <m:r>
            <m:rPr>
              <m:sty m:val="bi"/>
            </m:rPr>
            <w:rPr>
              <w:rFonts w:ascii="Cambria Math" w:eastAsia="宋体" w:hAnsi="Cambria Math" w:cs="Arial"/>
              <w:sz w:val="32"/>
              <w:szCs w:val="32"/>
              <w:shd w:val="clear" w:color="auto" w:fill="FFFFFF"/>
            </w:rPr>
            <m:t>×</m:t>
          </m:r>
          <m:rad>
            <m:radPr>
              <m:degHide m:val="1"/>
              <m:ctrlPr>
                <w:rPr>
                  <w:rFonts w:ascii="Cambria Math" w:eastAsia="宋体" w:hAnsi="Cambria Math" w:cs="Arial"/>
                  <w:b/>
                  <w:i/>
                  <w:sz w:val="32"/>
                  <w:szCs w:val="32"/>
                  <w:shd w:val="clear" w:color="auto" w:fill="FFFFFF"/>
                </w:rPr>
              </m:ctrlPr>
            </m:radPr>
            <m:deg/>
            <m:e>
              <m:nary>
                <m:naryPr>
                  <m:chr m:val="∑"/>
                  <m:limLoc m:val="undOvr"/>
                  <m:ctrlPr>
                    <w:rPr>
                      <w:rFonts w:ascii="Cambria Math" w:eastAsia="宋体" w:hAnsi="Cambria Math" w:cs="Arial"/>
                      <w:b/>
                      <w:i/>
                      <w:sz w:val="32"/>
                      <w:szCs w:val="32"/>
                      <w:shd w:val="clear" w:color="auto" w:fill="FFFFFF"/>
                    </w:rPr>
                  </m:ctrlPr>
                </m:naryPr>
                <m:sub>
                  <m:r>
                    <m:rPr>
                      <m:sty m:val="bi"/>
                    </m:rPr>
                    <w:rPr>
                      <w:rFonts w:ascii="Cambria Math" w:eastAsia="宋体" w:hAnsi="Cambria Math" w:cs="Arial"/>
                      <w:sz w:val="32"/>
                      <w:szCs w:val="32"/>
                      <w:shd w:val="clear" w:color="auto" w:fill="FFFFFF"/>
                    </w:rPr>
                    <m:t>i=1</m:t>
                  </m:r>
                </m:sub>
                <m:sup>
                  <m:r>
                    <m:rPr>
                      <m:sty m:val="bi"/>
                    </m:rPr>
                    <w:rPr>
                      <w:rFonts w:ascii="Cambria Math" w:eastAsia="宋体" w:hAnsi="Cambria Math" w:cs="Arial"/>
                      <w:sz w:val="32"/>
                      <w:szCs w:val="32"/>
                      <w:shd w:val="clear" w:color="auto" w:fill="FFFFFF"/>
                    </w:rPr>
                    <m:t>n</m:t>
                  </m:r>
                </m:sup>
                <m:e>
                  <m:nary>
                    <m:naryPr>
                      <m:chr m:val="∑"/>
                      <m:limLoc m:val="undOvr"/>
                      <m:ctrlPr>
                        <w:rPr>
                          <w:rFonts w:ascii="Cambria Math" w:eastAsia="宋体" w:hAnsi="Cambria Math" w:cs="Arial"/>
                          <w:b/>
                          <w:i/>
                          <w:sz w:val="32"/>
                          <w:szCs w:val="32"/>
                          <w:shd w:val="clear" w:color="auto" w:fill="FFFFFF"/>
                        </w:rPr>
                      </m:ctrlPr>
                    </m:naryPr>
                    <m:sub>
                      <m:r>
                        <m:rPr>
                          <m:sty m:val="bi"/>
                        </m:rPr>
                        <w:rPr>
                          <w:rFonts w:ascii="Cambria Math" w:eastAsia="宋体" w:hAnsi="Cambria Math" w:cs="Arial"/>
                          <w:sz w:val="32"/>
                          <w:szCs w:val="32"/>
                          <w:shd w:val="clear" w:color="auto" w:fill="FFFFFF"/>
                        </w:rPr>
                        <m:t>j=1</m:t>
                      </m:r>
                    </m:sub>
                    <m:sup>
                      <m:r>
                        <m:rPr>
                          <m:sty m:val="bi"/>
                        </m:rPr>
                        <w:rPr>
                          <w:rFonts w:ascii="Cambria Math" w:eastAsia="宋体" w:hAnsi="Cambria Math" w:cs="Arial"/>
                          <w:sz w:val="32"/>
                          <w:szCs w:val="32"/>
                          <w:shd w:val="clear" w:color="auto" w:fill="FFFFFF"/>
                        </w:rPr>
                        <m:t>n</m:t>
                      </m:r>
                    </m:sup>
                    <m:e>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x</m:t>
                          </m:r>
                        </m:e>
                        <m:sub>
                          <m:r>
                            <m:rPr>
                              <m:sty m:val="bi"/>
                            </m:rPr>
                            <w:rPr>
                              <w:rFonts w:ascii="Cambria Math" w:eastAsia="宋体" w:hAnsi="Cambria Math" w:cs="Arial"/>
                              <w:sz w:val="32"/>
                              <w:szCs w:val="32"/>
                              <w:shd w:val="clear" w:color="auto" w:fill="FFFFFF"/>
                            </w:rPr>
                            <m:t>i</m:t>
                          </m:r>
                        </m:sub>
                      </m:sSub>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x</m:t>
                          </m:r>
                        </m:e>
                        <m:sub>
                          <m:r>
                            <m:rPr>
                              <m:sty m:val="bi"/>
                            </m:rPr>
                            <w:rPr>
                              <w:rFonts w:ascii="Cambria Math" w:eastAsia="宋体" w:hAnsi="Cambria Math" w:cs="Arial"/>
                              <w:sz w:val="32"/>
                              <w:szCs w:val="32"/>
                              <w:shd w:val="clear" w:color="auto" w:fill="FFFFFF"/>
                            </w:rPr>
                            <m:t>j</m:t>
                          </m:r>
                        </m:sub>
                      </m:sSub>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σ</m:t>
                          </m:r>
                        </m:e>
                        <m:sub>
                          <m:r>
                            <m:rPr>
                              <m:sty m:val="bi"/>
                            </m:rPr>
                            <w:rPr>
                              <w:rFonts w:ascii="Cambria Math" w:eastAsia="宋体" w:hAnsi="Cambria Math" w:cs="Arial"/>
                              <w:sz w:val="32"/>
                              <w:szCs w:val="32"/>
                              <w:shd w:val="clear" w:color="auto" w:fill="FFFFFF"/>
                            </w:rPr>
                            <m:t>ij</m:t>
                          </m:r>
                        </m:sub>
                      </m:sSub>
                    </m:e>
                  </m:nary>
                </m:e>
              </m:nary>
            </m:e>
          </m:rad>
          <m:r>
            <m:rPr>
              <m:sty m:val="bi"/>
            </m:rPr>
            <w:rPr>
              <w:rFonts w:ascii="Cambria Math" w:eastAsia="宋体" w:hAnsi="Cambria Math" w:cs="Arial"/>
              <w:sz w:val="32"/>
              <w:szCs w:val="32"/>
              <w:shd w:val="clear" w:color="auto" w:fill="FFFFFF"/>
            </w:rPr>
            <m:t>-</m:t>
          </m:r>
          <m:nary>
            <m:naryPr>
              <m:chr m:val="∑"/>
              <m:limLoc m:val="undOvr"/>
              <m:ctrlPr>
                <w:rPr>
                  <w:rFonts w:ascii="Cambria Math" w:eastAsia="宋体" w:hAnsi="Cambria Math" w:cs="Arial"/>
                  <w:b/>
                  <w:i/>
                  <w:sz w:val="32"/>
                  <w:szCs w:val="32"/>
                  <w:shd w:val="clear" w:color="auto" w:fill="FFFFFF"/>
                </w:rPr>
              </m:ctrlPr>
            </m:naryPr>
            <m:sub>
              <m:r>
                <m:rPr>
                  <m:sty m:val="bi"/>
                </m:rPr>
                <w:rPr>
                  <w:rFonts w:ascii="Cambria Math" w:eastAsia="宋体" w:hAnsi="Cambria Math" w:cs="Arial"/>
                  <w:sz w:val="32"/>
                  <w:szCs w:val="32"/>
                  <w:shd w:val="clear" w:color="auto" w:fill="FFFFFF"/>
                </w:rPr>
                <m:t>i=1</m:t>
              </m:r>
            </m:sub>
            <m:sup>
              <m:r>
                <m:rPr>
                  <m:sty m:val="bi"/>
                </m:rPr>
                <w:rPr>
                  <w:rFonts w:ascii="Cambria Math" w:eastAsia="宋体" w:hAnsi="Cambria Math" w:cs="Arial"/>
                  <w:sz w:val="32"/>
                  <w:szCs w:val="32"/>
                  <w:shd w:val="clear" w:color="auto" w:fill="FFFFFF"/>
                </w:rPr>
                <m:t>n</m:t>
              </m:r>
            </m:sup>
            <m:e>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x</m:t>
                  </m:r>
                </m:e>
                <m:sub>
                  <m:r>
                    <m:rPr>
                      <m:sty m:val="bi"/>
                    </m:rPr>
                    <w:rPr>
                      <w:rFonts w:ascii="Cambria Math" w:eastAsia="宋体" w:hAnsi="Cambria Math" w:cs="Arial"/>
                      <w:sz w:val="32"/>
                      <w:szCs w:val="32"/>
                      <w:shd w:val="clear" w:color="auto" w:fill="FFFFFF"/>
                    </w:rPr>
                    <m:t>i</m:t>
                  </m:r>
                </m:sub>
              </m:sSub>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R</m:t>
                  </m:r>
                </m:e>
                <m:sub>
                  <m:r>
                    <m:rPr>
                      <m:sty m:val="bi"/>
                    </m:rPr>
                    <w:rPr>
                      <w:rFonts w:ascii="Cambria Math" w:eastAsia="宋体" w:hAnsi="Cambria Math" w:cs="Arial"/>
                      <w:sz w:val="32"/>
                      <w:szCs w:val="32"/>
                      <w:shd w:val="clear" w:color="auto" w:fill="FFFFFF"/>
                    </w:rPr>
                    <m:t>i</m:t>
                  </m:r>
                </m:sub>
              </m:sSub>
            </m:e>
          </m:nary>
        </m:oMath>
      </m:oMathPara>
    </w:p>
    <w:p w:rsidR="002D3947" w:rsidRPr="002D3947" w:rsidRDefault="002D3947" w:rsidP="002D3947">
      <w:pPr>
        <w:widowControl/>
        <w:snapToGrid w:val="0"/>
        <w:spacing w:line="360" w:lineRule="auto"/>
        <w:ind w:left="480" w:firstLineChars="200" w:firstLine="643"/>
        <w:jc w:val="left"/>
        <w:rPr>
          <w:rFonts w:ascii="Arial" w:eastAsia="宋体" w:hAnsi="Arial" w:cs="Arial"/>
          <w:b/>
          <w:sz w:val="32"/>
          <w:szCs w:val="32"/>
          <w:shd w:val="clear" w:color="auto" w:fill="FFFFFF"/>
        </w:rPr>
      </w:pPr>
      <m:oMathPara>
        <m:oMath>
          <m:r>
            <m:rPr>
              <m:sty m:val="b"/>
            </m:rPr>
            <w:rPr>
              <w:rFonts w:ascii="Cambria Math" w:eastAsia="宋体" w:hAnsi="Cambria Math" w:cs="Arial"/>
              <w:sz w:val="32"/>
              <w:szCs w:val="32"/>
              <w:shd w:val="clear" w:color="auto" w:fill="FFFFFF"/>
            </w:rPr>
            <m:t>st.</m:t>
          </m:r>
          <m:nary>
            <m:naryPr>
              <m:chr m:val="∑"/>
              <m:limLoc m:val="undOvr"/>
              <m:ctrlPr>
                <w:rPr>
                  <w:rFonts w:ascii="Cambria Math" w:eastAsia="宋体" w:hAnsi="Cambria Math" w:cs="Arial"/>
                  <w:b/>
                  <w:i/>
                  <w:sz w:val="32"/>
                  <w:szCs w:val="32"/>
                  <w:shd w:val="clear" w:color="auto" w:fill="FFFFFF"/>
                </w:rPr>
              </m:ctrlPr>
            </m:naryPr>
            <m:sub>
              <m:r>
                <m:rPr>
                  <m:sty m:val="bi"/>
                </m:rPr>
                <w:rPr>
                  <w:rFonts w:ascii="Cambria Math" w:eastAsia="宋体" w:hAnsi="Cambria Math" w:cs="Arial"/>
                  <w:sz w:val="32"/>
                  <w:szCs w:val="32"/>
                  <w:shd w:val="clear" w:color="auto" w:fill="FFFFFF"/>
                </w:rPr>
                <m:t>i=1</m:t>
              </m:r>
            </m:sub>
            <m:sup>
              <m:r>
                <m:rPr>
                  <m:sty m:val="bi"/>
                </m:rPr>
                <w:rPr>
                  <w:rFonts w:ascii="Cambria Math" w:eastAsia="宋体" w:hAnsi="Cambria Math" w:cs="Arial"/>
                  <w:sz w:val="32"/>
                  <w:szCs w:val="32"/>
                  <w:shd w:val="clear" w:color="auto" w:fill="FFFFFF"/>
                </w:rPr>
                <m:t>n</m:t>
              </m:r>
            </m:sup>
            <m:e>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x</m:t>
                  </m:r>
                </m:e>
                <m:sub>
                  <m:r>
                    <m:rPr>
                      <m:sty m:val="bi"/>
                    </m:rPr>
                    <w:rPr>
                      <w:rFonts w:ascii="Cambria Math" w:eastAsia="宋体" w:hAnsi="Cambria Math" w:cs="Arial"/>
                      <w:sz w:val="32"/>
                      <w:szCs w:val="32"/>
                      <w:shd w:val="clear" w:color="auto" w:fill="FFFFFF"/>
                    </w:rPr>
                    <m:t>i</m:t>
                  </m:r>
                </m:sub>
              </m:sSub>
              <m:sSub>
                <m:sSubPr>
                  <m:ctrlPr>
                    <w:rPr>
                      <w:rFonts w:ascii="Cambria Math" w:eastAsia="宋体" w:hAnsi="Cambria Math" w:cs="Arial"/>
                      <w:b/>
                      <w:i/>
                      <w:sz w:val="32"/>
                      <w:szCs w:val="32"/>
                      <w:shd w:val="clear" w:color="auto" w:fill="FFFFFF"/>
                    </w:rPr>
                  </m:ctrlPr>
                </m:sSubPr>
                <m:e>
                  <m:r>
                    <m:rPr>
                      <m:sty m:val="bi"/>
                    </m:rPr>
                    <w:rPr>
                      <w:rFonts w:ascii="Cambria Math" w:eastAsia="宋体" w:hAnsi="Cambria Math" w:cs="Arial"/>
                      <w:sz w:val="32"/>
                      <w:szCs w:val="32"/>
                      <w:shd w:val="clear" w:color="auto" w:fill="FFFFFF"/>
                    </w:rPr>
                    <m:t>R</m:t>
                  </m:r>
                </m:e>
                <m:sub>
                  <m:r>
                    <m:rPr>
                      <m:sty m:val="bi"/>
                    </m:rPr>
                    <w:rPr>
                      <w:rFonts w:ascii="Cambria Math" w:eastAsia="宋体" w:hAnsi="Cambria Math" w:cs="Arial"/>
                      <w:sz w:val="32"/>
                      <w:szCs w:val="32"/>
                      <w:shd w:val="clear" w:color="auto" w:fill="FFFFFF"/>
                    </w:rPr>
                    <m:t>i</m:t>
                  </m:r>
                </m:sub>
              </m:sSub>
            </m:e>
          </m:nary>
          <m:r>
            <m:rPr>
              <m:sty m:val="bi"/>
            </m:rPr>
            <w:rPr>
              <w:rFonts w:ascii="Cambria Math" w:eastAsia="宋体" w:hAnsi="Cambria Math" w:cs="Arial"/>
              <w:sz w:val="32"/>
              <w:szCs w:val="32"/>
              <w:shd w:val="clear" w:color="auto" w:fill="FFFFFF"/>
            </w:rPr>
            <m:t>≥p</m:t>
          </m:r>
        </m:oMath>
      </m:oMathPara>
    </w:p>
    <w:p w:rsidR="002D3947" w:rsidRPr="002D3947" w:rsidRDefault="00D5448C" w:rsidP="002D3947">
      <w:pPr>
        <w:widowControl/>
        <w:snapToGrid w:val="0"/>
        <w:spacing w:line="360" w:lineRule="auto"/>
        <w:ind w:left="480" w:firstLineChars="200" w:firstLine="643"/>
        <w:jc w:val="left"/>
        <w:rPr>
          <w:rFonts w:ascii="Arial" w:eastAsia="宋体" w:hAnsi="Arial" w:cs="Arial"/>
          <w:b/>
          <w:color w:val="333333"/>
          <w:kern w:val="0"/>
          <w:sz w:val="32"/>
          <w:szCs w:val="32"/>
        </w:rPr>
      </w:pPr>
      <m:oMathPara>
        <m:oMath>
          <m:nary>
            <m:naryPr>
              <m:chr m:val="∑"/>
              <m:limLoc m:val="undOvr"/>
              <m:ctrlPr>
                <w:rPr>
                  <w:rFonts w:ascii="Cambria Math" w:eastAsia="宋体" w:hAnsi="Cambria Math" w:cs="宋体"/>
                  <w:b/>
                  <w:bCs/>
                  <w:color w:val="333333"/>
                  <w:kern w:val="0"/>
                  <w:sz w:val="32"/>
                  <w:szCs w:val="32"/>
                </w:rPr>
              </m:ctrlPr>
            </m:naryPr>
            <m:sub>
              <m:r>
                <m:rPr>
                  <m:sty m:val="bi"/>
                </m:rPr>
                <w:rPr>
                  <w:rFonts w:ascii="Cambria Math" w:eastAsia="宋体" w:hAnsi="Cambria Math" w:cs="宋体"/>
                  <w:color w:val="333333"/>
                  <w:kern w:val="0"/>
                  <w:sz w:val="32"/>
                  <w:szCs w:val="32"/>
                </w:rPr>
                <m:t>1</m:t>
              </m:r>
            </m:sub>
            <m:sup>
              <m:r>
                <m:rPr>
                  <m:sty m:val="bi"/>
                </m:rPr>
                <w:rPr>
                  <w:rFonts w:ascii="Cambria Math" w:eastAsia="宋体" w:hAnsi="Cambria Math" w:cs="宋体" w:hint="eastAsia"/>
                  <w:color w:val="333333"/>
                  <w:kern w:val="0"/>
                  <w:sz w:val="32"/>
                  <w:szCs w:val="32"/>
                </w:rPr>
                <m:t>n</m:t>
              </m:r>
            </m:sup>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ctrlPr>
                    <w:rPr>
                      <w:rFonts w:ascii="Cambria Math" w:eastAsia="宋体" w:hAnsi="Cambria Math" w:cs="宋体"/>
                      <w:b/>
                      <w:bCs/>
                      <w:color w:val="333333"/>
                      <w:kern w:val="0"/>
                      <w:sz w:val="32"/>
                      <w:szCs w:val="32"/>
                    </w:rPr>
                  </m:ctrlPr>
                </m:e>
                <m:sub>
                  <m:r>
                    <m:rPr>
                      <m:sty m:val="bi"/>
                    </m:rPr>
                    <w:rPr>
                      <w:rFonts w:ascii="Cambria Math" w:eastAsia="宋体" w:hAnsi="Cambria Math" w:cs="宋体"/>
                      <w:color w:val="333333"/>
                      <w:kern w:val="0"/>
                      <w:sz w:val="32"/>
                      <w:szCs w:val="32"/>
                    </w:rPr>
                    <m:t>i</m:t>
                  </m:r>
                </m:sub>
              </m:sSub>
            </m:e>
          </m:nary>
          <m:r>
            <m:rPr>
              <m:sty m:val="bi"/>
            </m:rPr>
            <w:rPr>
              <w:rFonts w:ascii="Cambria Math" w:eastAsia="宋体" w:hAnsi="Cambria Math" w:cs="宋体"/>
              <w:color w:val="333333"/>
              <w:kern w:val="0"/>
              <w:sz w:val="32"/>
              <w:szCs w:val="32"/>
            </w:rPr>
            <m:t>=</m:t>
          </m:r>
          <m:r>
            <m:rPr>
              <m:sty m:val="bi"/>
            </m:rPr>
            <w:rPr>
              <w:rFonts w:ascii="Cambria Math" w:eastAsia="宋体" w:hAnsi="Cambria Math" w:cs="宋体" w:hint="eastAsia"/>
              <w:color w:val="333333"/>
              <w:kern w:val="0"/>
              <w:sz w:val="32"/>
              <w:szCs w:val="32"/>
            </w:rPr>
            <m:t>1</m:t>
          </m:r>
        </m:oMath>
      </m:oMathPara>
    </w:p>
    <w:p w:rsidR="002D3947" w:rsidRDefault="002D3947" w:rsidP="002D3947">
      <w:pPr>
        <w:widowControl/>
        <w:snapToGrid w:val="0"/>
        <w:spacing w:line="360" w:lineRule="auto"/>
        <w:ind w:left="161" w:hangingChars="50" w:hanging="161"/>
        <w:jc w:val="left"/>
        <w:rPr>
          <w:rFonts w:ascii="宋体" w:eastAsia="宋体" w:hAnsi="宋体" w:cs="宋体"/>
          <w:b/>
          <w:bCs/>
          <w:color w:val="333333"/>
          <w:kern w:val="0"/>
          <w:sz w:val="32"/>
          <w:szCs w:val="32"/>
        </w:rPr>
      </w:pPr>
      <m:oMath>
        <m:r>
          <m:rPr>
            <m:sty m:val="bi"/>
          </m:rPr>
          <w:rPr>
            <w:rFonts w:ascii="Cambria Math" w:eastAsia="宋体" w:hAnsi="Cambria Math" w:cs="宋体"/>
            <w:color w:val="333333"/>
            <w:kern w:val="0"/>
            <w:sz w:val="32"/>
            <w:szCs w:val="32"/>
          </w:rPr>
          <m:t xml:space="preserve">                                                                       </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x</m:t>
            </m:r>
          </m:e>
          <m:sub>
            <m:r>
              <m:rPr>
                <m:sty m:val="bi"/>
              </m:rPr>
              <w:rPr>
                <w:rFonts w:ascii="Cambria Math" w:eastAsia="宋体" w:hAnsi="Cambria Math" w:cs="宋体"/>
                <w:color w:val="333333"/>
                <w:kern w:val="0"/>
                <w:sz w:val="32"/>
                <w:szCs w:val="32"/>
              </w:rPr>
              <m:t>i</m:t>
            </m:r>
          </m:sub>
        </m:sSub>
        <m:r>
          <m:rPr>
            <m:sty m:val="b"/>
          </m:rPr>
          <w:rPr>
            <w:rFonts w:ascii="Cambria Math" w:eastAsia="宋体" w:hAnsi="Cambria Math" w:cs="宋体"/>
            <w:color w:val="333333"/>
            <w:kern w:val="0"/>
            <w:sz w:val="32"/>
            <w:szCs w:val="32"/>
          </w:rPr>
          <m:t>≥</m:t>
        </m:r>
      </m:oMath>
      <w:r>
        <w:rPr>
          <w:rFonts w:ascii="宋体" w:eastAsia="宋体" w:hAnsi="宋体" w:cs="宋体"/>
          <w:b/>
          <w:bCs/>
          <w:color w:val="333333"/>
          <w:kern w:val="0"/>
          <w:sz w:val="32"/>
          <w:szCs w:val="32"/>
        </w:rPr>
        <w:t>0</w:t>
      </w:r>
    </w:p>
    <w:p w:rsidR="009F1CEB" w:rsidRDefault="009F1CEB" w:rsidP="009F1CEB">
      <w:pPr>
        <w:widowControl/>
        <w:snapToGrid w:val="0"/>
        <w:ind w:firstLineChars="1500" w:firstLine="4819"/>
        <w:jc w:val="left"/>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（其中i</w:t>
      </w:r>
      <w:r>
        <w:rPr>
          <w:rFonts w:ascii="宋体" w:eastAsia="宋体" w:hAnsi="宋体" w:cs="宋体"/>
          <w:b/>
          <w:bCs/>
          <w:color w:val="333333"/>
          <w:kern w:val="0"/>
          <w:sz w:val="32"/>
          <w:szCs w:val="32"/>
        </w:rPr>
        <w:t>=1,2,…,n</w:t>
      </w:r>
      <w:r>
        <w:rPr>
          <w:rFonts w:ascii="宋体" w:eastAsia="宋体" w:hAnsi="宋体" w:cs="宋体" w:hint="eastAsia"/>
          <w:b/>
          <w:bCs/>
          <w:color w:val="333333"/>
          <w:kern w:val="0"/>
          <w:sz w:val="32"/>
          <w:szCs w:val="32"/>
        </w:rPr>
        <w:t>）</w:t>
      </w:r>
    </w:p>
    <w:p w:rsidR="00B97D42" w:rsidRPr="009F1CEB" w:rsidRDefault="002D3947">
      <w:pPr>
        <w:widowControl/>
        <w:snapToGrid w:val="0"/>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t>其中p为投资者事先给定的的期望收益率</w:t>
      </w:r>
      <w:r w:rsidR="00166BE5" w:rsidRPr="009F1CEB">
        <w:rPr>
          <w:rFonts w:ascii="宋体" w:eastAsia="宋体" w:hAnsi="宋体" w:cs="宋体" w:hint="eastAsia"/>
          <w:bCs/>
          <w:color w:val="333333"/>
          <w:kern w:val="0"/>
          <w:sz w:val="24"/>
          <w:szCs w:val="24"/>
        </w:rPr>
        <w:t>，t为</w:t>
      </w:r>
      <w:r w:rsidR="009F1CEB" w:rsidRPr="009F1CEB">
        <w:rPr>
          <w:rFonts w:ascii="宋体" w:eastAsia="宋体" w:hAnsi="宋体" w:cs="宋体" w:hint="eastAsia"/>
          <w:bCs/>
          <w:color w:val="333333"/>
          <w:kern w:val="0"/>
          <w:sz w:val="24"/>
          <w:szCs w:val="24"/>
        </w:rPr>
        <w:t>给定的</w:t>
      </w:r>
      <w:r w:rsidR="00166BE5" w:rsidRPr="009F1CEB">
        <w:rPr>
          <w:rFonts w:ascii="宋体" w:eastAsia="宋体" w:hAnsi="宋体" w:cs="宋体" w:hint="eastAsia"/>
          <w:bCs/>
          <w:color w:val="333333"/>
          <w:kern w:val="0"/>
          <w:sz w:val="24"/>
          <w:szCs w:val="24"/>
        </w:rPr>
        <w:t>置信水平。</w:t>
      </w:r>
    </w:p>
    <w:p w:rsidR="00166BE5" w:rsidRDefault="00166BE5">
      <w:pPr>
        <w:widowControl/>
        <w:snapToGrid w:val="0"/>
        <w:jc w:val="left"/>
        <w:rPr>
          <w:rFonts w:ascii="宋体" w:eastAsia="宋体" w:hAnsi="宋体" w:cs="宋体"/>
          <w:b/>
          <w:bCs/>
          <w:color w:val="333333"/>
          <w:kern w:val="0"/>
          <w:sz w:val="32"/>
          <w:szCs w:val="32"/>
        </w:rPr>
      </w:pPr>
    </w:p>
    <w:p w:rsidR="00166BE5" w:rsidRPr="00F762B6" w:rsidRDefault="00166BE5" w:rsidP="009F1CEB">
      <w:pPr>
        <w:widowControl/>
        <w:snapToGrid w:val="0"/>
        <w:spacing w:line="360" w:lineRule="auto"/>
        <w:jc w:val="left"/>
        <w:rPr>
          <w:rFonts w:ascii="宋体" w:eastAsia="宋体" w:hAnsi="宋体" w:cs="宋体"/>
          <w:b/>
          <w:bCs/>
          <w:color w:val="333333"/>
          <w:kern w:val="0"/>
          <w:sz w:val="28"/>
          <w:szCs w:val="28"/>
        </w:rPr>
      </w:pPr>
      <w:bookmarkStart w:id="3" w:name="_Hlk507536550"/>
      <w:r w:rsidRPr="00F762B6">
        <w:rPr>
          <w:rFonts w:ascii="宋体" w:eastAsia="宋体" w:hAnsi="宋体" w:cs="宋体" w:hint="eastAsia"/>
          <w:b/>
          <w:bCs/>
          <w:color w:val="333333"/>
          <w:kern w:val="0"/>
          <w:sz w:val="28"/>
          <w:szCs w:val="28"/>
        </w:rPr>
        <w:lastRenderedPageBreak/>
        <w:t>2.5本章小结</w:t>
      </w:r>
    </w:p>
    <w:bookmarkEnd w:id="3"/>
    <w:p w:rsidR="00166BE5" w:rsidRPr="009F1CEB" w:rsidRDefault="00166BE5" w:rsidP="009F1CEB">
      <w:pPr>
        <w:widowControl/>
        <w:snapToGrid w:val="0"/>
        <w:spacing w:line="360" w:lineRule="auto"/>
        <w:ind w:firstLineChars="200" w:firstLine="480"/>
        <w:jc w:val="left"/>
        <w:rPr>
          <w:rFonts w:ascii="宋体" w:eastAsia="宋体" w:hAnsi="宋体" w:cs="宋体"/>
          <w:bCs/>
          <w:color w:val="333333"/>
          <w:kern w:val="0"/>
          <w:sz w:val="24"/>
          <w:szCs w:val="24"/>
        </w:rPr>
      </w:pPr>
      <w:r w:rsidRPr="009F1CEB">
        <w:rPr>
          <w:rFonts w:ascii="宋体" w:eastAsia="宋体" w:hAnsi="宋体" w:cs="宋体" w:hint="eastAsia"/>
          <w:bCs/>
          <w:color w:val="333333"/>
          <w:kern w:val="0"/>
          <w:sz w:val="24"/>
          <w:szCs w:val="24"/>
        </w:rPr>
        <w:t>本章通过给定股票市场的前提假设，运用公式论述了4种常用的投资组合方法及其收益率的计算方法。除此之外，本文结合每一种投资组合，分析了其中的优点与不足，给出了相应的参考建议。另外本章介绍了两种常用的投资组合分析指标。</w:t>
      </w:r>
    </w:p>
    <w:p w:rsidR="00166BE5" w:rsidRDefault="00166BE5">
      <w:pPr>
        <w:widowControl/>
        <w:snapToGrid w:val="0"/>
        <w:jc w:val="left"/>
        <w:rPr>
          <w:rFonts w:ascii="宋体" w:eastAsia="宋体" w:hAnsi="宋体" w:cs="宋体"/>
          <w:b/>
          <w:bCs/>
          <w:color w:val="333333"/>
          <w:kern w:val="0"/>
          <w:sz w:val="32"/>
          <w:szCs w:val="32"/>
        </w:rPr>
      </w:pPr>
    </w:p>
    <w:p w:rsidR="00B97D42" w:rsidRDefault="00166BE5" w:rsidP="00166BE5">
      <w:pPr>
        <w:widowControl/>
        <w:snapToGrid w:val="0"/>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第三章 </w:t>
      </w:r>
      <w:r w:rsidR="00710A40">
        <w:rPr>
          <w:rFonts w:ascii="宋体" w:eastAsia="宋体" w:hAnsi="宋体" w:cs="宋体" w:hint="eastAsia"/>
          <w:b/>
          <w:bCs/>
          <w:color w:val="333333"/>
          <w:kern w:val="0"/>
          <w:sz w:val="32"/>
          <w:szCs w:val="32"/>
        </w:rPr>
        <w:t>投资组合仿真与案例分析</w:t>
      </w:r>
    </w:p>
    <w:p w:rsidR="00B97D42" w:rsidRDefault="00B97D42">
      <w:pPr>
        <w:widowControl/>
        <w:snapToGrid w:val="0"/>
        <w:rPr>
          <w:rFonts w:ascii="宋体" w:eastAsia="宋体" w:hAnsi="宋体" w:cs="宋体"/>
          <w:b/>
          <w:bCs/>
          <w:color w:val="333333"/>
          <w:kern w:val="0"/>
          <w:sz w:val="32"/>
          <w:szCs w:val="32"/>
        </w:rPr>
      </w:pPr>
    </w:p>
    <w:p w:rsidR="00B97D42" w:rsidRPr="00F762B6" w:rsidRDefault="00166BE5" w:rsidP="00ED33BF">
      <w:pPr>
        <w:widowControl/>
        <w:snapToGrid w:val="0"/>
        <w:spacing w:line="360" w:lineRule="auto"/>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3</w:t>
      </w:r>
      <w:r w:rsidR="00710A40" w:rsidRPr="00F762B6">
        <w:rPr>
          <w:rFonts w:ascii="宋体" w:eastAsia="宋体" w:hAnsi="宋体" w:cs="宋体" w:hint="eastAsia"/>
          <w:b/>
          <w:bCs/>
          <w:color w:val="333333"/>
          <w:kern w:val="0"/>
          <w:sz w:val="28"/>
          <w:szCs w:val="28"/>
        </w:rPr>
        <w:t>.1案例对象的选择原则</w:t>
      </w:r>
    </w:p>
    <w:p w:rsidR="00B97D42" w:rsidRPr="00F762B6" w:rsidRDefault="00710A40" w:rsidP="00ED33BF">
      <w:pPr>
        <w:widowControl/>
        <w:numPr>
          <w:ilvl w:val="0"/>
          <w:numId w:val="6"/>
        </w:numPr>
        <w:snapToGrid w:val="0"/>
        <w:spacing w:line="360" w:lineRule="auto"/>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行业分散</w:t>
      </w:r>
      <w:r w:rsidR="009F1CEB" w:rsidRPr="00F762B6">
        <w:rPr>
          <w:rFonts w:ascii="宋体" w:eastAsia="宋体" w:hAnsi="宋体" w:cs="宋体" w:hint="eastAsia"/>
          <w:b/>
          <w:bCs/>
          <w:color w:val="333333"/>
          <w:kern w:val="0"/>
          <w:sz w:val="24"/>
          <w:szCs w:val="24"/>
        </w:rPr>
        <w:t>化</w:t>
      </w:r>
      <w:r w:rsidRPr="00F762B6">
        <w:rPr>
          <w:rFonts w:ascii="宋体" w:eastAsia="宋体" w:hAnsi="宋体" w:cs="宋体" w:hint="eastAsia"/>
          <w:b/>
          <w:bCs/>
          <w:color w:val="333333"/>
          <w:kern w:val="0"/>
          <w:sz w:val="24"/>
          <w:szCs w:val="24"/>
        </w:rPr>
        <w:t>原则</w:t>
      </w:r>
    </w:p>
    <w:p w:rsidR="00B97D42" w:rsidRPr="00ED33BF" w:rsidRDefault="00710A40" w:rsidP="002C6680">
      <w:pPr>
        <w:widowControl/>
        <w:snapToGrid w:val="0"/>
        <w:spacing w:line="360" w:lineRule="auto"/>
        <w:ind w:left="420" w:firstLine="420"/>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行业分散的目的在于分担</w:t>
      </w:r>
      <w:r w:rsidR="009F1CEB" w:rsidRPr="00ED33BF">
        <w:rPr>
          <w:rFonts w:ascii="宋体" w:eastAsia="宋体" w:hAnsi="宋体" w:cs="宋体" w:hint="eastAsia"/>
          <w:bCs/>
          <w:color w:val="333333"/>
          <w:kern w:val="0"/>
          <w:sz w:val="24"/>
          <w:szCs w:val="24"/>
        </w:rPr>
        <w:t>各个</w:t>
      </w:r>
      <w:r w:rsidRPr="00ED33BF">
        <w:rPr>
          <w:rFonts w:ascii="宋体" w:eastAsia="宋体" w:hAnsi="宋体" w:cs="宋体" w:hint="eastAsia"/>
          <w:bCs/>
          <w:color w:val="333333"/>
          <w:kern w:val="0"/>
          <w:sz w:val="24"/>
          <w:szCs w:val="24"/>
        </w:rPr>
        <w:t>行业风险，有利于降低投资组合的系统性风险，提高投资组合的稳健性。1968年，美国学者J</w:t>
      </w:r>
      <w:r w:rsidR="009F1CEB" w:rsidRPr="00ED33BF">
        <w:rPr>
          <w:rFonts w:ascii="宋体" w:eastAsia="宋体" w:hAnsi="宋体" w:cs="宋体" w:hint="eastAsia"/>
          <w:bCs/>
          <w:color w:val="333333"/>
          <w:kern w:val="0"/>
          <w:sz w:val="24"/>
          <w:szCs w:val="24"/>
        </w:rPr>
        <w:t>.</w:t>
      </w:r>
      <w:r w:rsidRPr="00ED33BF">
        <w:rPr>
          <w:rFonts w:ascii="宋体" w:eastAsia="宋体" w:hAnsi="宋体" w:cs="宋体" w:hint="eastAsia"/>
          <w:bCs/>
          <w:color w:val="333333"/>
          <w:kern w:val="0"/>
          <w:sz w:val="24"/>
          <w:szCs w:val="24"/>
        </w:rPr>
        <w:t>H.Evans和S.H. Archer</w:t>
      </w:r>
      <w:r w:rsidR="009F1CEB" w:rsidRPr="00ED33BF">
        <w:rPr>
          <w:rFonts w:ascii="宋体" w:eastAsia="宋体" w:hAnsi="宋体" w:cs="宋体" w:hint="eastAsia"/>
          <w:bCs/>
          <w:color w:val="333333"/>
          <w:kern w:val="0"/>
          <w:sz w:val="24"/>
          <w:szCs w:val="24"/>
        </w:rPr>
        <w:t>通过</w:t>
      </w:r>
      <w:r w:rsidRPr="00ED33BF">
        <w:rPr>
          <w:rFonts w:ascii="宋体" w:eastAsia="宋体" w:hAnsi="宋体" w:cs="宋体" w:hint="eastAsia"/>
          <w:bCs/>
          <w:color w:val="333333"/>
          <w:kern w:val="0"/>
          <w:sz w:val="24"/>
          <w:szCs w:val="24"/>
        </w:rPr>
        <w:t>随机选择各种资产组合</w:t>
      </w:r>
      <w:r w:rsidR="009F1CEB" w:rsidRPr="00ED33BF">
        <w:rPr>
          <w:rFonts w:ascii="宋体" w:eastAsia="宋体" w:hAnsi="宋体" w:cs="宋体" w:hint="eastAsia"/>
          <w:bCs/>
          <w:color w:val="333333"/>
          <w:kern w:val="0"/>
          <w:sz w:val="24"/>
          <w:szCs w:val="24"/>
        </w:rPr>
        <w:t>，并对其不同组合的</w:t>
      </w:r>
      <w:r w:rsidRPr="00ED33BF">
        <w:rPr>
          <w:rFonts w:ascii="宋体" w:eastAsia="宋体" w:hAnsi="宋体" w:cs="宋体" w:hint="eastAsia"/>
          <w:bCs/>
          <w:color w:val="333333"/>
          <w:kern w:val="0"/>
          <w:sz w:val="24"/>
          <w:szCs w:val="24"/>
        </w:rPr>
        <w:t>分散风险能力进行了</w:t>
      </w:r>
      <w:r w:rsidR="00ED33BF" w:rsidRPr="00ED33BF">
        <w:rPr>
          <w:rFonts w:ascii="宋体" w:eastAsia="宋体" w:hAnsi="宋体" w:cs="宋体" w:hint="eastAsia"/>
          <w:bCs/>
          <w:color w:val="333333"/>
          <w:kern w:val="0"/>
          <w:sz w:val="24"/>
          <w:szCs w:val="24"/>
        </w:rPr>
        <w:t>数量</w:t>
      </w:r>
      <w:r w:rsidRPr="00ED33BF">
        <w:rPr>
          <w:rFonts w:ascii="宋体" w:eastAsia="宋体" w:hAnsi="宋体" w:cs="宋体" w:hint="eastAsia"/>
          <w:bCs/>
          <w:color w:val="333333"/>
          <w:kern w:val="0"/>
          <w:sz w:val="24"/>
          <w:szCs w:val="24"/>
        </w:rPr>
        <w:t>分析</w:t>
      </w:r>
      <w:r w:rsidR="00ED33BF" w:rsidRPr="00ED33BF">
        <w:rPr>
          <w:rFonts w:ascii="宋体" w:eastAsia="宋体" w:hAnsi="宋体" w:cs="宋体" w:hint="eastAsia"/>
          <w:bCs/>
          <w:color w:val="333333"/>
          <w:kern w:val="0"/>
          <w:sz w:val="24"/>
          <w:szCs w:val="24"/>
        </w:rPr>
        <w:t>。实验</w:t>
      </w:r>
      <w:r w:rsidRPr="00ED33BF">
        <w:rPr>
          <w:rFonts w:ascii="宋体" w:eastAsia="宋体" w:hAnsi="宋体" w:cs="宋体" w:hint="eastAsia"/>
          <w:bCs/>
          <w:color w:val="333333"/>
          <w:kern w:val="0"/>
          <w:sz w:val="24"/>
          <w:szCs w:val="24"/>
        </w:rPr>
        <w:t>结果显示，由10～l5种</w:t>
      </w:r>
      <w:r w:rsidR="00ED33BF" w:rsidRPr="00ED33BF">
        <w:rPr>
          <w:rFonts w:ascii="宋体" w:eastAsia="宋体" w:hAnsi="宋体" w:cs="宋体" w:hint="eastAsia"/>
          <w:bCs/>
          <w:color w:val="333333"/>
          <w:kern w:val="0"/>
          <w:sz w:val="24"/>
          <w:szCs w:val="24"/>
        </w:rPr>
        <w:t>股票</w:t>
      </w:r>
      <w:r w:rsidRPr="00ED33BF">
        <w:rPr>
          <w:rFonts w:ascii="宋体" w:eastAsia="宋体" w:hAnsi="宋体" w:cs="宋体" w:hint="eastAsia"/>
          <w:bCs/>
          <w:color w:val="333333"/>
          <w:kern w:val="0"/>
          <w:sz w:val="24"/>
          <w:szCs w:val="24"/>
        </w:rPr>
        <w:t>构成的</w:t>
      </w:r>
      <w:r w:rsidR="00ED33BF" w:rsidRPr="00ED33BF">
        <w:rPr>
          <w:rFonts w:ascii="宋体" w:eastAsia="宋体" w:hAnsi="宋体" w:cs="宋体" w:hint="eastAsia"/>
          <w:bCs/>
          <w:color w:val="333333"/>
          <w:kern w:val="0"/>
          <w:sz w:val="24"/>
          <w:szCs w:val="24"/>
        </w:rPr>
        <w:t>投资</w:t>
      </w:r>
      <w:r w:rsidRPr="00ED33BF">
        <w:rPr>
          <w:rFonts w:ascii="宋体" w:eastAsia="宋体" w:hAnsi="宋体" w:cs="宋体" w:hint="eastAsia"/>
          <w:bCs/>
          <w:color w:val="333333"/>
          <w:kern w:val="0"/>
          <w:sz w:val="24"/>
          <w:szCs w:val="24"/>
        </w:rPr>
        <w:t>组合的分散风险的能力</w:t>
      </w:r>
      <w:r w:rsidR="00ED33BF" w:rsidRPr="00ED33BF">
        <w:rPr>
          <w:rFonts w:ascii="宋体" w:eastAsia="宋体" w:hAnsi="宋体" w:cs="宋体" w:hint="eastAsia"/>
          <w:bCs/>
          <w:color w:val="333333"/>
          <w:kern w:val="0"/>
          <w:sz w:val="24"/>
          <w:szCs w:val="24"/>
        </w:rPr>
        <w:t>就已经</w:t>
      </w:r>
      <w:r w:rsidRPr="00ED33BF">
        <w:rPr>
          <w:rFonts w:ascii="宋体" w:eastAsia="宋体" w:hAnsi="宋体" w:cs="宋体" w:hint="eastAsia"/>
          <w:bCs/>
          <w:color w:val="333333"/>
          <w:kern w:val="0"/>
          <w:sz w:val="24"/>
          <w:szCs w:val="24"/>
        </w:rPr>
        <w:t>达到了极限。</w:t>
      </w:r>
      <w:r w:rsidR="00ED33BF" w:rsidRPr="00ED33BF">
        <w:rPr>
          <w:rFonts w:ascii="宋体" w:eastAsia="宋体" w:hAnsi="宋体" w:cs="宋体" w:hint="eastAsia"/>
          <w:bCs/>
          <w:color w:val="333333"/>
          <w:kern w:val="0"/>
          <w:sz w:val="24"/>
          <w:szCs w:val="24"/>
        </w:rPr>
        <w:t>为了可以达到降低投资组合风险的效果，</w:t>
      </w:r>
      <w:r w:rsidRPr="00ED33BF">
        <w:rPr>
          <w:rFonts w:ascii="宋体" w:eastAsia="宋体" w:hAnsi="宋体" w:cs="宋体" w:hint="eastAsia"/>
          <w:bCs/>
          <w:color w:val="333333"/>
          <w:kern w:val="0"/>
          <w:sz w:val="24"/>
          <w:szCs w:val="24"/>
        </w:rPr>
        <w:t>本文选取</w:t>
      </w:r>
      <w:r w:rsidR="00ED33BF" w:rsidRPr="00ED33BF">
        <w:rPr>
          <w:rFonts w:ascii="宋体" w:eastAsia="宋体" w:hAnsi="宋体" w:cs="宋体" w:hint="eastAsia"/>
          <w:bCs/>
          <w:color w:val="333333"/>
          <w:kern w:val="0"/>
          <w:sz w:val="24"/>
          <w:szCs w:val="24"/>
        </w:rPr>
        <w:t>了</w:t>
      </w:r>
      <w:r w:rsidRPr="00ED33BF">
        <w:rPr>
          <w:rFonts w:ascii="宋体" w:eastAsia="宋体" w:hAnsi="宋体" w:cs="宋体" w:hint="eastAsia"/>
          <w:bCs/>
          <w:color w:val="333333"/>
          <w:kern w:val="0"/>
          <w:sz w:val="24"/>
          <w:szCs w:val="24"/>
        </w:rPr>
        <w:t>我国不同行业的股票进行</w:t>
      </w:r>
      <w:r w:rsidR="00ED33BF" w:rsidRPr="00ED33BF">
        <w:rPr>
          <w:rFonts w:ascii="宋体" w:eastAsia="宋体" w:hAnsi="宋体" w:cs="宋体" w:hint="eastAsia"/>
          <w:bCs/>
          <w:color w:val="333333"/>
          <w:kern w:val="0"/>
          <w:sz w:val="24"/>
          <w:szCs w:val="24"/>
        </w:rPr>
        <w:t>仿真实验与</w:t>
      </w:r>
      <w:r w:rsidRPr="00ED33BF">
        <w:rPr>
          <w:rFonts w:ascii="宋体" w:eastAsia="宋体" w:hAnsi="宋体" w:cs="宋体" w:hint="eastAsia"/>
          <w:bCs/>
          <w:color w:val="333333"/>
          <w:kern w:val="0"/>
          <w:sz w:val="24"/>
          <w:szCs w:val="24"/>
        </w:rPr>
        <w:t>分析</w:t>
      </w:r>
      <w:r w:rsidR="00ED33BF" w:rsidRPr="00ED33BF">
        <w:rPr>
          <w:rFonts w:ascii="宋体" w:eastAsia="宋体" w:hAnsi="宋体" w:cs="宋体" w:hint="eastAsia"/>
          <w:bCs/>
          <w:color w:val="333333"/>
          <w:kern w:val="0"/>
          <w:sz w:val="24"/>
          <w:szCs w:val="24"/>
        </w:rPr>
        <w:t>。</w:t>
      </w:r>
      <w:r w:rsidR="00ED33BF" w:rsidRPr="00ED33BF">
        <w:rPr>
          <w:rFonts w:ascii="宋体" w:eastAsia="宋体" w:hAnsi="宋体" w:cs="宋体"/>
          <w:bCs/>
          <w:color w:val="333333"/>
          <w:kern w:val="0"/>
          <w:sz w:val="24"/>
          <w:szCs w:val="24"/>
        </w:rPr>
        <w:t xml:space="preserve"> </w:t>
      </w:r>
    </w:p>
    <w:p w:rsidR="00B97D42" w:rsidRPr="00F762B6" w:rsidRDefault="00ED33BF" w:rsidP="002C6680">
      <w:pPr>
        <w:widowControl/>
        <w:numPr>
          <w:ilvl w:val="0"/>
          <w:numId w:val="6"/>
        </w:numPr>
        <w:snapToGrid w:val="0"/>
        <w:spacing w:line="360" w:lineRule="auto"/>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龙头</w:t>
      </w:r>
      <w:r w:rsidR="00710A40" w:rsidRPr="00F762B6">
        <w:rPr>
          <w:rFonts w:ascii="宋体" w:eastAsia="宋体" w:hAnsi="宋体" w:cs="宋体" w:hint="eastAsia"/>
          <w:b/>
          <w:bCs/>
          <w:color w:val="333333"/>
          <w:kern w:val="0"/>
          <w:sz w:val="24"/>
          <w:szCs w:val="24"/>
        </w:rPr>
        <w:t>股原则</w:t>
      </w:r>
    </w:p>
    <w:p w:rsidR="00B97D42" w:rsidRPr="002C6680" w:rsidRDefault="00710A40" w:rsidP="002C6680">
      <w:pPr>
        <w:widowControl/>
        <w:snapToGrid w:val="0"/>
        <w:spacing w:line="360" w:lineRule="auto"/>
        <w:ind w:left="420" w:firstLineChars="200" w:firstLine="48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t>由于一般投资者对于股票市场的行情相比于专业从业人员而言较为薄弱，并且绝大多数投资者对于</w:t>
      </w:r>
      <w:r w:rsidR="00ED33BF" w:rsidRPr="002C6680">
        <w:rPr>
          <w:rFonts w:ascii="宋体" w:eastAsia="宋体" w:hAnsi="宋体" w:cs="宋体" w:hint="eastAsia"/>
          <w:bCs/>
          <w:color w:val="333333"/>
          <w:kern w:val="0"/>
          <w:sz w:val="24"/>
          <w:szCs w:val="24"/>
        </w:rPr>
        <w:t>投资于</w:t>
      </w:r>
      <w:r w:rsidRPr="002C6680">
        <w:rPr>
          <w:rFonts w:ascii="宋体" w:eastAsia="宋体" w:hAnsi="宋体" w:cs="宋体" w:hint="eastAsia"/>
          <w:bCs/>
          <w:color w:val="333333"/>
          <w:kern w:val="0"/>
          <w:sz w:val="24"/>
          <w:szCs w:val="24"/>
        </w:rPr>
        <w:t>股票市场的</w:t>
      </w:r>
      <w:r w:rsidR="00ED33BF" w:rsidRPr="002C6680">
        <w:rPr>
          <w:rFonts w:ascii="宋体" w:eastAsia="宋体" w:hAnsi="宋体" w:cs="宋体" w:hint="eastAsia"/>
          <w:bCs/>
          <w:color w:val="333333"/>
          <w:kern w:val="0"/>
          <w:sz w:val="24"/>
          <w:szCs w:val="24"/>
        </w:rPr>
        <w:t>目的</w:t>
      </w:r>
      <w:r w:rsidRPr="002C6680">
        <w:rPr>
          <w:rFonts w:ascii="宋体" w:eastAsia="宋体" w:hAnsi="宋体" w:cs="宋体" w:hint="eastAsia"/>
          <w:bCs/>
          <w:color w:val="333333"/>
          <w:kern w:val="0"/>
          <w:sz w:val="24"/>
          <w:szCs w:val="24"/>
        </w:rPr>
        <w:t>更在于</w:t>
      </w:r>
      <w:r w:rsidR="00ED33BF" w:rsidRPr="002C6680">
        <w:rPr>
          <w:rFonts w:ascii="宋体" w:eastAsia="宋体" w:hAnsi="宋体" w:cs="宋体" w:hint="eastAsia"/>
          <w:bCs/>
          <w:color w:val="333333"/>
          <w:kern w:val="0"/>
          <w:sz w:val="24"/>
          <w:szCs w:val="24"/>
        </w:rPr>
        <w:t>以较低的风险水平获得高于银行或债券回报水平的收益，对抗货币贬值的影响，而非一味追求高收益。另外，由于行业龙头企业</w:t>
      </w:r>
      <w:r w:rsidR="002C6680" w:rsidRPr="002C6680">
        <w:rPr>
          <w:rFonts w:ascii="宋体" w:eastAsia="宋体" w:hAnsi="宋体" w:cs="宋体" w:hint="eastAsia"/>
          <w:bCs/>
          <w:color w:val="333333"/>
          <w:kern w:val="0"/>
          <w:sz w:val="24"/>
          <w:szCs w:val="24"/>
        </w:rPr>
        <w:t>规模较大，抗风险能力较强，更具有较高的声誉，因此，龙头股票相比于其他股票而言有着更稳健的优点。所以本文所选用的参考对象股票</w:t>
      </w:r>
      <w:r w:rsidRPr="002C6680">
        <w:rPr>
          <w:rFonts w:ascii="宋体" w:eastAsia="宋体" w:hAnsi="宋体" w:cs="宋体" w:hint="eastAsia"/>
          <w:bCs/>
          <w:color w:val="333333"/>
          <w:kern w:val="0"/>
          <w:sz w:val="24"/>
          <w:szCs w:val="24"/>
        </w:rPr>
        <w:t>均为当前我国股票市场上的行业龙头股票。</w:t>
      </w:r>
    </w:p>
    <w:p w:rsidR="00B97D42" w:rsidRPr="00F762B6" w:rsidRDefault="00710A40" w:rsidP="002C6680">
      <w:pPr>
        <w:widowControl/>
        <w:numPr>
          <w:ilvl w:val="0"/>
          <w:numId w:val="6"/>
        </w:numPr>
        <w:snapToGrid w:val="0"/>
        <w:spacing w:line="360" w:lineRule="auto"/>
        <w:rPr>
          <w:rFonts w:ascii="宋体" w:eastAsia="宋体" w:hAnsi="宋体" w:cs="宋体"/>
          <w:b/>
          <w:bCs/>
          <w:color w:val="333333"/>
          <w:kern w:val="0"/>
          <w:sz w:val="24"/>
          <w:szCs w:val="24"/>
        </w:rPr>
      </w:pPr>
      <w:r w:rsidRPr="00F762B6">
        <w:rPr>
          <w:rFonts w:ascii="宋体" w:eastAsia="宋体" w:hAnsi="宋体" w:cs="宋体" w:hint="eastAsia"/>
          <w:b/>
          <w:bCs/>
          <w:color w:val="333333"/>
          <w:kern w:val="0"/>
          <w:sz w:val="24"/>
          <w:szCs w:val="24"/>
        </w:rPr>
        <w:t>时间跨度方案</w:t>
      </w:r>
    </w:p>
    <w:p w:rsidR="00B97D42" w:rsidRPr="002C6680" w:rsidRDefault="00710A40" w:rsidP="002C6680">
      <w:pPr>
        <w:widowControl/>
        <w:snapToGrid w:val="0"/>
        <w:spacing w:line="360" w:lineRule="auto"/>
        <w:ind w:left="420" w:firstLine="420"/>
        <w:rPr>
          <w:rFonts w:ascii="宋体" w:eastAsia="宋体" w:hAnsi="宋体" w:cs="宋体"/>
          <w:bCs/>
          <w:color w:val="333333"/>
          <w:kern w:val="0"/>
          <w:sz w:val="24"/>
          <w:szCs w:val="24"/>
        </w:rPr>
      </w:pPr>
      <w:r w:rsidRPr="002C6680">
        <w:rPr>
          <w:rFonts w:ascii="宋体" w:eastAsia="宋体" w:hAnsi="宋体" w:cs="宋体" w:hint="eastAsia"/>
          <w:bCs/>
          <w:color w:val="333333"/>
          <w:kern w:val="0"/>
          <w:sz w:val="24"/>
          <w:szCs w:val="24"/>
        </w:rPr>
        <w:t>一般情况而言，虽然长期投资的综合回报率相比于短期投机行为要略低，但其稳健性要由于短期的投机行为更强。因此，</w:t>
      </w:r>
      <w:r w:rsidR="002C6680" w:rsidRPr="002C6680">
        <w:rPr>
          <w:rFonts w:ascii="宋体" w:eastAsia="宋体" w:hAnsi="宋体" w:cs="宋体" w:hint="eastAsia"/>
          <w:bCs/>
          <w:color w:val="333333"/>
          <w:kern w:val="0"/>
          <w:sz w:val="24"/>
          <w:szCs w:val="24"/>
        </w:rPr>
        <w:t>为了更好分析模型的优劣，本文选取了2017年全年的股票市场作为仿真对象。除此之外，大牛市和大熊市会对投资组合的收益分析造成困难，而2017年股票市场则相对稳定，</w:t>
      </w:r>
      <w:r w:rsidR="002C6680" w:rsidRPr="002C6680">
        <w:rPr>
          <w:rFonts w:ascii="宋体" w:eastAsia="宋体" w:hAnsi="宋体" w:cs="宋体"/>
          <w:bCs/>
          <w:color w:val="333333"/>
          <w:kern w:val="0"/>
          <w:sz w:val="24"/>
          <w:szCs w:val="24"/>
        </w:rPr>
        <w:t xml:space="preserve"> </w:t>
      </w:r>
      <w:r w:rsidR="002C6680" w:rsidRPr="002C6680">
        <w:rPr>
          <w:rFonts w:ascii="宋体" w:eastAsia="宋体" w:hAnsi="宋体" w:cs="宋体" w:hint="eastAsia"/>
          <w:bCs/>
          <w:color w:val="333333"/>
          <w:kern w:val="0"/>
          <w:sz w:val="24"/>
          <w:szCs w:val="24"/>
        </w:rPr>
        <w:t>稳中有升，可以较好的分析模型之间的差异。</w:t>
      </w:r>
    </w:p>
    <w:p w:rsidR="002C6680" w:rsidRDefault="002C6680" w:rsidP="00ED33BF">
      <w:pPr>
        <w:widowControl/>
        <w:snapToGrid w:val="0"/>
        <w:spacing w:line="360" w:lineRule="auto"/>
        <w:ind w:firstLineChars="200" w:firstLine="480"/>
        <w:rPr>
          <w:rFonts w:ascii="宋体" w:eastAsia="宋体" w:hAnsi="宋体" w:cs="宋体"/>
          <w:bCs/>
          <w:color w:val="333333"/>
          <w:kern w:val="0"/>
          <w:sz w:val="24"/>
          <w:szCs w:val="24"/>
        </w:rPr>
      </w:pPr>
    </w:p>
    <w:p w:rsidR="007567C2" w:rsidRDefault="007567C2" w:rsidP="00ED33BF">
      <w:pPr>
        <w:widowControl/>
        <w:snapToGrid w:val="0"/>
        <w:spacing w:line="360" w:lineRule="auto"/>
        <w:ind w:firstLineChars="200" w:firstLine="480"/>
        <w:rPr>
          <w:rFonts w:ascii="宋体" w:eastAsia="宋体" w:hAnsi="宋体" w:cs="宋体"/>
          <w:bCs/>
          <w:color w:val="333333"/>
          <w:kern w:val="0"/>
          <w:sz w:val="24"/>
          <w:szCs w:val="24"/>
        </w:rPr>
      </w:pPr>
    </w:p>
    <w:p w:rsidR="00BE1C73" w:rsidRPr="00BE1C73" w:rsidRDefault="00710A40" w:rsidP="00BE1C73">
      <w:pPr>
        <w:widowControl/>
        <w:snapToGrid w:val="0"/>
        <w:spacing w:line="360" w:lineRule="auto"/>
        <w:ind w:firstLineChars="200" w:firstLine="480"/>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综合以上原则，本文随机选取了十个不同行业的龙头企业</w:t>
      </w:r>
      <w:r w:rsidR="00ED33BF" w:rsidRPr="00ED33BF">
        <w:rPr>
          <w:rFonts w:ascii="宋体" w:eastAsia="宋体" w:hAnsi="宋体" w:cs="宋体" w:hint="eastAsia"/>
          <w:bCs/>
          <w:color w:val="333333"/>
          <w:kern w:val="0"/>
          <w:sz w:val="24"/>
          <w:szCs w:val="24"/>
        </w:rPr>
        <w:t>的</w:t>
      </w:r>
      <w:r w:rsidRPr="00ED33BF">
        <w:rPr>
          <w:rFonts w:ascii="宋体" w:eastAsia="宋体" w:hAnsi="宋体" w:cs="宋体" w:hint="eastAsia"/>
          <w:bCs/>
          <w:color w:val="333333"/>
          <w:kern w:val="0"/>
          <w:sz w:val="24"/>
          <w:szCs w:val="24"/>
        </w:rPr>
        <w:t>股票，分别为：</w:t>
      </w:r>
      <w:r w:rsidR="00314DDB" w:rsidRPr="00ED33BF">
        <w:rPr>
          <w:rFonts w:ascii="宋体" w:eastAsia="宋体" w:hAnsi="宋体" w:cs="宋体" w:hint="eastAsia"/>
          <w:bCs/>
          <w:color w:val="333333"/>
          <w:kern w:val="0"/>
          <w:sz w:val="24"/>
          <w:szCs w:val="24"/>
        </w:rPr>
        <w:t>万科A，</w:t>
      </w:r>
      <w:r w:rsidRPr="00ED33BF">
        <w:rPr>
          <w:rFonts w:ascii="宋体" w:eastAsia="宋体" w:hAnsi="宋体" w:cs="宋体" w:hint="eastAsia"/>
          <w:bCs/>
          <w:color w:val="333333"/>
          <w:kern w:val="0"/>
          <w:sz w:val="24"/>
          <w:szCs w:val="24"/>
        </w:rPr>
        <w:t>鞍钢股份，</w:t>
      </w:r>
      <w:r w:rsidR="00314DDB" w:rsidRPr="00ED33BF">
        <w:rPr>
          <w:rFonts w:ascii="宋体" w:eastAsia="宋体" w:hAnsi="宋体" w:cs="宋体" w:hint="eastAsia"/>
          <w:bCs/>
          <w:color w:val="333333"/>
          <w:kern w:val="0"/>
          <w:sz w:val="24"/>
          <w:szCs w:val="24"/>
        </w:rPr>
        <w:t>南方航空，中信证券</w:t>
      </w:r>
      <w:r w:rsidRPr="00ED33BF">
        <w:rPr>
          <w:rFonts w:ascii="宋体" w:eastAsia="宋体" w:hAnsi="宋体" w:cs="宋体" w:hint="eastAsia"/>
          <w:bCs/>
          <w:color w:val="333333"/>
          <w:kern w:val="0"/>
          <w:sz w:val="24"/>
          <w:szCs w:val="24"/>
        </w:rPr>
        <w:t>，</w:t>
      </w:r>
      <w:r w:rsidR="00314DDB" w:rsidRPr="00ED33BF">
        <w:rPr>
          <w:rFonts w:ascii="宋体" w:eastAsia="宋体" w:hAnsi="宋体" w:cs="宋体" w:hint="eastAsia"/>
          <w:bCs/>
          <w:color w:val="333333"/>
          <w:kern w:val="0"/>
          <w:sz w:val="24"/>
          <w:szCs w:val="24"/>
        </w:rPr>
        <w:t>三一重工，招商银行，中国医药，</w:t>
      </w:r>
      <w:r w:rsidRPr="00ED33BF">
        <w:rPr>
          <w:rFonts w:ascii="宋体" w:eastAsia="宋体" w:hAnsi="宋体" w:cs="宋体" w:hint="eastAsia"/>
          <w:bCs/>
          <w:color w:val="333333"/>
          <w:kern w:val="0"/>
          <w:sz w:val="24"/>
          <w:szCs w:val="24"/>
        </w:rPr>
        <w:t>贵州茅台，中国石油</w:t>
      </w:r>
      <w:r w:rsidR="00314DDB" w:rsidRPr="00ED33BF">
        <w:rPr>
          <w:rFonts w:ascii="宋体" w:eastAsia="宋体" w:hAnsi="宋体" w:cs="宋体" w:hint="eastAsia"/>
          <w:bCs/>
          <w:color w:val="333333"/>
          <w:kern w:val="0"/>
          <w:sz w:val="24"/>
          <w:szCs w:val="24"/>
        </w:rPr>
        <w:t>，大唐发电</w:t>
      </w:r>
      <w:r w:rsidR="007567C2">
        <w:rPr>
          <w:rFonts w:ascii="宋体" w:eastAsia="宋体" w:hAnsi="宋体" w:cs="宋体" w:hint="eastAsia"/>
          <w:bCs/>
          <w:color w:val="333333"/>
          <w:kern w:val="0"/>
          <w:sz w:val="24"/>
          <w:szCs w:val="24"/>
        </w:rPr>
        <w:t>。详细信息见下表。</w:t>
      </w:r>
    </w:p>
    <w:tbl>
      <w:tblPr>
        <w:tblStyle w:val="a4"/>
        <w:tblpPr w:leftFromText="180" w:rightFromText="180" w:vertAnchor="text" w:horzAnchor="margin" w:tblpXSpec="center" w:tblpY="179"/>
        <w:tblW w:w="8522" w:type="dxa"/>
        <w:tblLayout w:type="fixed"/>
        <w:tblLook w:val="04A0" w:firstRow="1" w:lastRow="0" w:firstColumn="1" w:lastColumn="0" w:noHBand="0" w:noVBand="1"/>
      </w:tblPr>
      <w:tblGrid>
        <w:gridCol w:w="1704"/>
        <w:gridCol w:w="1704"/>
        <w:gridCol w:w="1704"/>
        <w:gridCol w:w="1705"/>
        <w:gridCol w:w="1705"/>
      </w:tblGrid>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序号</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股票名称</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股票代码</w:t>
            </w:r>
          </w:p>
        </w:tc>
        <w:tc>
          <w:tcPr>
            <w:tcW w:w="1705"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股票市值</w:t>
            </w:r>
          </w:p>
        </w:tc>
        <w:tc>
          <w:tcPr>
            <w:tcW w:w="1705"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所占比例</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万科A</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000002</w:t>
            </w:r>
          </w:p>
        </w:tc>
        <w:tc>
          <w:tcPr>
            <w:tcW w:w="1705" w:type="dxa"/>
          </w:tcPr>
          <w:p w:rsidR="008E5A59" w:rsidRPr="00ED33BF" w:rsidRDefault="00BD466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1918.696</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0.075</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2</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鞍钢股份</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000898</w:t>
            </w:r>
          </w:p>
        </w:tc>
        <w:tc>
          <w:tcPr>
            <w:tcW w:w="1705" w:type="dxa"/>
          </w:tcPr>
          <w:p w:rsidR="008E5A59" w:rsidRPr="00ED33BF" w:rsidRDefault="00BD466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305.655</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0.012</w:t>
            </w:r>
          </w:p>
        </w:tc>
      </w:tr>
      <w:tr w:rsidR="008E5A59" w:rsidRPr="00ED33BF" w:rsidTr="00ED33BF">
        <w:trPr>
          <w:trHeight w:val="312"/>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3</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南方航空</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600029</w:t>
            </w:r>
          </w:p>
        </w:tc>
        <w:tc>
          <w:tcPr>
            <w:tcW w:w="1705" w:type="dxa"/>
          </w:tcPr>
          <w:p w:rsidR="008E5A59" w:rsidRPr="00ED33BF" w:rsidRDefault="00BD466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485.</w:t>
            </w:r>
            <w:r w:rsidR="001D23AC" w:rsidRPr="00ED33BF">
              <w:rPr>
                <w:rFonts w:ascii="宋体" w:eastAsia="宋体" w:hAnsi="宋体" w:cs="宋体" w:hint="eastAsia"/>
                <w:bCs/>
                <w:color w:val="333333"/>
                <w:kern w:val="0"/>
                <w:sz w:val="24"/>
                <w:szCs w:val="24"/>
              </w:rPr>
              <w:t>784</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0.019</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4</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中信证券</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600030</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1541.151</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0.060</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5</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三一重工</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600031</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460.713</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0.018</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招商银行</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600036</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3473.16</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0.136</w:t>
            </w:r>
          </w:p>
        </w:tc>
      </w:tr>
      <w:tr w:rsidR="008E5A59" w:rsidRPr="00ED33BF" w:rsidTr="00ED33BF">
        <w:trPr>
          <w:trHeight w:val="312"/>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7</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中国医药</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600056</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189.476</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0.007</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8</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贵州茅台</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600519</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4124.736</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0.161</w:t>
            </w:r>
          </w:p>
        </w:tc>
      </w:tr>
      <w:tr w:rsidR="008E5A59" w:rsidRPr="00ED33BF" w:rsidTr="00ED33BF">
        <w:trPr>
          <w:trHeight w:val="311"/>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9</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中国石油</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601857</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12692.96</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0.496</w:t>
            </w:r>
          </w:p>
        </w:tc>
      </w:tr>
      <w:tr w:rsidR="008E5A59" w:rsidRPr="00ED33BF" w:rsidTr="00ED33BF">
        <w:trPr>
          <w:trHeight w:val="312"/>
        </w:trPr>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10</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大唐发电</w:t>
            </w:r>
          </w:p>
        </w:tc>
        <w:tc>
          <w:tcPr>
            <w:tcW w:w="1704" w:type="dxa"/>
          </w:tcPr>
          <w:p w:rsidR="008E5A59" w:rsidRPr="00ED33BF" w:rsidRDefault="008E5A59"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601991</w:t>
            </w:r>
          </w:p>
        </w:tc>
        <w:tc>
          <w:tcPr>
            <w:tcW w:w="1705" w:type="dxa"/>
          </w:tcPr>
          <w:p w:rsidR="008E5A59" w:rsidRPr="00ED33BF" w:rsidRDefault="001D23AC"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381.618</w:t>
            </w:r>
          </w:p>
        </w:tc>
        <w:tc>
          <w:tcPr>
            <w:tcW w:w="1705" w:type="dxa"/>
          </w:tcPr>
          <w:p w:rsidR="008E5A59" w:rsidRPr="00ED33BF" w:rsidRDefault="00194578" w:rsidP="00ED33BF">
            <w:pPr>
              <w:widowControl/>
              <w:snapToGrid w:val="0"/>
              <w:jc w:val="center"/>
              <w:rPr>
                <w:rFonts w:ascii="宋体" w:eastAsia="宋体" w:hAnsi="宋体" w:cs="宋体"/>
                <w:bCs/>
                <w:color w:val="333333"/>
                <w:kern w:val="0"/>
                <w:sz w:val="24"/>
                <w:szCs w:val="24"/>
              </w:rPr>
            </w:pPr>
            <w:r w:rsidRPr="00ED33BF">
              <w:rPr>
                <w:rFonts w:ascii="宋体" w:eastAsia="宋体" w:hAnsi="宋体" w:cs="宋体" w:hint="eastAsia"/>
                <w:bCs/>
                <w:color w:val="333333"/>
                <w:kern w:val="0"/>
                <w:sz w:val="24"/>
                <w:szCs w:val="24"/>
              </w:rPr>
              <w:t>0.016</w:t>
            </w:r>
          </w:p>
        </w:tc>
      </w:tr>
    </w:tbl>
    <w:p w:rsidR="008E5A59" w:rsidRDefault="00BE1C73" w:rsidP="00BE1C73">
      <w:pPr>
        <w:widowControl/>
        <w:snapToGrid w:val="0"/>
        <w:jc w:val="center"/>
        <w:rPr>
          <w:rFonts w:ascii="宋体" w:eastAsia="宋体" w:hAnsi="宋体" w:cs="宋体"/>
          <w:b/>
          <w:bCs/>
          <w:color w:val="333333"/>
          <w:kern w:val="0"/>
          <w:sz w:val="32"/>
          <w:szCs w:val="32"/>
        </w:rPr>
      </w:pPr>
      <w:r w:rsidRPr="00BE1C73">
        <w:rPr>
          <w:rFonts w:ascii="宋体" w:eastAsia="宋体" w:hAnsi="宋体" w:cs="宋体" w:hint="eastAsia"/>
          <w:b/>
          <w:bCs/>
          <w:color w:val="333333"/>
          <w:kern w:val="0"/>
          <w:sz w:val="28"/>
          <w:szCs w:val="28"/>
        </w:rPr>
        <w:t>表</w:t>
      </w:r>
      <w:r>
        <w:rPr>
          <w:rFonts w:ascii="宋体" w:eastAsia="宋体" w:hAnsi="宋体" w:cs="宋体"/>
          <w:b/>
          <w:bCs/>
          <w:color w:val="333333"/>
          <w:kern w:val="0"/>
          <w:sz w:val="28"/>
          <w:szCs w:val="28"/>
        </w:rPr>
        <w:t>1</w:t>
      </w:r>
      <w:r w:rsidRPr="00BE1C73">
        <w:rPr>
          <w:rFonts w:ascii="宋体" w:eastAsia="宋体" w:hAnsi="宋体" w:cs="宋体"/>
          <w:b/>
          <w:bCs/>
          <w:color w:val="333333"/>
          <w:kern w:val="0"/>
          <w:sz w:val="28"/>
          <w:szCs w:val="28"/>
        </w:rPr>
        <w:t xml:space="preserve"> </w:t>
      </w:r>
      <w:r>
        <w:rPr>
          <w:rFonts w:ascii="宋体" w:eastAsia="宋体" w:hAnsi="宋体" w:cs="宋体" w:hint="eastAsia"/>
          <w:b/>
          <w:bCs/>
          <w:color w:val="333333"/>
          <w:kern w:val="0"/>
          <w:sz w:val="28"/>
          <w:szCs w:val="28"/>
        </w:rPr>
        <w:t>-</w:t>
      </w:r>
      <w:r w:rsidRPr="00BE1C73">
        <w:rPr>
          <w:rFonts w:ascii="宋体" w:eastAsia="宋体" w:hAnsi="宋体" w:cs="宋体" w:hint="eastAsia"/>
          <w:b/>
          <w:bCs/>
          <w:color w:val="333333"/>
          <w:kern w:val="0"/>
          <w:sz w:val="28"/>
          <w:szCs w:val="28"/>
        </w:rPr>
        <w:t>投资股票明细</w:t>
      </w:r>
    </w:p>
    <w:p w:rsidR="00BE1C73" w:rsidRDefault="00BE1C73" w:rsidP="007567C2">
      <w:pPr>
        <w:widowControl/>
        <w:snapToGrid w:val="0"/>
        <w:spacing w:line="360" w:lineRule="auto"/>
        <w:jc w:val="left"/>
        <w:rPr>
          <w:rFonts w:ascii="宋体" w:eastAsia="宋体" w:hAnsi="宋体" w:cs="宋体"/>
          <w:b/>
          <w:bCs/>
          <w:color w:val="333333"/>
          <w:kern w:val="0"/>
          <w:sz w:val="28"/>
          <w:szCs w:val="28"/>
        </w:rPr>
      </w:pPr>
    </w:p>
    <w:p w:rsidR="00B97D42" w:rsidRPr="00F762B6" w:rsidRDefault="00A37779" w:rsidP="007567C2">
      <w:pPr>
        <w:widowControl/>
        <w:snapToGrid w:val="0"/>
        <w:spacing w:line="360" w:lineRule="auto"/>
        <w:jc w:val="left"/>
        <w:rPr>
          <w:rFonts w:ascii="宋体" w:eastAsia="宋体" w:hAnsi="宋体" w:cs="宋体"/>
          <w:b/>
          <w:bCs/>
          <w:color w:val="333333"/>
          <w:kern w:val="0"/>
          <w:sz w:val="28"/>
          <w:szCs w:val="28"/>
        </w:rPr>
      </w:pPr>
      <w:r w:rsidRPr="00F762B6">
        <w:rPr>
          <w:rFonts w:ascii="宋体" w:eastAsia="宋体" w:hAnsi="宋体" w:cs="宋体" w:hint="eastAsia"/>
          <w:b/>
          <w:bCs/>
          <w:color w:val="333333"/>
          <w:kern w:val="0"/>
          <w:sz w:val="28"/>
          <w:szCs w:val="28"/>
        </w:rPr>
        <w:t>3</w:t>
      </w:r>
      <w:r w:rsidR="00710A40" w:rsidRPr="00F762B6">
        <w:rPr>
          <w:rFonts w:ascii="宋体" w:eastAsia="宋体" w:hAnsi="宋体" w:cs="宋体" w:hint="eastAsia"/>
          <w:b/>
          <w:bCs/>
          <w:color w:val="333333"/>
          <w:kern w:val="0"/>
          <w:sz w:val="28"/>
          <w:szCs w:val="28"/>
        </w:rPr>
        <w:t>.2数据的预处理</w:t>
      </w:r>
    </w:p>
    <w:p w:rsidR="00B97D42" w:rsidRPr="007567C2" w:rsidRDefault="00710A40" w:rsidP="007567C2">
      <w:pPr>
        <w:widowControl/>
        <w:snapToGrid w:val="0"/>
        <w:spacing w:line="360" w:lineRule="auto"/>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不论是以马科维兹</w:t>
      </w:r>
      <w:r w:rsidR="008E5A59" w:rsidRPr="007567C2">
        <w:rPr>
          <w:rFonts w:ascii="宋体" w:eastAsia="宋体" w:hAnsi="宋体" w:cs="宋体" w:hint="eastAsia"/>
          <w:bCs/>
          <w:color w:val="333333"/>
          <w:kern w:val="0"/>
          <w:sz w:val="24"/>
          <w:szCs w:val="24"/>
        </w:rPr>
        <w:t>的</w:t>
      </w:r>
      <w:r w:rsidRPr="007567C2">
        <w:rPr>
          <w:rFonts w:ascii="宋体" w:eastAsia="宋体" w:hAnsi="宋体" w:cs="宋体" w:hint="eastAsia"/>
          <w:bCs/>
          <w:color w:val="333333"/>
          <w:kern w:val="0"/>
          <w:sz w:val="24"/>
          <w:szCs w:val="24"/>
        </w:rPr>
        <w:t>经典</w:t>
      </w:r>
      <w:r w:rsidR="008E5A59" w:rsidRPr="007567C2">
        <w:rPr>
          <w:rFonts w:ascii="宋体" w:eastAsia="宋体" w:hAnsi="宋体" w:cs="宋体" w:hint="eastAsia"/>
          <w:bCs/>
          <w:color w:val="333333"/>
          <w:kern w:val="0"/>
          <w:sz w:val="24"/>
          <w:szCs w:val="24"/>
        </w:rPr>
        <w:t>“</w:t>
      </w:r>
      <w:r w:rsidRPr="007567C2">
        <w:rPr>
          <w:rFonts w:ascii="宋体" w:eastAsia="宋体" w:hAnsi="宋体" w:cs="宋体" w:hint="eastAsia"/>
          <w:bCs/>
          <w:color w:val="333333"/>
          <w:kern w:val="0"/>
          <w:sz w:val="24"/>
          <w:szCs w:val="24"/>
        </w:rPr>
        <w:t>均值-方差</w:t>
      </w:r>
      <w:r w:rsidR="008E5A59" w:rsidRPr="007567C2">
        <w:rPr>
          <w:rFonts w:ascii="宋体" w:eastAsia="宋体" w:hAnsi="宋体" w:cs="宋体" w:hint="eastAsia"/>
          <w:bCs/>
          <w:color w:val="333333"/>
          <w:kern w:val="0"/>
          <w:sz w:val="24"/>
          <w:szCs w:val="24"/>
        </w:rPr>
        <w:t>”</w:t>
      </w:r>
      <w:r w:rsidRPr="007567C2">
        <w:rPr>
          <w:rFonts w:ascii="宋体" w:eastAsia="宋体" w:hAnsi="宋体" w:cs="宋体" w:hint="eastAsia"/>
          <w:bCs/>
          <w:color w:val="333333"/>
          <w:kern w:val="0"/>
          <w:sz w:val="24"/>
          <w:szCs w:val="24"/>
        </w:rPr>
        <w:t>模型求解投资组合，还是以收益率</w:t>
      </w:r>
      <w:r w:rsidR="008E5A59" w:rsidRPr="007567C2">
        <w:rPr>
          <w:rFonts w:ascii="宋体" w:eastAsia="宋体" w:hAnsi="宋体" w:cs="宋体" w:hint="eastAsia"/>
          <w:bCs/>
          <w:color w:val="333333"/>
          <w:kern w:val="0"/>
          <w:sz w:val="24"/>
          <w:szCs w:val="24"/>
        </w:rPr>
        <w:t>服从</w:t>
      </w:r>
      <w:r w:rsidRPr="007567C2">
        <w:rPr>
          <w:rFonts w:ascii="宋体" w:eastAsia="宋体" w:hAnsi="宋体" w:cs="宋体" w:hint="eastAsia"/>
          <w:bCs/>
          <w:color w:val="333333"/>
          <w:kern w:val="0"/>
          <w:sz w:val="24"/>
          <w:szCs w:val="24"/>
        </w:rPr>
        <w:t>非正态分布假设下的均值-Va R 模型求解投资组合，都依赖于历史数据的支撑，从而计算出所有股票的收益率，方差以及股票之间的协方差。</w:t>
      </w:r>
    </w:p>
    <w:p w:rsidR="008E5A59" w:rsidRPr="007567C2" w:rsidRDefault="008E5A59" w:rsidP="00F762B6">
      <w:pPr>
        <w:widowControl/>
        <w:snapToGrid w:val="0"/>
        <w:spacing w:line="360" w:lineRule="auto"/>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通过通达信金融终端，</w:t>
      </w:r>
      <w:r w:rsidR="00B61569">
        <w:rPr>
          <w:rFonts w:ascii="宋体" w:eastAsia="宋体" w:hAnsi="宋体" w:cs="宋体" w:hint="eastAsia"/>
          <w:bCs/>
          <w:color w:val="333333"/>
          <w:kern w:val="0"/>
          <w:sz w:val="24"/>
          <w:szCs w:val="24"/>
        </w:rPr>
        <w:t>本文</w:t>
      </w:r>
      <w:r w:rsidRPr="007567C2">
        <w:rPr>
          <w:rFonts w:ascii="宋体" w:eastAsia="宋体" w:hAnsi="宋体" w:cs="宋体" w:hint="eastAsia"/>
          <w:bCs/>
          <w:color w:val="333333"/>
          <w:kern w:val="0"/>
          <w:sz w:val="24"/>
          <w:szCs w:val="24"/>
        </w:rPr>
        <w:t>获取</w:t>
      </w:r>
      <w:r w:rsidR="00B61569">
        <w:rPr>
          <w:rFonts w:ascii="宋体" w:eastAsia="宋体" w:hAnsi="宋体" w:cs="宋体" w:hint="eastAsia"/>
          <w:bCs/>
          <w:color w:val="333333"/>
          <w:kern w:val="0"/>
          <w:sz w:val="24"/>
          <w:szCs w:val="24"/>
        </w:rPr>
        <w:t>了</w:t>
      </w:r>
      <w:r w:rsidRPr="007567C2">
        <w:rPr>
          <w:rFonts w:ascii="宋体" w:eastAsia="宋体" w:hAnsi="宋体" w:cs="宋体" w:hint="eastAsia"/>
          <w:bCs/>
          <w:color w:val="333333"/>
          <w:kern w:val="0"/>
          <w:sz w:val="24"/>
          <w:szCs w:val="24"/>
        </w:rPr>
        <w:t>所有股票的交易信息，如：开盘价，收盘价，收益率等信息。由于本文考虑的</w:t>
      </w:r>
      <w:r w:rsidR="00B61569">
        <w:rPr>
          <w:rFonts w:ascii="宋体" w:eastAsia="宋体" w:hAnsi="宋体" w:cs="宋体" w:hint="eastAsia"/>
          <w:bCs/>
          <w:color w:val="333333"/>
          <w:kern w:val="0"/>
          <w:sz w:val="24"/>
          <w:szCs w:val="24"/>
        </w:rPr>
        <w:t>投资</w:t>
      </w:r>
      <w:r w:rsidRPr="007567C2">
        <w:rPr>
          <w:rFonts w:ascii="宋体" w:eastAsia="宋体" w:hAnsi="宋体" w:cs="宋体" w:hint="eastAsia"/>
          <w:bCs/>
          <w:color w:val="333333"/>
          <w:kern w:val="0"/>
          <w:sz w:val="24"/>
          <w:szCs w:val="24"/>
        </w:rPr>
        <w:t>时间</w:t>
      </w:r>
      <w:r w:rsidR="00B61569">
        <w:rPr>
          <w:rFonts w:ascii="宋体" w:eastAsia="宋体" w:hAnsi="宋体" w:cs="宋体" w:hint="eastAsia"/>
          <w:bCs/>
          <w:color w:val="333333"/>
          <w:kern w:val="0"/>
          <w:sz w:val="24"/>
          <w:szCs w:val="24"/>
        </w:rPr>
        <w:t>长度</w:t>
      </w:r>
      <w:r w:rsidRPr="007567C2">
        <w:rPr>
          <w:rFonts w:ascii="宋体" w:eastAsia="宋体" w:hAnsi="宋体" w:cs="宋体" w:hint="eastAsia"/>
          <w:bCs/>
          <w:color w:val="333333"/>
          <w:kern w:val="0"/>
          <w:sz w:val="24"/>
          <w:szCs w:val="24"/>
        </w:rPr>
        <w:t>为一年，为保证数据的充足性，同时便于处理计算，本文选用一个交易周的时间长度作为一个基本单位。将每个股票周收益率的数据导入excel工作簿。</w:t>
      </w:r>
    </w:p>
    <w:p w:rsidR="008E5A59" w:rsidRPr="007567C2" w:rsidRDefault="008E5A59" w:rsidP="00B61569">
      <w:pPr>
        <w:widowControl/>
        <w:snapToGrid w:val="0"/>
        <w:spacing w:line="360" w:lineRule="auto"/>
        <w:ind w:firstLineChars="200" w:firstLine="480"/>
        <w:jc w:val="left"/>
        <w:rPr>
          <w:rFonts w:ascii="宋体" w:eastAsia="宋体" w:hAnsi="宋体" w:cs="宋体"/>
          <w:bCs/>
          <w:color w:val="333333"/>
          <w:kern w:val="0"/>
          <w:sz w:val="24"/>
          <w:szCs w:val="24"/>
        </w:rPr>
      </w:pPr>
      <w:r w:rsidRPr="007567C2">
        <w:rPr>
          <w:rFonts w:ascii="宋体" w:eastAsia="宋体" w:hAnsi="宋体" w:cs="宋体" w:hint="eastAsia"/>
          <w:bCs/>
          <w:color w:val="333333"/>
          <w:kern w:val="0"/>
          <w:sz w:val="24"/>
          <w:szCs w:val="24"/>
        </w:rPr>
        <w:t>记第i支股票第</w:t>
      </w:r>
      <w:r w:rsidR="00262128" w:rsidRPr="007567C2">
        <w:rPr>
          <w:rFonts w:ascii="宋体" w:eastAsia="宋体" w:hAnsi="宋体" w:cs="宋体" w:hint="eastAsia"/>
          <w:bCs/>
          <w:color w:val="333333"/>
          <w:kern w:val="0"/>
          <w:sz w:val="24"/>
          <w:szCs w:val="24"/>
        </w:rPr>
        <w:t>t</w:t>
      </w:r>
      <w:r w:rsidRPr="007567C2">
        <w:rPr>
          <w:rFonts w:ascii="宋体" w:eastAsia="宋体" w:hAnsi="宋体" w:cs="宋体" w:hint="eastAsia"/>
          <w:bCs/>
          <w:color w:val="333333"/>
          <w:kern w:val="0"/>
          <w:sz w:val="24"/>
          <w:szCs w:val="24"/>
        </w:rPr>
        <w:t>周的收盘价格为</w:t>
      </w:r>
      <m:oMath>
        <m:sSub>
          <m:sSubPr>
            <m:ctrlPr>
              <w:rPr>
                <w:rFonts w:ascii="Cambria Math" w:eastAsia="宋体" w:hAnsi="Cambria Math" w:cs="宋体"/>
                <w:bCs/>
                <w:color w:val="333333"/>
                <w:kern w:val="0"/>
                <w:sz w:val="24"/>
                <w:szCs w:val="24"/>
              </w:rPr>
            </m:ctrlPr>
          </m:sSubPr>
          <m:e>
            <m:r>
              <w:rPr>
                <w:rFonts w:ascii="Cambria Math" w:eastAsia="宋体" w:hAnsi="Cambria Math" w:cs="宋体"/>
                <w:color w:val="333333"/>
                <w:kern w:val="0"/>
                <w:sz w:val="24"/>
                <w:szCs w:val="24"/>
              </w:rPr>
              <m:t>α</m:t>
            </m:r>
          </m:e>
          <m:sub>
            <m:r>
              <w:rPr>
                <w:rFonts w:ascii="Cambria Math" w:eastAsia="宋体" w:hAnsi="Cambria Math" w:cs="宋体" w:hint="eastAsia"/>
                <w:color w:val="333333"/>
                <w:kern w:val="0"/>
                <w:sz w:val="24"/>
                <w:szCs w:val="24"/>
              </w:rPr>
              <m:t>i</m:t>
            </m:r>
            <m:r>
              <w:rPr>
                <w:rFonts w:ascii="Cambria Math" w:eastAsia="宋体" w:hAnsi="Cambria Math" w:cs="宋体"/>
                <w:color w:val="333333"/>
                <w:kern w:val="0"/>
                <w:sz w:val="24"/>
                <w:szCs w:val="24"/>
              </w:rPr>
              <m:t>,t</m:t>
            </m:r>
          </m:sub>
        </m:sSub>
      </m:oMath>
      <w:r w:rsidR="00262128" w:rsidRPr="007567C2">
        <w:rPr>
          <w:rFonts w:ascii="宋体" w:eastAsia="宋体" w:hAnsi="宋体" w:cs="宋体" w:hint="eastAsia"/>
          <w:bCs/>
          <w:color w:val="333333"/>
          <w:kern w:val="0"/>
          <w:sz w:val="24"/>
          <w:szCs w:val="24"/>
        </w:rPr>
        <w:t>,易得所选股票的周收益</w:t>
      </w:r>
      <w:r w:rsidR="00B61569">
        <w:rPr>
          <w:rFonts w:ascii="宋体" w:eastAsia="宋体" w:hAnsi="宋体" w:cs="宋体" w:hint="eastAsia"/>
          <w:bCs/>
          <w:color w:val="333333"/>
          <w:kern w:val="0"/>
          <w:sz w:val="24"/>
          <w:szCs w:val="24"/>
        </w:rPr>
        <w:t>率</w:t>
      </w:r>
      <w:r w:rsidR="00262128" w:rsidRPr="007567C2">
        <w:rPr>
          <w:rFonts w:ascii="宋体" w:eastAsia="宋体" w:hAnsi="宋体" w:cs="宋体" w:hint="eastAsia"/>
          <w:bCs/>
          <w:color w:val="333333"/>
          <w:kern w:val="0"/>
          <w:sz w:val="24"/>
          <w:szCs w:val="24"/>
        </w:rPr>
        <w:t>为</w:t>
      </w:r>
      <w:r w:rsidR="00B61569">
        <w:rPr>
          <w:rFonts w:ascii="宋体" w:eastAsia="宋体" w:hAnsi="宋体" w:cs="宋体" w:hint="eastAsia"/>
          <w:bCs/>
          <w:color w:val="333333"/>
          <w:kern w:val="0"/>
          <w:sz w:val="24"/>
          <w:szCs w:val="24"/>
        </w:rPr>
        <w:t>：</w:t>
      </w:r>
    </w:p>
    <w:p w:rsidR="00262128" w:rsidRPr="00262128" w:rsidRDefault="00D5448C">
      <w:pPr>
        <w:widowControl/>
        <w:snapToGrid w:val="0"/>
        <w:jc w:val="left"/>
        <w:rPr>
          <w:rFonts w:ascii="宋体" w:eastAsia="宋体" w:hAnsi="宋体" w:cs="宋体"/>
          <w:b/>
          <w:bCs/>
          <w:color w:val="333333"/>
          <w:kern w:val="0"/>
          <w:sz w:val="32"/>
          <w:szCs w:val="32"/>
        </w:rPr>
      </w:pP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i,t</m:t>
              </m:r>
            </m:sub>
          </m:sSub>
          <m:r>
            <m:rPr>
              <m:sty m:val="bi"/>
            </m:rPr>
            <w:rPr>
              <w:rFonts w:ascii="Cambria Math" w:eastAsia="宋体" w:hAnsi="Cambria Math" w:cs="宋体"/>
              <w:color w:val="333333"/>
              <w:kern w:val="0"/>
              <w:sz w:val="32"/>
              <w:szCs w:val="32"/>
            </w:rPr>
            <m:t>=</m:t>
          </m:r>
          <m:f>
            <m:fPr>
              <m:ctrlPr>
                <w:rPr>
                  <w:rFonts w:ascii="Cambria Math" w:eastAsia="宋体" w:hAnsi="Cambria Math" w:cs="宋体"/>
                  <w:b/>
                  <w:bCs/>
                  <w:i/>
                  <w:color w:val="333333"/>
                  <w:kern w:val="0"/>
                  <w:sz w:val="32"/>
                  <w:szCs w:val="32"/>
                </w:rPr>
              </m:ctrlPr>
            </m:fPr>
            <m:num>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α</m:t>
                  </m:r>
                </m:e>
                <m:sub>
                  <m:r>
                    <m:rPr>
                      <m:sty m:val="bi"/>
                    </m:rPr>
                    <w:rPr>
                      <w:rFonts w:ascii="Cambria Math" w:eastAsia="宋体" w:hAnsi="Cambria Math" w:cs="宋体"/>
                      <w:color w:val="333333"/>
                      <w:kern w:val="0"/>
                      <w:sz w:val="32"/>
                      <w:szCs w:val="32"/>
                    </w:rPr>
                    <m:t>i,t</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α</m:t>
                  </m:r>
                </m:e>
                <m:sub>
                  <m:r>
                    <m:rPr>
                      <m:sty m:val="bi"/>
                    </m:rPr>
                    <w:rPr>
                      <w:rFonts w:ascii="Cambria Math" w:eastAsia="宋体" w:hAnsi="Cambria Math" w:cs="宋体"/>
                      <w:color w:val="333333"/>
                      <w:kern w:val="0"/>
                      <w:sz w:val="32"/>
                      <w:szCs w:val="32"/>
                    </w:rPr>
                    <m:t>i,t-1</m:t>
                  </m:r>
                </m:sub>
              </m:sSub>
            </m:num>
            <m:den>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α</m:t>
                  </m:r>
                </m:e>
                <m:sub>
                  <m:r>
                    <m:rPr>
                      <m:sty m:val="bi"/>
                    </m:rPr>
                    <w:rPr>
                      <w:rFonts w:ascii="Cambria Math" w:eastAsia="宋体" w:hAnsi="Cambria Math" w:cs="宋体"/>
                      <w:color w:val="333333"/>
                      <w:kern w:val="0"/>
                      <w:sz w:val="32"/>
                      <w:szCs w:val="32"/>
                    </w:rPr>
                    <m:t>i,t-1</m:t>
                  </m:r>
                </m:sub>
              </m:sSub>
            </m:den>
          </m:f>
        </m:oMath>
      </m:oMathPara>
    </w:p>
    <w:p w:rsidR="00262128" w:rsidRPr="00B61569" w:rsidRDefault="00262128">
      <w:pPr>
        <w:widowControl/>
        <w:snapToGrid w:val="0"/>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的数学期望为</w:t>
      </w:r>
      <w:r w:rsidR="00B61569">
        <w:rPr>
          <w:rFonts w:ascii="宋体" w:eastAsia="宋体" w:hAnsi="宋体" w:cs="宋体" w:hint="eastAsia"/>
          <w:bCs/>
          <w:color w:val="333333"/>
          <w:kern w:val="0"/>
          <w:sz w:val="24"/>
          <w:szCs w:val="24"/>
        </w:rPr>
        <w:t>：</w:t>
      </w:r>
    </w:p>
    <w:p w:rsidR="00262128" w:rsidRDefault="00262128">
      <w:pPr>
        <w:widowControl/>
        <w:snapToGrid w:val="0"/>
        <w:jc w:val="left"/>
        <w:rPr>
          <w:rFonts w:ascii="宋体" w:eastAsia="宋体" w:hAnsi="宋体" w:cs="宋体"/>
          <w:b/>
          <w:bCs/>
          <w:color w:val="333333"/>
          <w:kern w:val="0"/>
          <w:sz w:val="32"/>
          <w:szCs w:val="32"/>
        </w:rPr>
      </w:pPr>
    </w:p>
    <w:p w:rsidR="00262128" w:rsidRPr="00262128" w:rsidRDefault="00262128">
      <w:pPr>
        <w:widowControl/>
        <w:snapToGrid w:val="0"/>
        <w:jc w:val="left"/>
        <w:rPr>
          <w:rFonts w:ascii="宋体" w:eastAsia="宋体" w:hAnsi="宋体" w:cs="宋体"/>
          <w:b/>
          <w:bCs/>
          <w:color w:val="333333"/>
          <w:kern w:val="0"/>
          <w:sz w:val="32"/>
          <w:szCs w:val="32"/>
        </w:rPr>
      </w:pPr>
      <m:oMathPara>
        <m:oMath>
          <m:r>
            <m:rPr>
              <m:sty m:val="bi"/>
            </m:rPr>
            <w:rPr>
              <w:rFonts w:ascii="Cambria Math" w:eastAsia="宋体" w:hAnsi="Cambria Math" w:cs="宋体"/>
              <w:color w:val="333333"/>
              <w:kern w:val="0"/>
              <w:sz w:val="32"/>
              <w:szCs w:val="32"/>
            </w:rPr>
            <m:t xml:space="preserve">  </m:t>
          </m:r>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t=1</m:t>
              </m:r>
            </m:sub>
            <m:sup>
              <m:r>
                <m:rPr>
                  <m:sty m:val="bi"/>
                </m:rPr>
                <w:rPr>
                  <w:rFonts w:ascii="Cambria Math" w:eastAsia="宋体" w:hAnsi="Cambria Math" w:cs="宋体"/>
                  <w:color w:val="333333"/>
                  <w:kern w:val="0"/>
                  <w:sz w:val="32"/>
                  <w:szCs w:val="32"/>
                </w:rPr>
                <m:t>51</m:t>
              </m:r>
            </m:sup>
            <m:e>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i,t</m:t>
                  </m:r>
                </m:sub>
              </m:sSub>
              <m:r>
                <m:rPr>
                  <m:sty m:val="bi"/>
                </m:rPr>
                <w:rPr>
                  <w:rFonts w:ascii="Cambria Math" w:eastAsia="宋体" w:hAnsi="Cambria Math" w:cs="宋体"/>
                  <w:color w:val="333333"/>
                  <w:kern w:val="0"/>
                  <w:sz w:val="32"/>
                  <w:szCs w:val="32"/>
                </w:rPr>
                <m:t>/51</m:t>
              </m:r>
            </m:e>
          </m:nary>
        </m:oMath>
      </m:oMathPara>
    </w:p>
    <w:p w:rsidR="00262128" w:rsidRPr="00B61569" w:rsidRDefault="00262128">
      <w:pPr>
        <w:widowControl/>
        <w:snapToGrid w:val="0"/>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周收益</w:t>
      </w:r>
      <w:r w:rsidR="00B61569" w:rsidRPr="00B61569">
        <w:rPr>
          <w:rFonts w:ascii="宋体" w:eastAsia="宋体" w:hAnsi="宋体" w:cs="宋体" w:hint="eastAsia"/>
          <w:bCs/>
          <w:color w:val="333333"/>
          <w:kern w:val="0"/>
          <w:sz w:val="24"/>
          <w:szCs w:val="24"/>
        </w:rPr>
        <w:t>率</w:t>
      </w:r>
      <w:r w:rsidRPr="00B61569">
        <w:rPr>
          <w:rFonts w:ascii="宋体" w:eastAsia="宋体" w:hAnsi="宋体" w:cs="宋体" w:hint="eastAsia"/>
          <w:bCs/>
          <w:color w:val="333333"/>
          <w:kern w:val="0"/>
          <w:sz w:val="24"/>
          <w:szCs w:val="24"/>
        </w:rPr>
        <w:t>的方差为</w:t>
      </w:r>
      <w:r w:rsidR="00B61569">
        <w:rPr>
          <w:rFonts w:ascii="宋体" w:eastAsia="宋体" w:hAnsi="宋体" w:cs="宋体" w:hint="eastAsia"/>
          <w:bCs/>
          <w:color w:val="333333"/>
          <w:kern w:val="0"/>
          <w:sz w:val="24"/>
          <w:szCs w:val="24"/>
        </w:rPr>
        <w:t>：</w:t>
      </w:r>
    </w:p>
    <w:p w:rsidR="00262128" w:rsidRDefault="00262128">
      <w:pPr>
        <w:widowControl/>
        <w:snapToGrid w:val="0"/>
        <w:jc w:val="left"/>
        <w:rPr>
          <w:rFonts w:ascii="宋体" w:eastAsia="宋体" w:hAnsi="宋体" w:cs="宋体"/>
          <w:b/>
          <w:bCs/>
          <w:color w:val="333333"/>
          <w:kern w:val="0"/>
          <w:sz w:val="32"/>
          <w:szCs w:val="32"/>
        </w:rPr>
      </w:pPr>
    </w:p>
    <w:p w:rsidR="00BC66B2" w:rsidRPr="00BC66B2" w:rsidRDefault="00D5448C">
      <w:pPr>
        <w:widowControl/>
        <w:snapToGrid w:val="0"/>
        <w:jc w:val="left"/>
        <w:rPr>
          <w:rFonts w:ascii="宋体" w:eastAsia="宋体" w:hAnsi="宋体" w:cs="宋体"/>
          <w:b/>
          <w:bCs/>
          <w:color w:val="333333"/>
          <w:kern w:val="0"/>
          <w:sz w:val="32"/>
          <w:szCs w:val="32"/>
        </w:rPr>
      </w:pPr>
      <m:oMathPara>
        <m:oMath>
          <m:sSubSup>
            <m:sSubSupPr>
              <m:ctrlPr>
                <w:rPr>
                  <w:rFonts w:ascii="Cambria Math" w:eastAsia="宋体" w:hAnsi="Cambria Math" w:cs="宋体"/>
                  <w:b/>
                  <w:bCs/>
                  <w:color w:val="333333"/>
                  <w:kern w:val="0"/>
                  <w:sz w:val="32"/>
                  <w:szCs w:val="32"/>
                </w:rPr>
              </m:ctrlPr>
            </m:sSubSup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i</m:t>
              </m:r>
            </m:sub>
            <m:sup>
              <m:r>
                <m:rPr>
                  <m:sty m:val="bi"/>
                </m:rPr>
                <w:rPr>
                  <w:rFonts w:ascii="Cambria Math" w:eastAsia="宋体" w:hAnsi="Cambria Math" w:cs="宋体" w:hint="eastAsia"/>
                  <w:color w:val="333333"/>
                  <w:kern w:val="0"/>
                  <w:sz w:val="32"/>
                  <w:szCs w:val="32"/>
                </w:rPr>
                <m:t>2</m:t>
              </m:r>
            </m:sup>
          </m:sSubSup>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t=1</m:t>
              </m:r>
            </m:sub>
            <m:sup>
              <m:r>
                <m:rPr>
                  <m:sty m:val="bi"/>
                </m:rPr>
                <w:rPr>
                  <w:rFonts w:ascii="Cambria Math" w:eastAsia="宋体" w:hAnsi="Cambria Math" w:cs="宋体"/>
                  <w:color w:val="333333"/>
                  <w:kern w:val="0"/>
                  <w:sz w:val="32"/>
                  <w:szCs w:val="32"/>
                </w:rPr>
                <m:t>51</m:t>
              </m:r>
            </m:sup>
            <m:e>
              <m:sSup>
                <m:sSupPr>
                  <m:ctrlPr>
                    <w:rPr>
                      <w:rFonts w:ascii="Cambria Math" w:eastAsia="宋体" w:hAnsi="Cambria Math" w:cs="宋体"/>
                      <w:b/>
                      <w:bCs/>
                      <w:i/>
                      <w:color w:val="333333"/>
                      <w:kern w:val="0"/>
                      <w:sz w:val="32"/>
                      <w:szCs w:val="32"/>
                    </w:rPr>
                  </m:ctrlPr>
                </m:sSupPr>
                <m:e>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i,t</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r>
                    <m:rPr>
                      <m:sty m:val="bi"/>
                    </m:rPr>
                    <w:rPr>
                      <w:rFonts w:ascii="Cambria Math" w:eastAsia="宋体" w:hAnsi="Cambria Math" w:cs="宋体"/>
                      <w:color w:val="333333"/>
                      <w:kern w:val="0"/>
                      <w:sz w:val="32"/>
                      <w:szCs w:val="32"/>
                    </w:rPr>
                    <m:t>)</m:t>
                  </m:r>
                </m:e>
                <m:sup>
                  <m:r>
                    <m:rPr>
                      <m:sty m:val="bi"/>
                    </m:rPr>
                    <w:rPr>
                      <w:rFonts w:ascii="Cambria Math" w:eastAsia="宋体" w:hAnsi="Cambria Math" w:cs="宋体"/>
                      <w:color w:val="333333"/>
                      <w:kern w:val="0"/>
                      <w:sz w:val="32"/>
                      <w:szCs w:val="32"/>
                    </w:rPr>
                    <m:t>2</m:t>
                  </m:r>
                </m:sup>
              </m:sSup>
              <m:r>
                <m:rPr>
                  <m:sty m:val="bi"/>
                </m:rPr>
                <w:rPr>
                  <w:rFonts w:ascii="Cambria Math" w:eastAsia="宋体" w:hAnsi="Cambria Math" w:cs="宋体"/>
                  <w:color w:val="333333"/>
                  <w:kern w:val="0"/>
                  <w:sz w:val="32"/>
                  <w:szCs w:val="32"/>
                </w:rPr>
                <m:t>/51</m:t>
              </m:r>
            </m:e>
          </m:nary>
        </m:oMath>
      </m:oMathPara>
    </w:p>
    <w:p w:rsidR="00BC66B2" w:rsidRDefault="00BC66B2">
      <w:pPr>
        <w:widowControl/>
        <w:snapToGrid w:val="0"/>
        <w:jc w:val="left"/>
        <w:rPr>
          <w:rFonts w:ascii="宋体" w:eastAsia="宋体" w:hAnsi="宋体" w:cs="宋体"/>
          <w:b/>
          <w:bCs/>
          <w:color w:val="333333"/>
          <w:kern w:val="0"/>
          <w:sz w:val="32"/>
          <w:szCs w:val="32"/>
        </w:rPr>
      </w:pPr>
    </w:p>
    <w:p w:rsidR="00BC66B2" w:rsidRPr="00B61569" w:rsidRDefault="00B61569">
      <w:pPr>
        <w:widowControl/>
        <w:snapToGrid w:val="0"/>
        <w:jc w:val="left"/>
        <w:rPr>
          <w:rFonts w:ascii="宋体" w:eastAsia="宋体" w:hAnsi="宋体" w:cs="宋体"/>
          <w:bCs/>
          <w:color w:val="333333"/>
          <w:kern w:val="0"/>
          <w:sz w:val="24"/>
          <w:szCs w:val="24"/>
        </w:rPr>
      </w:pPr>
      <w:r w:rsidRPr="00B61569">
        <w:rPr>
          <w:rFonts w:ascii="宋体" w:eastAsia="宋体" w:hAnsi="宋体" w:cs="宋体" w:hint="eastAsia"/>
          <w:bCs/>
          <w:color w:val="333333"/>
          <w:kern w:val="0"/>
          <w:sz w:val="24"/>
          <w:szCs w:val="24"/>
        </w:rPr>
        <w:t>各类</w:t>
      </w:r>
      <w:r w:rsidR="00BC66B2" w:rsidRPr="00B61569">
        <w:rPr>
          <w:rFonts w:ascii="宋体" w:eastAsia="宋体" w:hAnsi="宋体" w:cs="宋体" w:hint="eastAsia"/>
          <w:bCs/>
          <w:color w:val="333333"/>
          <w:kern w:val="0"/>
          <w:sz w:val="24"/>
          <w:szCs w:val="24"/>
        </w:rPr>
        <w:t>股票</w:t>
      </w:r>
      <w:r w:rsidRPr="00B61569">
        <w:rPr>
          <w:rFonts w:ascii="宋体" w:eastAsia="宋体" w:hAnsi="宋体" w:cs="宋体" w:hint="eastAsia"/>
          <w:bCs/>
          <w:color w:val="333333"/>
          <w:kern w:val="0"/>
          <w:sz w:val="24"/>
          <w:szCs w:val="24"/>
        </w:rPr>
        <w:t>收益率</w:t>
      </w:r>
      <w:r w:rsidR="00BC66B2" w:rsidRPr="00B61569">
        <w:rPr>
          <w:rFonts w:ascii="宋体" w:eastAsia="宋体" w:hAnsi="宋体" w:cs="宋体" w:hint="eastAsia"/>
          <w:bCs/>
          <w:color w:val="333333"/>
          <w:kern w:val="0"/>
          <w:sz w:val="24"/>
          <w:szCs w:val="24"/>
        </w:rPr>
        <w:t>的协方差为</w:t>
      </w:r>
      <w:r>
        <w:rPr>
          <w:rFonts w:ascii="宋体" w:eastAsia="宋体" w:hAnsi="宋体" w:cs="宋体" w:hint="eastAsia"/>
          <w:bCs/>
          <w:color w:val="333333"/>
          <w:kern w:val="0"/>
          <w:sz w:val="24"/>
          <w:szCs w:val="24"/>
        </w:rPr>
        <w:t>：</w:t>
      </w:r>
    </w:p>
    <w:p w:rsidR="00BC66B2" w:rsidRPr="00BC66B2" w:rsidRDefault="00D5448C">
      <w:pPr>
        <w:widowControl/>
        <w:snapToGrid w:val="0"/>
        <w:jc w:val="left"/>
        <w:rPr>
          <w:rFonts w:ascii="宋体" w:eastAsia="宋体" w:hAnsi="宋体" w:cs="宋体"/>
          <w:b/>
          <w:bCs/>
          <w:color w:val="333333"/>
          <w:kern w:val="0"/>
          <w:sz w:val="32"/>
          <w:szCs w:val="32"/>
        </w:rPr>
      </w:pPr>
      <m:oMathPara>
        <m:oMath>
          <m:sSub>
            <m:sSubPr>
              <m:ctrlPr>
                <w:rPr>
                  <w:rFonts w:ascii="Cambria Math" w:eastAsia="宋体" w:hAnsi="Cambria Math" w:cs="宋体"/>
                  <w:b/>
                  <w:bCs/>
                  <w:color w:val="333333"/>
                  <w:kern w:val="0"/>
                  <w:sz w:val="32"/>
                  <w:szCs w:val="32"/>
                </w:rPr>
              </m:ctrlPr>
            </m:sSubPr>
            <m:e>
              <m:r>
                <m:rPr>
                  <m:sty m:val="bi"/>
                </m:rPr>
                <w:rPr>
                  <w:rFonts w:ascii="Cambria Math" w:eastAsia="宋体" w:hAnsi="Cambria Math" w:cs="宋体"/>
                  <w:color w:val="333333"/>
                  <w:kern w:val="0"/>
                  <w:sz w:val="32"/>
                  <w:szCs w:val="32"/>
                </w:rPr>
                <m:t>σ</m:t>
              </m:r>
            </m:e>
            <m:sub>
              <m:r>
                <m:rPr>
                  <m:sty m:val="bi"/>
                </m:rPr>
                <w:rPr>
                  <w:rFonts w:ascii="Cambria Math" w:eastAsia="宋体" w:hAnsi="Cambria Math" w:cs="宋体" w:hint="eastAsia"/>
                  <w:color w:val="333333"/>
                  <w:kern w:val="0"/>
                  <w:sz w:val="32"/>
                  <w:szCs w:val="32"/>
                </w:rPr>
                <m:t>i</m:t>
              </m:r>
              <m:r>
                <m:rPr>
                  <m:sty m:val="bi"/>
                </m:rPr>
                <w:rPr>
                  <w:rFonts w:ascii="Cambria Math" w:eastAsia="宋体" w:hAnsi="Cambria Math" w:cs="宋体"/>
                  <w:color w:val="333333"/>
                  <w:kern w:val="0"/>
                  <w:sz w:val="32"/>
                  <w:szCs w:val="32"/>
                </w:rPr>
                <m:t>j</m:t>
              </m:r>
            </m:sub>
          </m:sSub>
          <m:r>
            <m:rPr>
              <m:sty m:val="bi"/>
            </m:rPr>
            <w:rPr>
              <w:rFonts w:ascii="Cambria Math" w:eastAsia="宋体" w:hAnsi="Cambria Math" w:cs="宋体"/>
              <w:color w:val="333333"/>
              <w:kern w:val="0"/>
              <w:sz w:val="32"/>
              <w:szCs w:val="32"/>
            </w:rPr>
            <m:t>=</m:t>
          </m:r>
          <m:nary>
            <m:naryPr>
              <m:chr m:val="∑"/>
              <m:limLoc m:val="undOvr"/>
              <m:ctrlPr>
                <w:rPr>
                  <w:rFonts w:ascii="Cambria Math" w:eastAsia="宋体" w:hAnsi="Cambria Math" w:cs="宋体"/>
                  <w:b/>
                  <w:bCs/>
                  <w:i/>
                  <w:color w:val="333333"/>
                  <w:kern w:val="0"/>
                  <w:sz w:val="32"/>
                  <w:szCs w:val="32"/>
                </w:rPr>
              </m:ctrlPr>
            </m:naryPr>
            <m:sub>
              <m:r>
                <m:rPr>
                  <m:sty m:val="bi"/>
                </m:rPr>
                <w:rPr>
                  <w:rFonts w:ascii="Cambria Math" w:eastAsia="宋体" w:hAnsi="Cambria Math" w:cs="宋体"/>
                  <w:color w:val="333333"/>
                  <w:kern w:val="0"/>
                  <w:sz w:val="32"/>
                  <w:szCs w:val="32"/>
                </w:rPr>
                <m:t>t=1</m:t>
              </m:r>
            </m:sub>
            <m:sup>
              <m:r>
                <m:rPr>
                  <m:sty m:val="bi"/>
                </m:rPr>
                <w:rPr>
                  <w:rFonts w:ascii="Cambria Math" w:eastAsia="宋体" w:hAnsi="Cambria Math" w:cs="宋体"/>
                  <w:color w:val="333333"/>
                  <w:kern w:val="0"/>
                  <w:sz w:val="32"/>
                  <w:szCs w:val="32"/>
                </w:rPr>
                <m:t>51</m:t>
              </m:r>
            </m:sup>
            <m:e>
              <m:d>
                <m:dPr>
                  <m:ctrlPr>
                    <w:rPr>
                      <w:rFonts w:ascii="Cambria Math" w:eastAsia="宋体" w:hAnsi="Cambria Math" w:cs="宋体"/>
                      <w:b/>
                      <w:bCs/>
                      <w:i/>
                      <w:color w:val="333333"/>
                      <w:kern w:val="0"/>
                      <w:sz w:val="32"/>
                      <w:szCs w:val="32"/>
                    </w:rPr>
                  </m:ctrlPr>
                </m:dPr>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i,t</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e>
              </m:d>
              <m:d>
                <m:dPr>
                  <m:ctrlPr>
                    <w:rPr>
                      <w:rFonts w:ascii="Cambria Math" w:eastAsia="宋体" w:hAnsi="Cambria Math" w:cs="宋体"/>
                      <w:b/>
                      <w:bCs/>
                      <w:i/>
                      <w:color w:val="333333"/>
                      <w:kern w:val="0"/>
                      <w:sz w:val="32"/>
                      <w:szCs w:val="32"/>
                    </w:rPr>
                  </m:ctrlPr>
                </m:dPr>
                <m:e>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j,t</m:t>
                      </m:r>
                    </m:sub>
                  </m:sSub>
                  <m:r>
                    <m:rPr>
                      <m:sty m:val="bi"/>
                    </m:rPr>
                    <w:rPr>
                      <w:rFonts w:ascii="Cambria Math" w:eastAsia="宋体" w:hAnsi="Cambria Math" w:cs="宋体"/>
                      <w:color w:val="333333"/>
                      <w:kern w:val="0"/>
                      <w:sz w:val="32"/>
                      <w:szCs w:val="32"/>
                    </w:rPr>
                    <m:t>-</m:t>
                  </m:r>
                  <m:sSub>
                    <m:sSubPr>
                      <m:ctrlPr>
                        <w:rPr>
                          <w:rFonts w:ascii="Cambria Math" w:eastAsia="宋体" w:hAnsi="Cambria Math" w:cs="宋体"/>
                          <w:b/>
                          <w:bCs/>
                          <w:i/>
                          <w:color w:val="333333"/>
                          <w:kern w:val="0"/>
                          <w:sz w:val="32"/>
                          <w:szCs w:val="32"/>
                        </w:rPr>
                      </m:ctrlPr>
                    </m:sSubPr>
                    <m:e>
                      <m:r>
                        <m:rPr>
                          <m:sty m:val="bi"/>
                        </m:rPr>
                        <w:rPr>
                          <w:rFonts w:ascii="Cambria Math" w:eastAsia="宋体" w:hAnsi="Cambria Math" w:cs="宋体"/>
                          <w:color w:val="333333"/>
                          <w:kern w:val="0"/>
                          <w:sz w:val="32"/>
                          <w:szCs w:val="32"/>
                        </w:rPr>
                        <m:t>R</m:t>
                      </m:r>
                    </m:e>
                    <m:sub>
                      <m:r>
                        <m:rPr>
                          <m:sty m:val="bi"/>
                        </m:rPr>
                        <w:rPr>
                          <w:rFonts w:ascii="Cambria Math" w:eastAsia="宋体" w:hAnsi="Cambria Math" w:cs="宋体"/>
                          <w:color w:val="333333"/>
                          <w:kern w:val="0"/>
                          <w:sz w:val="32"/>
                          <w:szCs w:val="32"/>
                        </w:rPr>
                        <m:t>i</m:t>
                      </m:r>
                    </m:sub>
                  </m:sSub>
                </m:e>
              </m:d>
              <m:r>
                <m:rPr>
                  <m:sty m:val="bi"/>
                </m:rPr>
                <w:rPr>
                  <w:rFonts w:ascii="Cambria Math" w:eastAsia="宋体" w:hAnsi="Cambria Math" w:cs="宋体"/>
                  <w:color w:val="333333"/>
                  <w:kern w:val="0"/>
                  <w:sz w:val="32"/>
                  <w:szCs w:val="32"/>
                </w:rPr>
                <m:t>/2500</m:t>
              </m:r>
            </m:e>
          </m:nary>
        </m:oMath>
      </m:oMathPara>
    </w:p>
    <w:p w:rsidR="00314DDB" w:rsidRDefault="00BC66B2" w:rsidP="00BE1C73">
      <w:pPr>
        <w:widowControl/>
        <w:snapToGrid w:val="0"/>
        <w:ind w:firstLineChars="200" w:firstLine="48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通过</w:t>
      </w:r>
      <w:r w:rsidR="00B61569" w:rsidRPr="00BE1C73">
        <w:rPr>
          <w:rFonts w:ascii="宋体" w:eastAsia="宋体" w:hAnsi="宋体" w:cs="宋体" w:hint="eastAsia"/>
          <w:bCs/>
          <w:color w:val="333333"/>
          <w:kern w:val="0"/>
          <w:sz w:val="24"/>
          <w:szCs w:val="24"/>
        </w:rPr>
        <w:t>将以上公式及数据导入matlab,经过计算</w:t>
      </w:r>
      <w:r w:rsidRPr="00BE1C73">
        <w:rPr>
          <w:rFonts w:ascii="宋体" w:eastAsia="宋体" w:hAnsi="宋体" w:cs="宋体" w:hint="eastAsia"/>
          <w:bCs/>
          <w:color w:val="333333"/>
          <w:kern w:val="0"/>
          <w:sz w:val="24"/>
          <w:szCs w:val="24"/>
        </w:rPr>
        <w:t>可以得出所选股票的收益率，方差以及股票之间的协方差</w:t>
      </w:r>
      <w:r w:rsidR="00B61569" w:rsidRPr="00BE1C73">
        <w:rPr>
          <w:rFonts w:ascii="宋体" w:eastAsia="宋体" w:hAnsi="宋体" w:cs="宋体" w:hint="eastAsia"/>
          <w:bCs/>
          <w:color w:val="333333"/>
          <w:kern w:val="0"/>
          <w:sz w:val="24"/>
          <w:szCs w:val="24"/>
        </w:rPr>
        <w:t>（见下表）:</w:t>
      </w:r>
    </w:p>
    <w:p w:rsidR="00BE1C73" w:rsidRPr="00BE1C73" w:rsidRDefault="00BE1C73" w:rsidP="00BE1C73">
      <w:pPr>
        <w:widowControl/>
        <w:snapToGrid w:val="0"/>
        <w:ind w:firstLineChars="200" w:firstLine="480"/>
        <w:jc w:val="left"/>
        <w:rPr>
          <w:rFonts w:ascii="宋体" w:eastAsia="宋体" w:hAnsi="宋体" w:cs="宋体"/>
          <w:bCs/>
          <w:color w:val="333333"/>
          <w:kern w:val="0"/>
          <w:sz w:val="24"/>
          <w:szCs w:val="24"/>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314DDB" w:rsidRPr="00314DDB" w:rsidTr="00314DDB">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000002</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000898</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600029</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600030</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600031</w:t>
            </w:r>
          </w:p>
        </w:tc>
      </w:tr>
      <w:tr w:rsidR="00314DDB" w:rsidRPr="00314DDB" w:rsidTr="00314DDB">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0.0079</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0.0123</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0.0033</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0.0068</w:t>
            </w:r>
          </w:p>
        </w:tc>
      </w:tr>
      <w:tr w:rsidR="00314DDB" w:rsidRPr="00314DDB" w:rsidTr="00314DDB">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0.0022</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0.0024</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0.0005</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0.0016</w:t>
            </w:r>
          </w:p>
        </w:tc>
      </w:tr>
      <w:tr w:rsidR="00314DDB" w:rsidRPr="00314DDB" w:rsidTr="00314DDB">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股票代码</w:t>
            </w:r>
          </w:p>
        </w:tc>
        <w:tc>
          <w:tcPr>
            <w:tcW w:w="1382"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600036</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600056</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600519</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601857</w:t>
            </w:r>
          </w:p>
        </w:tc>
        <w:tc>
          <w:tcPr>
            <w:tcW w:w="1383" w:type="dxa"/>
          </w:tcPr>
          <w:p w:rsidR="00314DDB" w:rsidRPr="00BE1C73" w:rsidRDefault="00314DDB">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601991</w:t>
            </w:r>
          </w:p>
        </w:tc>
      </w:tr>
      <w:tr w:rsidR="00314DDB" w:rsidRPr="00314DDB" w:rsidTr="00314DDB">
        <w:tc>
          <w:tcPr>
            <w:tcW w:w="1382" w:type="dxa"/>
          </w:tcPr>
          <w:p w:rsidR="00314DDB" w:rsidRPr="00BE1C73" w:rsidRDefault="005D7034">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收益率</w:t>
            </w:r>
          </w:p>
        </w:tc>
        <w:tc>
          <w:tcPr>
            <w:tcW w:w="1382"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0.0120</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0.0076</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0.0151</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0.0014</w:t>
            </w:r>
          </w:p>
        </w:tc>
        <w:tc>
          <w:tcPr>
            <w:tcW w:w="1383" w:type="dxa"/>
          </w:tcPr>
          <w:p w:rsidR="00314DDB" w:rsidRPr="00BE1C73" w:rsidRDefault="005D7034">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0.0031</w:t>
            </w:r>
          </w:p>
        </w:tc>
      </w:tr>
      <w:tr w:rsidR="006F4618" w:rsidRPr="00314DDB" w:rsidTr="00314DDB">
        <w:tc>
          <w:tcPr>
            <w:tcW w:w="1382" w:type="dxa"/>
          </w:tcPr>
          <w:p w:rsidR="006F4618" w:rsidRPr="00BE1C73" w:rsidRDefault="006F4618" w:rsidP="006F4618">
            <w:pPr>
              <w:widowControl/>
              <w:snapToGrid w:val="0"/>
              <w:jc w:val="left"/>
              <w:rPr>
                <w:rFonts w:ascii="宋体" w:eastAsia="宋体" w:hAnsi="宋体" w:cs="宋体"/>
                <w:b/>
                <w:bCs/>
                <w:color w:val="333333"/>
                <w:kern w:val="0"/>
                <w:sz w:val="24"/>
                <w:szCs w:val="24"/>
              </w:rPr>
            </w:pPr>
            <w:r w:rsidRPr="00BE1C73">
              <w:rPr>
                <w:rFonts w:ascii="宋体" w:eastAsia="宋体" w:hAnsi="宋体" w:cs="宋体" w:hint="eastAsia"/>
                <w:b/>
                <w:bCs/>
                <w:color w:val="333333"/>
                <w:kern w:val="0"/>
                <w:sz w:val="24"/>
                <w:szCs w:val="24"/>
              </w:rPr>
              <w:t>方差</w:t>
            </w:r>
          </w:p>
        </w:tc>
        <w:tc>
          <w:tcPr>
            <w:tcW w:w="1382" w:type="dxa"/>
          </w:tcPr>
          <w:p w:rsidR="006F4618" w:rsidRPr="00BE1C73" w:rsidRDefault="006F4618" w:rsidP="006F4618">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0.0013</w:t>
            </w:r>
          </w:p>
        </w:tc>
        <w:tc>
          <w:tcPr>
            <w:tcW w:w="1383" w:type="dxa"/>
          </w:tcPr>
          <w:p w:rsidR="006F4618" w:rsidRPr="00BE1C73" w:rsidRDefault="006F4618" w:rsidP="006F4618">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0.0011</w:t>
            </w:r>
          </w:p>
        </w:tc>
        <w:tc>
          <w:tcPr>
            <w:tcW w:w="1383" w:type="dxa"/>
          </w:tcPr>
          <w:p w:rsidR="006F4618" w:rsidRPr="00BE1C73" w:rsidRDefault="006F4618" w:rsidP="006F4618">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0.0010</w:t>
            </w:r>
          </w:p>
        </w:tc>
        <w:tc>
          <w:tcPr>
            <w:tcW w:w="1383" w:type="dxa"/>
          </w:tcPr>
          <w:p w:rsidR="006F4618" w:rsidRPr="00BE1C73" w:rsidRDefault="006F4618" w:rsidP="006F4618">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0.0003</w:t>
            </w:r>
          </w:p>
        </w:tc>
        <w:tc>
          <w:tcPr>
            <w:tcW w:w="1383" w:type="dxa"/>
          </w:tcPr>
          <w:p w:rsidR="006F4618" w:rsidRPr="00BE1C73" w:rsidRDefault="006F4618" w:rsidP="006F4618">
            <w:pPr>
              <w:widowControl/>
              <w:snapToGrid w:val="0"/>
              <w:jc w:val="left"/>
              <w:rPr>
                <w:rFonts w:ascii="宋体" w:eastAsia="宋体" w:hAnsi="宋体" w:cs="宋体"/>
                <w:bCs/>
                <w:color w:val="333333"/>
                <w:kern w:val="0"/>
                <w:sz w:val="24"/>
                <w:szCs w:val="24"/>
              </w:rPr>
            </w:pPr>
            <w:r w:rsidRPr="00BE1C73">
              <w:rPr>
                <w:rFonts w:ascii="宋体" w:eastAsia="宋体" w:hAnsi="宋体" w:cs="宋体" w:hint="eastAsia"/>
                <w:bCs/>
                <w:color w:val="333333"/>
                <w:kern w:val="0"/>
                <w:sz w:val="24"/>
                <w:szCs w:val="24"/>
              </w:rPr>
              <w:t>0.0012</w:t>
            </w:r>
          </w:p>
        </w:tc>
      </w:tr>
    </w:tbl>
    <w:p w:rsidR="00BE1C73" w:rsidRDefault="00BE1C73" w:rsidP="00BE1C73">
      <w:pPr>
        <w:widowControl/>
        <w:snapToGrid w:val="0"/>
        <w:jc w:val="center"/>
        <w:rPr>
          <w:rFonts w:ascii="宋体" w:eastAsia="宋体" w:hAnsi="宋体" w:cs="宋体"/>
          <w:b/>
          <w:bCs/>
          <w:color w:val="333333"/>
          <w:kern w:val="0"/>
          <w:sz w:val="28"/>
          <w:szCs w:val="28"/>
        </w:rPr>
      </w:pPr>
      <w:r w:rsidRPr="00BE1C73">
        <w:rPr>
          <w:rFonts w:ascii="宋体" w:eastAsia="宋体" w:hAnsi="宋体" w:cs="宋体" w:hint="eastAsia"/>
          <w:b/>
          <w:bCs/>
          <w:color w:val="333333"/>
          <w:kern w:val="0"/>
          <w:sz w:val="28"/>
          <w:szCs w:val="28"/>
        </w:rPr>
        <w:t>表2</w:t>
      </w:r>
      <w:r>
        <w:rPr>
          <w:rFonts w:ascii="宋体" w:eastAsia="宋体" w:hAnsi="宋体" w:cs="宋体" w:hint="eastAsia"/>
          <w:b/>
          <w:bCs/>
          <w:color w:val="333333"/>
          <w:kern w:val="0"/>
          <w:sz w:val="28"/>
          <w:szCs w:val="28"/>
        </w:rPr>
        <w:t>-</w:t>
      </w:r>
      <w:r w:rsidRPr="00BE1C73">
        <w:rPr>
          <w:rFonts w:ascii="宋体" w:eastAsia="宋体" w:hAnsi="宋体" w:cs="宋体" w:hint="eastAsia"/>
          <w:b/>
          <w:bCs/>
          <w:color w:val="333333"/>
          <w:kern w:val="0"/>
          <w:sz w:val="28"/>
          <w:szCs w:val="28"/>
        </w:rPr>
        <w:t>收益率及方差统计表</w:t>
      </w:r>
    </w:p>
    <w:p w:rsidR="00B97D42" w:rsidRDefault="00B97D42" w:rsidP="00BE1C73">
      <w:pPr>
        <w:widowControl/>
        <w:snapToGrid w:val="0"/>
        <w:jc w:val="center"/>
        <w:rPr>
          <w:rFonts w:ascii="宋体" w:eastAsia="宋体" w:hAnsi="宋体" w:cs="宋体"/>
          <w:b/>
          <w:bCs/>
          <w:color w:val="333333"/>
          <w:kern w:val="0"/>
          <w:sz w:val="28"/>
          <w:szCs w:val="28"/>
        </w:rPr>
      </w:pPr>
    </w:p>
    <w:p w:rsidR="00BE1C73" w:rsidRPr="00BE1C73" w:rsidRDefault="00BE1C73" w:rsidP="00BE1C73">
      <w:pPr>
        <w:widowControl/>
        <w:snapToGrid w:val="0"/>
        <w:jc w:val="center"/>
        <w:rPr>
          <w:rFonts w:ascii="宋体" w:eastAsia="宋体" w:hAnsi="宋体" w:cs="宋体"/>
          <w:b/>
          <w:bCs/>
          <w:color w:val="333333"/>
          <w:kern w:val="0"/>
          <w:sz w:val="28"/>
          <w:szCs w:val="28"/>
        </w:rPr>
      </w:pPr>
    </w:p>
    <w:tbl>
      <w:tblPr>
        <w:tblStyle w:val="a4"/>
        <w:tblpPr w:leftFromText="180" w:rightFromText="180" w:vertAnchor="text" w:horzAnchor="margin" w:tblpXSpec="center" w:tblpY="558"/>
        <w:tblW w:w="10343" w:type="dxa"/>
        <w:jc w:val="center"/>
        <w:tblLook w:val="04A0" w:firstRow="1" w:lastRow="0" w:firstColumn="1" w:lastColumn="0" w:noHBand="0" w:noVBand="1"/>
      </w:tblPr>
      <w:tblGrid>
        <w:gridCol w:w="941"/>
        <w:gridCol w:w="941"/>
        <w:gridCol w:w="941"/>
        <w:gridCol w:w="940"/>
        <w:gridCol w:w="940"/>
        <w:gridCol w:w="940"/>
        <w:gridCol w:w="940"/>
        <w:gridCol w:w="940"/>
        <w:gridCol w:w="940"/>
        <w:gridCol w:w="940"/>
        <w:gridCol w:w="940"/>
      </w:tblGrid>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股票</w:t>
            </w:r>
          </w:p>
        </w:tc>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000002</w:t>
            </w:r>
          </w:p>
        </w:tc>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000898</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600029</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600030</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600031</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600036</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600056</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600519</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601857</w:t>
            </w:r>
          </w:p>
        </w:tc>
        <w:tc>
          <w:tcPr>
            <w:tcW w:w="940"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601991</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000002</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0.4535</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-0.0372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0.1177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0.0669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0.1239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-0.0681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-0.0374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-0.0503</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000898</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-0.0372</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0.4923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0.1298</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0.0966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-0.0089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-0.0324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-0.0417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0.0604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0.0244</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600029</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0.1177</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-0.0203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0.221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0.0015</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-0.0215</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0.0544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-0.0268</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-0.0218</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-0.0029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-0.0307</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600030</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0.0669</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0.1298</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0.0015</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0.1002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0.0572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0.0643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0.0056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0.0283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0.0047</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600031</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0.036</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0.0966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0.0572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0.3219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0.0637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0.0424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0.0559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0.0156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-0.0172</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600036</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0.1239</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-0.0089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0.0544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0.0643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0.0637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0.2675</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-0.0034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0.0376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0.0387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0.0073</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600056</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-0.0681</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-0.0324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-0.009</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0.0424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-0.0034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0.2327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0.1054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0.0021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-0.0365</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600519</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-0.031</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-0.0604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0.0283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0.0156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0.0387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0.0021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0.0632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0.0144</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t>601857</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0.0374</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0.0604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0.0283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0.0156</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0.0387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0.0021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0.0632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0.0144</w:t>
            </w:r>
          </w:p>
        </w:tc>
      </w:tr>
      <w:tr w:rsidR="00BE1C73" w:rsidRPr="00BE1C73" w:rsidTr="00BE1C73">
        <w:trPr>
          <w:trHeight w:val="567"/>
          <w:jc w:val="center"/>
        </w:trPr>
        <w:tc>
          <w:tcPr>
            <w:tcW w:w="941" w:type="dxa"/>
            <w:vAlign w:val="center"/>
          </w:tcPr>
          <w:p w:rsidR="00BE1C73" w:rsidRPr="00BE1C73" w:rsidRDefault="00BE1C73" w:rsidP="00B8710F">
            <w:pPr>
              <w:widowControl/>
              <w:snapToGrid w:val="0"/>
              <w:jc w:val="left"/>
              <w:rPr>
                <w:rFonts w:ascii="宋体" w:eastAsia="宋体" w:hAnsi="宋体" w:cs="宋体"/>
                <w:b/>
                <w:bCs/>
                <w:color w:val="333333"/>
                <w:kern w:val="0"/>
                <w:sz w:val="18"/>
                <w:szCs w:val="18"/>
              </w:rPr>
            </w:pPr>
            <w:r w:rsidRPr="00BE1C73">
              <w:rPr>
                <w:rFonts w:ascii="宋体" w:eastAsia="宋体" w:hAnsi="宋体" w:cs="宋体" w:hint="eastAsia"/>
                <w:b/>
                <w:bCs/>
                <w:color w:val="333333"/>
                <w:kern w:val="0"/>
                <w:sz w:val="18"/>
                <w:szCs w:val="18"/>
              </w:rPr>
              <w:lastRenderedPageBreak/>
              <w:t>601991</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-0.0503</w:t>
            </w:r>
          </w:p>
        </w:tc>
        <w:tc>
          <w:tcPr>
            <w:tcW w:w="941"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0.0244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-0.031</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0.0047</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-0.0172</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0.0073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-0.0365</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0.0073</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0.0144</w:t>
            </w:r>
          </w:p>
        </w:tc>
        <w:tc>
          <w:tcPr>
            <w:tcW w:w="940" w:type="dxa"/>
            <w:vAlign w:val="center"/>
          </w:tcPr>
          <w:p w:rsidR="00BE1C73" w:rsidRPr="00BE1C73" w:rsidRDefault="00BE1C73" w:rsidP="00B8710F">
            <w:pPr>
              <w:widowControl/>
              <w:snapToGrid w:val="0"/>
              <w:jc w:val="left"/>
              <w:rPr>
                <w:rFonts w:ascii="宋体" w:eastAsia="宋体" w:hAnsi="宋体" w:cs="宋体"/>
                <w:bCs/>
                <w:color w:val="333333"/>
                <w:kern w:val="0"/>
                <w:sz w:val="18"/>
                <w:szCs w:val="18"/>
              </w:rPr>
            </w:pPr>
            <w:r w:rsidRPr="00BE1C73">
              <w:rPr>
                <w:rFonts w:ascii="宋体" w:eastAsia="宋体" w:hAnsi="宋体" w:cs="宋体" w:hint="eastAsia"/>
                <w:bCs/>
                <w:color w:val="333333"/>
                <w:kern w:val="0"/>
                <w:sz w:val="18"/>
                <w:szCs w:val="18"/>
              </w:rPr>
              <w:t>0.2362</w:t>
            </w:r>
          </w:p>
        </w:tc>
      </w:tr>
    </w:tbl>
    <w:p w:rsidR="00B97D42" w:rsidRDefault="00BE1C73" w:rsidP="00BE1C73">
      <w:pPr>
        <w:widowControl/>
        <w:snapToGrid w:val="0"/>
        <w:jc w:val="center"/>
        <w:rPr>
          <w:rFonts w:ascii="宋体" w:eastAsia="宋体" w:hAnsi="宋体" w:cs="宋体"/>
          <w:b/>
          <w:bCs/>
          <w:color w:val="333333"/>
          <w:kern w:val="0"/>
          <w:sz w:val="28"/>
          <w:szCs w:val="28"/>
        </w:rPr>
      </w:pPr>
      <w:r w:rsidRPr="00BE1C73">
        <w:rPr>
          <w:rFonts w:ascii="宋体" w:eastAsia="宋体" w:hAnsi="宋体" w:cs="宋体" w:hint="eastAsia"/>
          <w:b/>
          <w:bCs/>
          <w:color w:val="333333"/>
          <w:kern w:val="0"/>
          <w:sz w:val="28"/>
          <w:szCs w:val="28"/>
        </w:rPr>
        <w:t>表3</w:t>
      </w:r>
      <w:r>
        <w:rPr>
          <w:rFonts w:ascii="宋体" w:eastAsia="宋体" w:hAnsi="宋体" w:cs="宋体" w:hint="eastAsia"/>
          <w:b/>
          <w:bCs/>
          <w:color w:val="333333"/>
          <w:kern w:val="0"/>
          <w:sz w:val="28"/>
          <w:szCs w:val="28"/>
        </w:rPr>
        <w:t>-</w:t>
      </w:r>
      <w:r w:rsidRPr="00BE1C73">
        <w:rPr>
          <w:rFonts w:ascii="宋体" w:eastAsia="宋体" w:hAnsi="宋体" w:cs="宋体" w:hint="eastAsia"/>
          <w:b/>
          <w:bCs/>
          <w:color w:val="333333"/>
          <w:kern w:val="0"/>
          <w:sz w:val="28"/>
          <w:szCs w:val="28"/>
        </w:rPr>
        <w:t>股票协方差统计表</w:t>
      </w:r>
    </w:p>
    <w:p w:rsidR="00BE1C73" w:rsidRDefault="00BE1C73" w:rsidP="00BE1C73">
      <w:pPr>
        <w:widowControl/>
        <w:snapToGrid w:val="0"/>
        <w:jc w:val="center"/>
        <w:rPr>
          <w:rFonts w:ascii="宋体" w:eastAsia="宋体" w:hAnsi="宋体" w:cs="宋体"/>
          <w:b/>
          <w:bCs/>
          <w:color w:val="333333"/>
          <w:kern w:val="0"/>
          <w:sz w:val="32"/>
          <w:szCs w:val="32"/>
        </w:rPr>
      </w:pPr>
    </w:p>
    <w:p w:rsidR="00EA5B1A" w:rsidRDefault="00EA5B1A" w:rsidP="00BE1C73">
      <w:pPr>
        <w:widowControl/>
        <w:snapToGrid w:val="0"/>
        <w:jc w:val="center"/>
        <w:rPr>
          <w:rFonts w:ascii="宋体" w:eastAsia="宋体" w:hAnsi="宋体" w:cs="宋体"/>
          <w:b/>
          <w:bCs/>
          <w:color w:val="333333"/>
          <w:kern w:val="0"/>
          <w:sz w:val="32"/>
          <w:szCs w:val="32"/>
        </w:rPr>
      </w:pPr>
    </w:p>
    <w:p w:rsidR="00B97D42" w:rsidRDefault="00A37779" w:rsidP="00EA5B1A">
      <w:pPr>
        <w:widowControl/>
        <w:snapToGrid w:val="0"/>
        <w:spacing w:line="400" w:lineRule="exact"/>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 xml:space="preserve">第四章 </w:t>
      </w:r>
      <w:r w:rsidR="00EA5B1A" w:rsidRPr="00EA5B1A">
        <w:rPr>
          <w:rFonts w:ascii="宋体" w:eastAsia="宋体" w:hAnsi="宋体" w:cs="宋体" w:hint="eastAsia"/>
          <w:b/>
          <w:bCs/>
          <w:color w:val="333333"/>
          <w:kern w:val="0"/>
          <w:sz w:val="32"/>
          <w:szCs w:val="32"/>
        </w:rPr>
        <w:t>实验仿真及数据分析</w:t>
      </w:r>
    </w:p>
    <w:p w:rsidR="00EA5B1A" w:rsidRPr="00A37779" w:rsidRDefault="00EA5B1A" w:rsidP="00EA5B1A">
      <w:pPr>
        <w:widowControl/>
        <w:snapToGrid w:val="0"/>
        <w:spacing w:line="400" w:lineRule="exact"/>
        <w:jc w:val="center"/>
        <w:rPr>
          <w:rFonts w:ascii="宋体" w:eastAsia="宋体" w:hAnsi="宋体" w:cs="宋体"/>
          <w:b/>
          <w:bCs/>
          <w:color w:val="333333"/>
          <w:kern w:val="0"/>
          <w:sz w:val="32"/>
          <w:szCs w:val="32"/>
        </w:rPr>
      </w:pPr>
    </w:p>
    <w:p w:rsidR="00BC66B2" w:rsidRPr="00EA5B1A" w:rsidRDefault="00BC66B2" w:rsidP="00EA5B1A">
      <w:pPr>
        <w:widowControl/>
        <w:snapToGrid w:val="0"/>
        <w:spacing w:line="400" w:lineRule="exact"/>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4.1投资模型仿真实验</w:t>
      </w:r>
      <w:r w:rsidR="00EA5B1A">
        <w:rPr>
          <w:rFonts w:ascii="宋体" w:eastAsia="宋体" w:hAnsi="宋体" w:cs="宋体" w:hint="eastAsia"/>
          <w:bCs/>
          <w:color w:val="333333"/>
          <w:kern w:val="0"/>
          <w:sz w:val="28"/>
          <w:szCs w:val="28"/>
        </w:rPr>
        <w:t>及结果分析</w:t>
      </w:r>
    </w:p>
    <w:p w:rsidR="00BC66B2" w:rsidRPr="00EA5B1A" w:rsidRDefault="00BC66B2" w:rsidP="00EA5B1A">
      <w:pPr>
        <w:widowControl/>
        <w:snapToGrid w:val="0"/>
        <w:spacing w:line="400" w:lineRule="exact"/>
        <w:ind w:firstLine="420"/>
        <w:rPr>
          <w:rFonts w:ascii="宋体" w:eastAsia="宋体" w:hAnsi="宋体" w:cs="宋体"/>
          <w:bCs/>
          <w:color w:val="333333"/>
          <w:kern w:val="0"/>
          <w:sz w:val="28"/>
          <w:szCs w:val="28"/>
        </w:rPr>
      </w:pPr>
      <w:bookmarkStart w:id="4" w:name="_Hlk507536772"/>
      <w:r w:rsidRPr="00EA5B1A">
        <w:rPr>
          <w:rFonts w:ascii="宋体" w:eastAsia="宋体" w:hAnsi="宋体" w:cs="宋体" w:hint="eastAsia"/>
          <w:bCs/>
          <w:color w:val="333333"/>
          <w:kern w:val="0"/>
          <w:sz w:val="28"/>
          <w:szCs w:val="28"/>
        </w:rPr>
        <w:t>4.1.1</w:t>
      </w:r>
      <w:r w:rsidRPr="00EA5B1A">
        <w:rPr>
          <w:rFonts w:ascii="宋体" w:eastAsia="宋体" w:hAnsi="宋体" w:cs="宋体"/>
          <w:bCs/>
          <w:color w:val="333333"/>
          <w:kern w:val="0"/>
          <w:sz w:val="28"/>
          <w:szCs w:val="28"/>
        </w:rPr>
        <w:t xml:space="preserve"> </w:t>
      </w:r>
      <w:r w:rsidR="00EA5B1A">
        <w:rPr>
          <w:rFonts w:ascii="宋体" w:eastAsia="宋体" w:hAnsi="宋体" w:cs="宋体" w:hint="eastAsia"/>
          <w:bCs/>
          <w:color w:val="333333"/>
          <w:kern w:val="0"/>
          <w:sz w:val="28"/>
          <w:szCs w:val="28"/>
        </w:rPr>
        <w:t>“</w:t>
      </w:r>
      <w:r w:rsidRPr="00EA5B1A">
        <w:rPr>
          <w:rFonts w:ascii="宋体" w:eastAsia="宋体" w:hAnsi="宋体" w:cs="宋体" w:hint="eastAsia"/>
          <w:bCs/>
          <w:color w:val="333333"/>
          <w:kern w:val="0"/>
          <w:sz w:val="28"/>
          <w:szCs w:val="28"/>
        </w:rPr>
        <w:t>1/</w:t>
      </w:r>
      <w:r w:rsidRPr="00EA5B1A">
        <w:rPr>
          <w:rFonts w:ascii="宋体" w:eastAsia="宋体" w:hAnsi="宋体" w:cs="宋体"/>
          <w:bCs/>
          <w:color w:val="333333"/>
          <w:kern w:val="0"/>
          <w:sz w:val="28"/>
          <w:szCs w:val="28"/>
        </w:rPr>
        <w:t>n</w:t>
      </w:r>
      <w:r w:rsidRPr="00EA5B1A">
        <w:rPr>
          <w:rFonts w:ascii="宋体" w:eastAsia="宋体" w:hAnsi="宋体" w:cs="宋体" w:hint="eastAsia"/>
          <w:bCs/>
          <w:color w:val="333333"/>
          <w:kern w:val="0"/>
          <w:sz w:val="28"/>
          <w:szCs w:val="28"/>
        </w:rPr>
        <w:t>模型</w:t>
      </w:r>
      <w:r w:rsidR="00EA5B1A">
        <w:rPr>
          <w:rFonts w:ascii="宋体" w:eastAsia="宋体" w:hAnsi="宋体" w:cs="宋体" w:hint="eastAsia"/>
          <w:bCs/>
          <w:color w:val="333333"/>
          <w:kern w:val="0"/>
          <w:sz w:val="28"/>
          <w:szCs w:val="28"/>
        </w:rPr>
        <w:t>”</w:t>
      </w:r>
    </w:p>
    <w:bookmarkEnd w:id="4"/>
    <w:p w:rsidR="009E28DD" w:rsidRDefault="00EA5B1A" w:rsidP="00EA5B1A">
      <w:pPr>
        <w:widowControl/>
        <w:snapToGrid w:val="0"/>
        <w:spacing w:line="400" w:lineRule="exact"/>
        <w:ind w:firstLineChars="200" w:firstLine="560"/>
        <w:rPr>
          <w:rFonts w:ascii="宋体" w:eastAsia="宋体" w:hAnsi="宋体" w:cs="宋体"/>
          <w:bCs/>
          <w:color w:val="333333"/>
          <w:kern w:val="0"/>
          <w:sz w:val="28"/>
          <w:szCs w:val="28"/>
        </w:rPr>
      </w:pPr>
      <w:r>
        <w:rPr>
          <w:rFonts w:ascii="宋体" w:eastAsia="宋体" w:hAnsi="宋体" w:cs="宋体" w:hint="eastAsia"/>
          <w:bCs/>
          <w:color w:val="333333"/>
          <w:kern w:val="0"/>
          <w:sz w:val="28"/>
          <w:szCs w:val="28"/>
        </w:rPr>
        <w:t>由于该模型不涉及股票历史收益率的影响因素，故设定投资者于2017年第一个交易日开盘价买入，于2017年最后一个交易日卖出。</w:t>
      </w:r>
      <w:r w:rsidR="00D22751" w:rsidRPr="00EA5B1A">
        <w:rPr>
          <w:rFonts w:ascii="宋体" w:eastAsia="宋体" w:hAnsi="宋体" w:cs="宋体" w:hint="eastAsia"/>
          <w:bCs/>
          <w:color w:val="333333"/>
          <w:kern w:val="0"/>
          <w:sz w:val="28"/>
          <w:szCs w:val="28"/>
        </w:rPr>
        <w:t>根据</w:t>
      </w:r>
      <w:r>
        <w:rPr>
          <w:rFonts w:ascii="宋体" w:eastAsia="宋体" w:hAnsi="宋体" w:cs="宋体" w:hint="eastAsia"/>
          <w:bCs/>
          <w:color w:val="333333"/>
          <w:kern w:val="0"/>
          <w:sz w:val="28"/>
          <w:szCs w:val="28"/>
        </w:rPr>
        <w:t>从通达信金融终端</w:t>
      </w:r>
      <w:r w:rsidR="00D22751" w:rsidRPr="00EA5B1A">
        <w:rPr>
          <w:rFonts w:ascii="宋体" w:eastAsia="宋体" w:hAnsi="宋体" w:cs="宋体" w:hint="eastAsia"/>
          <w:bCs/>
          <w:color w:val="333333"/>
          <w:kern w:val="0"/>
          <w:sz w:val="28"/>
          <w:szCs w:val="28"/>
        </w:rPr>
        <w:t>所收集的数据易得“1/</w:t>
      </w:r>
      <w:r w:rsidR="00D22751" w:rsidRPr="00EA5B1A">
        <w:rPr>
          <w:rFonts w:ascii="宋体" w:eastAsia="宋体" w:hAnsi="宋体" w:cs="宋体"/>
          <w:bCs/>
          <w:color w:val="333333"/>
          <w:kern w:val="0"/>
          <w:sz w:val="28"/>
          <w:szCs w:val="28"/>
        </w:rPr>
        <w:t>n</w:t>
      </w:r>
      <w:r w:rsidR="00D22751" w:rsidRPr="00EA5B1A">
        <w:rPr>
          <w:rFonts w:ascii="宋体" w:eastAsia="宋体" w:hAnsi="宋体" w:cs="宋体" w:hint="eastAsia"/>
          <w:bCs/>
          <w:color w:val="333333"/>
          <w:kern w:val="0"/>
          <w:sz w:val="28"/>
          <w:szCs w:val="28"/>
        </w:rPr>
        <w:t>模型”的收益率为</w:t>
      </w:r>
      <w:r>
        <w:rPr>
          <w:rFonts w:ascii="宋体" w:eastAsia="宋体" w:hAnsi="宋体" w:cs="宋体" w:hint="eastAsia"/>
          <w:bCs/>
          <w:color w:val="333333"/>
          <w:kern w:val="0"/>
          <w:sz w:val="28"/>
          <w:szCs w:val="28"/>
        </w:rPr>
        <w:t>各个股票收益率的均值即</w:t>
      </w:r>
      <w:r w:rsidR="00D22751" w:rsidRPr="00EA5B1A">
        <w:rPr>
          <w:rFonts w:ascii="宋体" w:eastAsia="宋体" w:hAnsi="宋体" w:cs="宋体" w:hint="eastAsia"/>
          <w:bCs/>
          <w:color w:val="333333"/>
          <w:kern w:val="0"/>
          <w:sz w:val="28"/>
          <w:szCs w:val="28"/>
        </w:rPr>
        <w:t>：</w:t>
      </w:r>
    </w:p>
    <w:tbl>
      <w:tblPr>
        <w:tblStyle w:val="a4"/>
        <w:tblW w:w="0" w:type="auto"/>
        <w:tblLook w:val="04A0" w:firstRow="1" w:lastRow="0" w:firstColumn="1" w:lastColumn="0" w:noHBand="0" w:noVBand="1"/>
      </w:tblPr>
      <w:tblGrid>
        <w:gridCol w:w="601"/>
        <w:gridCol w:w="846"/>
        <w:gridCol w:w="846"/>
        <w:gridCol w:w="846"/>
        <w:gridCol w:w="846"/>
        <w:gridCol w:w="846"/>
        <w:gridCol w:w="846"/>
        <w:gridCol w:w="846"/>
        <w:gridCol w:w="846"/>
        <w:gridCol w:w="846"/>
        <w:gridCol w:w="846"/>
      </w:tblGrid>
      <w:tr w:rsidR="004F52F1" w:rsidRPr="004F52F1" w:rsidTr="004F52F1">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股票</w:t>
            </w:r>
          </w:p>
        </w:tc>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000002</w:t>
            </w:r>
          </w:p>
        </w:tc>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000898</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600029</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600030</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600031</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600036</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600056</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600519</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601857</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sidRPr="004F52F1">
              <w:rPr>
                <w:rFonts w:ascii="宋体" w:eastAsia="宋体" w:hAnsi="宋体" w:cs="宋体" w:hint="eastAsia"/>
                <w:bCs/>
                <w:color w:val="333333"/>
                <w:kern w:val="0"/>
                <w:szCs w:val="21"/>
              </w:rPr>
              <w:t>601991</w:t>
            </w:r>
          </w:p>
        </w:tc>
      </w:tr>
      <w:tr w:rsidR="004F52F1" w:rsidRPr="004F52F1" w:rsidTr="004F52F1">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收益</w:t>
            </w:r>
          </w:p>
        </w:tc>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0.5718</w:t>
            </w:r>
          </w:p>
        </w:tc>
        <w:tc>
          <w:tcPr>
            <w:tcW w:w="823"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0.2751</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0.7275</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0.1507</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0.4942</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0.7212</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0.3267</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1.130</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0.319</w:t>
            </w:r>
          </w:p>
        </w:tc>
        <w:tc>
          <w:tcPr>
            <w:tcW w:w="824" w:type="dxa"/>
          </w:tcPr>
          <w:p w:rsidR="004F52F1" w:rsidRPr="004F52F1" w:rsidRDefault="004F52F1" w:rsidP="00EA5B1A">
            <w:pPr>
              <w:widowControl/>
              <w:snapToGrid w:val="0"/>
              <w:spacing w:line="400" w:lineRule="exact"/>
              <w:rPr>
                <w:rFonts w:ascii="宋体" w:eastAsia="宋体" w:hAnsi="宋体" w:cs="宋体"/>
                <w:bCs/>
                <w:color w:val="333333"/>
                <w:kern w:val="0"/>
                <w:szCs w:val="21"/>
              </w:rPr>
            </w:pPr>
            <w:r>
              <w:rPr>
                <w:rFonts w:ascii="宋体" w:eastAsia="宋体" w:hAnsi="宋体" w:cs="宋体" w:hint="eastAsia"/>
                <w:bCs/>
                <w:color w:val="333333"/>
                <w:kern w:val="0"/>
                <w:szCs w:val="21"/>
              </w:rPr>
              <w:t>0.084</w:t>
            </w:r>
          </w:p>
        </w:tc>
      </w:tr>
    </w:tbl>
    <w:p w:rsidR="004F52F1" w:rsidRDefault="006F4618" w:rsidP="006F4618">
      <w:pPr>
        <w:widowControl/>
        <w:snapToGrid w:val="0"/>
        <w:spacing w:line="400" w:lineRule="exact"/>
        <w:ind w:firstLineChars="200" w:firstLine="560"/>
        <w:jc w:val="center"/>
        <w:rPr>
          <w:rFonts w:ascii="宋体" w:eastAsia="宋体" w:hAnsi="宋体" w:cs="宋体"/>
          <w:bCs/>
          <w:color w:val="333333"/>
          <w:kern w:val="0"/>
          <w:sz w:val="28"/>
          <w:szCs w:val="28"/>
        </w:rPr>
      </w:pPr>
      <w:r>
        <w:rPr>
          <w:rFonts w:ascii="宋体" w:eastAsia="宋体" w:hAnsi="宋体" w:cs="宋体" w:hint="eastAsia"/>
          <w:bCs/>
          <w:color w:val="333333"/>
          <w:kern w:val="0"/>
          <w:sz w:val="28"/>
          <w:szCs w:val="28"/>
        </w:rPr>
        <w:t>表4-股票年收益率统计表</w:t>
      </w:r>
    </w:p>
    <w:p w:rsidR="006F4618" w:rsidRDefault="006F4618" w:rsidP="006F4618">
      <w:pPr>
        <w:widowControl/>
        <w:snapToGrid w:val="0"/>
        <w:spacing w:line="400" w:lineRule="exact"/>
        <w:ind w:firstLineChars="200" w:firstLine="560"/>
        <w:rPr>
          <w:rFonts w:ascii="宋体" w:eastAsia="宋体" w:hAnsi="宋体" w:cs="宋体"/>
          <w:bCs/>
          <w:color w:val="333333"/>
          <w:kern w:val="0"/>
          <w:sz w:val="28"/>
          <w:szCs w:val="28"/>
        </w:rPr>
      </w:pPr>
    </w:p>
    <w:p w:rsidR="00EA5B1A" w:rsidRPr="00EA5B1A" w:rsidRDefault="004F52F1" w:rsidP="00EA5B1A">
      <w:pPr>
        <w:widowControl/>
        <w:snapToGrid w:val="0"/>
        <w:spacing w:line="400" w:lineRule="exact"/>
        <w:jc w:val="center"/>
        <w:rPr>
          <w:rFonts w:ascii="宋体" w:eastAsia="宋体" w:hAnsi="宋体" w:cs="宋体"/>
          <w:bCs/>
          <w:color w:val="333333"/>
          <w:kern w:val="0"/>
          <w:sz w:val="28"/>
          <w:szCs w:val="28"/>
        </w:rPr>
      </w:pPr>
      <w:r>
        <w:rPr>
          <w:rFonts w:ascii="宋体" w:eastAsia="宋体" w:hAnsi="宋体" w:cs="宋体" w:hint="eastAsia"/>
          <w:bCs/>
          <w:color w:val="333333"/>
          <w:kern w:val="0"/>
          <w:sz w:val="28"/>
          <w:szCs w:val="28"/>
        </w:rPr>
        <w:t xml:space="preserve">所以 </w:t>
      </w:r>
      <w:r w:rsidR="00EA5B1A">
        <w:rPr>
          <w:rFonts w:ascii="宋体" w:eastAsia="宋体" w:hAnsi="宋体" w:cs="宋体" w:hint="eastAsia"/>
          <w:bCs/>
          <w:color w:val="333333"/>
          <w:kern w:val="0"/>
          <w:sz w:val="28"/>
          <w:szCs w:val="28"/>
        </w:rPr>
        <w:t>R</w:t>
      </w:r>
      <w:r w:rsidR="00EA5B1A">
        <w:rPr>
          <w:rFonts w:ascii="宋体" w:eastAsia="宋体" w:hAnsi="宋体" w:cs="宋体"/>
          <w:bCs/>
          <w:color w:val="333333"/>
          <w:kern w:val="0"/>
          <w:sz w:val="28"/>
          <w:szCs w:val="28"/>
        </w:rPr>
        <w:t>=0.4513</w:t>
      </w:r>
    </w:p>
    <w:p w:rsidR="00ED3FA5" w:rsidRPr="00EA5B1A" w:rsidRDefault="00ED3FA5" w:rsidP="00770CC2">
      <w:pPr>
        <w:widowControl/>
        <w:snapToGrid w:val="0"/>
        <w:spacing w:line="400" w:lineRule="exact"/>
        <w:ind w:firstLineChars="200" w:firstLine="560"/>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相比于</w:t>
      </w:r>
      <w:r w:rsidR="00EA5B1A">
        <w:rPr>
          <w:rFonts w:ascii="宋体" w:eastAsia="宋体" w:hAnsi="宋体" w:cs="宋体" w:hint="eastAsia"/>
          <w:bCs/>
          <w:color w:val="333333"/>
          <w:kern w:val="0"/>
          <w:sz w:val="28"/>
          <w:szCs w:val="28"/>
        </w:rPr>
        <w:t>2</w:t>
      </w:r>
      <w:r w:rsidR="00EA5B1A">
        <w:rPr>
          <w:rFonts w:ascii="宋体" w:eastAsia="宋体" w:hAnsi="宋体" w:cs="宋体"/>
          <w:bCs/>
          <w:color w:val="333333"/>
          <w:kern w:val="0"/>
          <w:sz w:val="28"/>
          <w:szCs w:val="28"/>
        </w:rPr>
        <w:t>017</w:t>
      </w:r>
      <w:r w:rsidR="00EA5B1A">
        <w:rPr>
          <w:rFonts w:ascii="宋体" w:eastAsia="宋体" w:hAnsi="宋体" w:cs="宋体" w:hint="eastAsia"/>
          <w:bCs/>
          <w:color w:val="333333"/>
          <w:kern w:val="0"/>
          <w:sz w:val="28"/>
          <w:szCs w:val="28"/>
        </w:rPr>
        <w:t>年</w:t>
      </w:r>
      <w:r w:rsidRPr="00EA5B1A">
        <w:rPr>
          <w:rFonts w:ascii="宋体" w:eastAsia="宋体" w:hAnsi="宋体" w:cs="宋体" w:hint="eastAsia"/>
          <w:bCs/>
          <w:color w:val="333333"/>
          <w:kern w:val="0"/>
          <w:sz w:val="28"/>
          <w:szCs w:val="28"/>
        </w:rPr>
        <w:t>大盘情况，该组合</w:t>
      </w:r>
      <w:r w:rsidR="00BE4005" w:rsidRPr="00EA5B1A">
        <w:rPr>
          <w:rFonts w:ascii="宋体" w:eastAsia="宋体" w:hAnsi="宋体" w:cs="宋体" w:hint="eastAsia"/>
          <w:bCs/>
          <w:color w:val="333333"/>
          <w:kern w:val="0"/>
          <w:sz w:val="28"/>
          <w:szCs w:val="28"/>
        </w:rPr>
        <w:t>的收益率</w:t>
      </w:r>
      <w:r w:rsidRPr="00EA5B1A">
        <w:rPr>
          <w:rFonts w:ascii="宋体" w:eastAsia="宋体" w:hAnsi="宋体" w:cs="宋体" w:hint="eastAsia"/>
          <w:bCs/>
          <w:color w:val="333333"/>
          <w:kern w:val="0"/>
          <w:sz w:val="28"/>
          <w:szCs w:val="28"/>
        </w:rPr>
        <w:t>远远高于同期大盘走势，这充分体现了</w:t>
      </w:r>
      <w:r w:rsidR="00EA5B1A">
        <w:rPr>
          <w:rFonts w:ascii="宋体" w:eastAsia="宋体" w:hAnsi="宋体" w:cs="宋体" w:hint="eastAsia"/>
          <w:bCs/>
          <w:color w:val="333333"/>
          <w:kern w:val="0"/>
          <w:sz w:val="28"/>
          <w:szCs w:val="28"/>
        </w:rPr>
        <w:t>行业龙头</w:t>
      </w:r>
      <w:r w:rsidRPr="00EA5B1A">
        <w:rPr>
          <w:rFonts w:ascii="宋体" w:eastAsia="宋体" w:hAnsi="宋体" w:cs="宋体" w:hint="eastAsia"/>
          <w:bCs/>
          <w:color w:val="333333"/>
          <w:kern w:val="0"/>
          <w:sz w:val="28"/>
          <w:szCs w:val="28"/>
        </w:rPr>
        <w:t>股的优越性。</w:t>
      </w:r>
      <w:r w:rsidR="00EA5B1A">
        <w:rPr>
          <w:rFonts w:ascii="宋体" w:eastAsia="宋体" w:hAnsi="宋体" w:cs="宋体" w:hint="eastAsia"/>
          <w:bCs/>
          <w:color w:val="333333"/>
          <w:kern w:val="0"/>
          <w:sz w:val="28"/>
          <w:szCs w:val="28"/>
        </w:rPr>
        <w:t>通过深入分析，容易发现，</w:t>
      </w:r>
      <w:r w:rsidRPr="00EA5B1A">
        <w:rPr>
          <w:rFonts w:ascii="宋体" w:eastAsia="宋体" w:hAnsi="宋体" w:cs="宋体" w:hint="eastAsia"/>
          <w:bCs/>
          <w:color w:val="333333"/>
          <w:kern w:val="0"/>
          <w:sz w:val="28"/>
          <w:szCs w:val="28"/>
        </w:rPr>
        <w:t>在该组合中，</w:t>
      </w:r>
      <w:r w:rsidR="00BE4005" w:rsidRPr="00EA5B1A">
        <w:rPr>
          <w:rFonts w:ascii="宋体" w:eastAsia="宋体" w:hAnsi="宋体" w:cs="宋体" w:hint="eastAsia"/>
          <w:bCs/>
          <w:color w:val="333333"/>
          <w:kern w:val="0"/>
          <w:sz w:val="28"/>
          <w:szCs w:val="28"/>
        </w:rPr>
        <w:t>贵州茅台（</w:t>
      </w:r>
      <w:r w:rsidR="00770CC2">
        <w:rPr>
          <w:rFonts w:ascii="宋体" w:eastAsia="宋体" w:hAnsi="宋体" w:cs="宋体" w:hint="eastAsia"/>
          <w:bCs/>
          <w:color w:val="333333"/>
          <w:kern w:val="0"/>
          <w:sz w:val="28"/>
          <w:szCs w:val="28"/>
        </w:rPr>
        <w:t>年</w:t>
      </w:r>
      <w:r w:rsidR="00BE4005" w:rsidRPr="00EA5B1A">
        <w:rPr>
          <w:rFonts w:ascii="宋体" w:eastAsia="宋体" w:hAnsi="宋体" w:cs="宋体" w:hint="eastAsia"/>
          <w:bCs/>
          <w:color w:val="333333"/>
          <w:kern w:val="0"/>
          <w:sz w:val="28"/>
          <w:szCs w:val="28"/>
        </w:rPr>
        <w:t>增长率113%），</w:t>
      </w:r>
      <w:r w:rsidR="00770CC2">
        <w:rPr>
          <w:rFonts w:ascii="宋体" w:eastAsia="宋体" w:hAnsi="宋体" w:cs="宋体" w:hint="eastAsia"/>
          <w:bCs/>
          <w:color w:val="333333"/>
          <w:kern w:val="0"/>
          <w:sz w:val="28"/>
          <w:szCs w:val="28"/>
        </w:rPr>
        <w:t>南方航空（年增长率72.75%）以及</w:t>
      </w:r>
      <w:r w:rsidR="00BE4005" w:rsidRPr="00EA5B1A">
        <w:rPr>
          <w:rFonts w:ascii="宋体" w:eastAsia="宋体" w:hAnsi="宋体" w:cs="宋体" w:hint="eastAsia"/>
          <w:bCs/>
          <w:color w:val="333333"/>
          <w:kern w:val="0"/>
          <w:sz w:val="28"/>
          <w:szCs w:val="28"/>
        </w:rPr>
        <w:t>招商银行</w:t>
      </w:r>
      <w:r w:rsidR="00770CC2">
        <w:rPr>
          <w:rFonts w:ascii="宋体" w:eastAsia="宋体" w:hAnsi="宋体" w:cs="宋体" w:hint="eastAsia"/>
          <w:bCs/>
          <w:color w:val="333333"/>
          <w:kern w:val="0"/>
          <w:sz w:val="28"/>
          <w:szCs w:val="28"/>
        </w:rPr>
        <w:t>（年增长率72.12%）的增长幅度较大。这些</w:t>
      </w:r>
      <w:r w:rsidR="00BE4005" w:rsidRPr="00EA5B1A">
        <w:rPr>
          <w:rFonts w:ascii="宋体" w:eastAsia="宋体" w:hAnsi="宋体" w:cs="宋体" w:hint="eastAsia"/>
          <w:bCs/>
          <w:color w:val="333333"/>
          <w:kern w:val="0"/>
          <w:sz w:val="28"/>
          <w:szCs w:val="28"/>
        </w:rPr>
        <w:t>行业龙头股票对于整体</w:t>
      </w:r>
      <w:r w:rsidR="00770CC2">
        <w:rPr>
          <w:rFonts w:ascii="宋体" w:eastAsia="宋体" w:hAnsi="宋体" w:cs="宋体" w:hint="eastAsia"/>
          <w:bCs/>
          <w:color w:val="333333"/>
          <w:kern w:val="0"/>
          <w:sz w:val="28"/>
          <w:szCs w:val="28"/>
        </w:rPr>
        <w:t>投资组合</w:t>
      </w:r>
      <w:r w:rsidR="00BE4005" w:rsidRPr="00EA5B1A">
        <w:rPr>
          <w:rFonts w:ascii="宋体" w:eastAsia="宋体" w:hAnsi="宋体" w:cs="宋体" w:hint="eastAsia"/>
          <w:bCs/>
          <w:color w:val="333333"/>
          <w:kern w:val="0"/>
          <w:sz w:val="28"/>
          <w:szCs w:val="28"/>
        </w:rPr>
        <w:t>的收益起到了关键作用。</w:t>
      </w:r>
    </w:p>
    <w:p w:rsidR="003063E5" w:rsidRDefault="00770CC2" w:rsidP="003063E5">
      <w:pPr>
        <w:widowControl/>
        <w:snapToGrid w:val="0"/>
        <w:spacing w:line="400" w:lineRule="exact"/>
        <w:ind w:firstLineChars="200" w:firstLine="560"/>
        <w:rPr>
          <w:rFonts w:ascii="宋体" w:eastAsia="宋体" w:hAnsi="宋体" w:cs="宋体"/>
          <w:bCs/>
          <w:color w:val="333333"/>
          <w:kern w:val="0"/>
          <w:sz w:val="28"/>
          <w:szCs w:val="28"/>
        </w:rPr>
      </w:pPr>
      <w:r>
        <w:rPr>
          <w:rFonts w:ascii="宋体" w:eastAsia="宋体" w:hAnsi="宋体" w:cs="宋体" w:hint="eastAsia"/>
          <w:bCs/>
          <w:color w:val="333333"/>
          <w:kern w:val="0"/>
          <w:sz w:val="28"/>
          <w:szCs w:val="28"/>
        </w:rPr>
        <w:t>对于风险的衡量，</w:t>
      </w:r>
      <w:r w:rsidR="004F52F1">
        <w:rPr>
          <w:rFonts w:ascii="宋体" w:eastAsia="宋体" w:hAnsi="宋体" w:cs="宋体" w:hint="eastAsia"/>
          <w:bCs/>
          <w:color w:val="333333"/>
          <w:kern w:val="0"/>
          <w:sz w:val="28"/>
          <w:szCs w:val="28"/>
        </w:rPr>
        <w:t>通过</w:t>
      </w:r>
      <w:r w:rsidR="003063E5">
        <w:rPr>
          <w:rFonts w:ascii="宋体" w:eastAsia="宋体" w:hAnsi="宋体" w:cs="宋体" w:hint="eastAsia"/>
          <w:bCs/>
          <w:color w:val="333333"/>
          <w:kern w:val="0"/>
          <w:sz w:val="28"/>
          <w:szCs w:val="28"/>
        </w:rPr>
        <w:t>表2的方差，易得该投资组合的方差均值为：</w:t>
      </w:r>
    </w:p>
    <w:p w:rsidR="00BE4005" w:rsidRPr="003063E5" w:rsidRDefault="003063E5" w:rsidP="00EA5B1A">
      <w:pPr>
        <w:widowControl/>
        <w:snapToGrid w:val="0"/>
        <w:spacing w:line="400" w:lineRule="exact"/>
        <w:rPr>
          <w:rFonts w:ascii="宋体" w:eastAsia="宋体" w:hAnsi="宋体" w:cs="宋体"/>
          <w:bCs/>
          <w:color w:val="333333"/>
          <w:kern w:val="0"/>
          <w:sz w:val="28"/>
          <w:szCs w:val="28"/>
        </w:rPr>
      </w:pPr>
      <m:oMathPara>
        <m:oMath>
          <m:r>
            <m:rPr>
              <m:sty m:val="p"/>
            </m:rPr>
            <w:rPr>
              <w:rFonts w:ascii="Cambria Math" w:eastAsia="宋体" w:hAnsi="Cambria Math" w:cs="宋体"/>
              <w:color w:val="333333"/>
              <w:kern w:val="0"/>
              <w:sz w:val="28"/>
              <w:szCs w:val="28"/>
            </w:rPr>
            <m:t>σ=</m:t>
          </m:r>
          <m:r>
            <m:rPr>
              <m:sty m:val="p"/>
            </m:rPr>
            <w:rPr>
              <w:rFonts w:ascii="Cambria Math" w:eastAsia="宋体" w:hAnsi="Cambria Math" w:cs="宋体" w:hint="eastAsia"/>
              <w:color w:val="333333"/>
              <w:kern w:val="0"/>
              <w:sz w:val="28"/>
              <w:szCs w:val="28"/>
            </w:rPr>
            <m:t>0.0013</m:t>
          </m:r>
        </m:oMath>
      </m:oMathPara>
    </w:p>
    <w:p w:rsidR="00BE4005" w:rsidRPr="00EA5B1A" w:rsidRDefault="00BE4005" w:rsidP="00EA5B1A">
      <w:pPr>
        <w:widowControl/>
        <w:snapToGrid w:val="0"/>
        <w:spacing w:line="400" w:lineRule="exact"/>
        <w:rPr>
          <w:rFonts w:ascii="宋体" w:eastAsia="宋体" w:hAnsi="宋体" w:cs="宋体"/>
          <w:bCs/>
          <w:color w:val="333333"/>
          <w:kern w:val="0"/>
          <w:sz w:val="28"/>
          <w:szCs w:val="28"/>
        </w:rPr>
      </w:pPr>
    </w:p>
    <w:p w:rsidR="00BC66B2" w:rsidRPr="00EA5B1A" w:rsidRDefault="00BC66B2" w:rsidP="00EA5B1A">
      <w:pPr>
        <w:widowControl/>
        <w:snapToGrid w:val="0"/>
        <w:spacing w:line="400" w:lineRule="exact"/>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4.1.2</w:t>
      </w:r>
      <w:r w:rsidRPr="00EA5B1A">
        <w:rPr>
          <w:rFonts w:ascii="宋体" w:eastAsia="宋体" w:hAnsi="宋体" w:cs="宋体"/>
          <w:bCs/>
          <w:color w:val="333333"/>
          <w:kern w:val="0"/>
          <w:sz w:val="28"/>
          <w:szCs w:val="28"/>
        </w:rPr>
        <w:t xml:space="preserve"> </w:t>
      </w:r>
      <w:r w:rsidRPr="00EA5B1A">
        <w:rPr>
          <w:rFonts w:ascii="宋体" w:eastAsia="宋体" w:hAnsi="宋体" w:cs="宋体" w:hint="eastAsia"/>
          <w:bCs/>
          <w:color w:val="333333"/>
          <w:kern w:val="0"/>
          <w:sz w:val="28"/>
          <w:szCs w:val="28"/>
        </w:rPr>
        <w:t>市值组合模型</w:t>
      </w:r>
    </w:p>
    <w:p w:rsidR="00194578" w:rsidRPr="00EA5B1A" w:rsidRDefault="00BE4005" w:rsidP="006F4618">
      <w:pPr>
        <w:widowControl/>
        <w:snapToGrid w:val="0"/>
        <w:spacing w:line="400" w:lineRule="exact"/>
        <w:ind w:firstLineChars="200" w:firstLine="560"/>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市值组合模型</w:t>
      </w:r>
      <w:r w:rsidR="003063E5">
        <w:rPr>
          <w:rFonts w:ascii="宋体" w:eastAsia="宋体" w:hAnsi="宋体" w:cs="宋体" w:hint="eastAsia"/>
          <w:bCs/>
          <w:color w:val="333333"/>
          <w:kern w:val="0"/>
          <w:sz w:val="28"/>
          <w:szCs w:val="28"/>
        </w:rPr>
        <w:t>同样不涉及参数的估计问题</w:t>
      </w:r>
      <w:r w:rsidR="006F4618">
        <w:rPr>
          <w:rFonts w:ascii="宋体" w:eastAsia="宋体" w:hAnsi="宋体" w:cs="宋体" w:hint="eastAsia"/>
          <w:bCs/>
          <w:color w:val="333333"/>
          <w:kern w:val="0"/>
          <w:sz w:val="28"/>
          <w:szCs w:val="28"/>
        </w:rPr>
        <w:t>，其原理是</w:t>
      </w:r>
      <w:r w:rsidRPr="00EA5B1A">
        <w:rPr>
          <w:rFonts w:ascii="宋体" w:eastAsia="宋体" w:hAnsi="宋体" w:cs="宋体" w:hint="eastAsia"/>
          <w:bCs/>
          <w:color w:val="333333"/>
          <w:kern w:val="0"/>
          <w:sz w:val="28"/>
          <w:szCs w:val="28"/>
        </w:rPr>
        <w:t>根据企业的市值</w:t>
      </w:r>
      <w:r w:rsidR="006F4618">
        <w:rPr>
          <w:rFonts w:ascii="宋体" w:eastAsia="宋体" w:hAnsi="宋体" w:cs="宋体" w:hint="eastAsia"/>
          <w:bCs/>
          <w:color w:val="333333"/>
          <w:kern w:val="0"/>
          <w:sz w:val="28"/>
          <w:szCs w:val="28"/>
        </w:rPr>
        <w:t>大小</w:t>
      </w:r>
      <w:r w:rsidRPr="00EA5B1A">
        <w:rPr>
          <w:rFonts w:ascii="宋体" w:eastAsia="宋体" w:hAnsi="宋体" w:cs="宋体" w:hint="eastAsia"/>
          <w:bCs/>
          <w:color w:val="333333"/>
          <w:kern w:val="0"/>
          <w:sz w:val="28"/>
          <w:szCs w:val="28"/>
        </w:rPr>
        <w:t>所占</w:t>
      </w:r>
      <w:r w:rsidR="006F4618">
        <w:rPr>
          <w:rFonts w:ascii="宋体" w:eastAsia="宋体" w:hAnsi="宋体" w:cs="宋体" w:hint="eastAsia"/>
          <w:bCs/>
          <w:color w:val="333333"/>
          <w:kern w:val="0"/>
          <w:sz w:val="28"/>
          <w:szCs w:val="28"/>
        </w:rPr>
        <w:t>组合总市值的</w:t>
      </w:r>
      <w:r w:rsidRPr="00EA5B1A">
        <w:rPr>
          <w:rFonts w:ascii="宋体" w:eastAsia="宋体" w:hAnsi="宋体" w:cs="宋体" w:hint="eastAsia"/>
          <w:bCs/>
          <w:color w:val="333333"/>
          <w:kern w:val="0"/>
          <w:sz w:val="28"/>
          <w:szCs w:val="28"/>
        </w:rPr>
        <w:t>比例分配投资</w:t>
      </w:r>
      <w:r w:rsidR="006F4618">
        <w:rPr>
          <w:rFonts w:ascii="宋体" w:eastAsia="宋体" w:hAnsi="宋体" w:cs="宋体" w:hint="eastAsia"/>
          <w:bCs/>
          <w:color w:val="333333"/>
          <w:kern w:val="0"/>
          <w:sz w:val="28"/>
          <w:szCs w:val="28"/>
        </w:rPr>
        <w:t>资本</w:t>
      </w:r>
      <w:r w:rsidRPr="00EA5B1A">
        <w:rPr>
          <w:rFonts w:ascii="宋体" w:eastAsia="宋体" w:hAnsi="宋体" w:cs="宋体" w:hint="eastAsia"/>
          <w:bCs/>
          <w:color w:val="333333"/>
          <w:kern w:val="0"/>
          <w:sz w:val="28"/>
          <w:szCs w:val="28"/>
        </w:rPr>
        <w:t>，故收益率为</w:t>
      </w:r>
      <w:r w:rsidR="006F4618">
        <w:rPr>
          <w:rFonts w:ascii="宋体" w:eastAsia="宋体" w:hAnsi="宋体" w:cs="宋体" w:hint="eastAsia"/>
          <w:bCs/>
          <w:color w:val="333333"/>
          <w:kern w:val="0"/>
          <w:sz w:val="28"/>
          <w:szCs w:val="28"/>
        </w:rPr>
        <w:t>各个</w:t>
      </w:r>
      <w:r w:rsidRPr="00EA5B1A">
        <w:rPr>
          <w:rFonts w:ascii="宋体" w:eastAsia="宋体" w:hAnsi="宋体" w:cs="宋体" w:hint="eastAsia"/>
          <w:bCs/>
          <w:color w:val="333333"/>
          <w:kern w:val="0"/>
          <w:sz w:val="28"/>
          <w:szCs w:val="28"/>
        </w:rPr>
        <w:t>股票收益率的加权平均值</w:t>
      </w:r>
      <w:r w:rsidR="006F4618">
        <w:rPr>
          <w:rFonts w:ascii="宋体" w:eastAsia="宋体" w:hAnsi="宋体" w:cs="宋体" w:hint="eastAsia"/>
          <w:bCs/>
          <w:color w:val="333333"/>
          <w:kern w:val="0"/>
          <w:sz w:val="28"/>
          <w:szCs w:val="28"/>
        </w:rPr>
        <w:t>。股票收益率参考表4，</w:t>
      </w:r>
      <w:r w:rsidRPr="00EA5B1A">
        <w:rPr>
          <w:rFonts w:ascii="宋体" w:eastAsia="宋体" w:hAnsi="宋体" w:cs="宋体" w:hint="eastAsia"/>
          <w:bCs/>
          <w:color w:val="333333"/>
          <w:kern w:val="0"/>
          <w:sz w:val="28"/>
          <w:szCs w:val="28"/>
        </w:rPr>
        <w:t>根据所收集的数据易得“市值组合模型”的收益率</w:t>
      </w:r>
      <w:r w:rsidR="006F4618">
        <w:rPr>
          <w:rFonts w:ascii="宋体" w:eastAsia="宋体" w:hAnsi="宋体" w:cs="宋体" w:hint="eastAsia"/>
          <w:bCs/>
          <w:color w:val="333333"/>
          <w:kern w:val="0"/>
          <w:sz w:val="28"/>
          <w:szCs w:val="28"/>
        </w:rPr>
        <w:t>与方差</w:t>
      </w:r>
      <w:r w:rsidRPr="00EA5B1A">
        <w:rPr>
          <w:rFonts w:ascii="宋体" w:eastAsia="宋体" w:hAnsi="宋体" w:cs="宋体" w:hint="eastAsia"/>
          <w:bCs/>
          <w:color w:val="333333"/>
          <w:kern w:val="0"/>
          <w:sz w:val="28"/>
          <w:szCs w:val="28"/>
        </w:rPr>
        <w:t>为：</w:t>
      </w:r>
    </w:p>
    <w:p w:rsidR="00EB716C" w:rsidRPr="00EA5B1A" w:rsidRDefault="00BE4005" w:rsidP="006F4618">
      <w:pPr>
        <w:widowControl/>
        <w:snapToGrid w:val="0"/>
        <w:spacing w:line="400" w:lineRule="exact"/>
        <w:jc w:val="center"/>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R</w:t>
      </w:r>
      <w:r w:rsidRPr="00EA5B1A">
        <w:rPr>
          <w:rFonts w:ascii="宋体" w:eastAsia="宋体" w:hAnsi="宋体" w:cs="宋体"/>
          <w:bCs/>
          <w:color w:val="333333"/>
          <w:kern w:val="0"/>
          <w:sz w:val="28"/>
          <w:szCs w:val="28"/>
        </w:rPr>
        <w:t>=</w:t>
      </w:r>
      <w:r w:rsidR="00EB716C" w:rsidRPr="00EA5B1A">
        <w:rPr>
          <w:rFonts w:ascii="宋体" w:eastAsia="宋体" w:hAnsi="宋体" w:cs="宋体" w:hint="eastAsia"/>
          <w:bCs/>
          <w:color w:val="333333"/>
          <w:kern w:val="0"/>
          <w:sz w:val="28"/>
          <w:szCs w:val="28"/>
        </w:rPr>
        <w:t>0.3774</w:t>
      </w:r>
    </w:p>
    <w:p w:rsidR="00EB716C" w:rsidRDefault="006F4618" w:rsidP="00EA5B1A">
      <w:pPr>
        <w:widowControl/>
        <w:snapToGrid w:val="0"/>
        <w:spacing w:line="400" w:lineRule="exact"/>
        <w:rPr>
          <w:rFonts w:ascii="宋体" w:eastAsia="宋体" w:hAnsi="宋体" w:cs="宋体"/>
          <w:bCs/>
          <w:color w:val="333333"/>
          <w:kern w:val="0"/>
          <w:sz w:val="28"/>
          <w:szCs w:val="28"/>
        </w:rPr>
      </w:pPr>
      <m:oMath>
        <m:r>
          <m:rPr>
            <m:sty m:val="p"/>
          </m:rPr>
          <w:rPr>
            <w:rFonts w:ascii="Cambria Math" w:eastAsia="宋体" w:hAnsi="Cambria Math" w:cs="宋体"/>
            <w:color w:val="333333"/>
            <w:kern w:val="0"/>
            <w:sz w:val="28"/>
            <w:szCs w:val="28"/>
          </w:rPr>
          <w:lastRenderedPageBreak/>
          <m:t xml:space="preserve">                                                               σ</m:t>
        </m:r>
      </m:oMath>
      <w:r w:rsidR="00EB716C" w:rsidRPr="00EA5B1A">
        <w:rPr>
          <w:rFonts w:ascii="宋体" w:eastAsia="宋体" w:hAnsi="宋体" w:cs="宋体" w:hint="eastAsia"/>
          <w:bCs/>
          <w:color w:val="333333"/>
          <w:kern w:val="0"/>
          <w:sz w:val="28"/>
          <w:szCs w:val="28"/>
        </w:rPr>
        <w:t>=</w:t>
      </w:r>
      <w:r>
        <w:rPr>
          <w:rFonts w:ascii="宋体" w:eastAsia="宋体" w:hAnsi="宋体" w:cs="宋体" w:hint="eastAsia"/>
          <w:bCs/>
          <w:color w:val="333333"/>
          <w:kern w:val="0"/>
          <w:sz w:val="28"/>
          <w:szCs w:val="28"/>
        </w:rPr>
        <w:t>0.000787</w:t>
      </w:r>
    </w:p>
    <w:p w:rsidR="006F4618" w:rsidRPr="00EA5B1A" w:rsidRDefault="006F4618" w:rsidP="00EA5B1A">
      <w:pPr>
        <w:widowControl/>
        <w:snapToGrid w:val="0"/>
        <w:spacing w:line="400" w:lineRule="exact"/>
        <w:rPr>
          <w:rFonts w:ascii="宋体" w:eastAsia="宋体" w:hAnsi="宋体" w:cs="宋体"/>
          <w:bCs/>
          <w:color w:val="333333"/>
          <w:kern w:val="0"/>
          <w:sz w:val="28"/>
          <w:szCs w:val="28"/>
        </w:rPr>
      </w:pPr>
    </w:p>
    <w:p w:rsidR="00BE4005" w:rsidRPr="00EA5B1A" w:rsidRDefault="00BE4005" w:rsidP="00EA5B1A">
      <w:pPr>
        <w:widowControl/>
        <w:snapToGrid w:val="0"/>
        <w:spacing w:line="400" w:lineRule="exact"/>
        <w:rPr>
          <w:rFonts w:ascii="宋体" w:eastAsia="宋体" w:hAnsi="宋体" w:cs="宋体"/>
          <w:bCs/>
          <w:color w:val="333333"/>
          <w:kern w:val="0"/>
          <w:sz w:val="28"/>
          <w:szCs w:val="28"/>
        </w:rPr>
      </w:pPr>
    </w:p>
    <w:p w:rsidR="00BC66B2" w:rsidRPr="00EA5B1A" w:rsidRDefault="00BC66B2" w:rsidP="00EA5B1A">
      <w:pPr>
        <w:widowControl/>
        <w:snapToGrid w:val="0"/>
        <w:spacing w:line="400" w:lineRule="exact"/>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4.1.3传统马科维兹模型</w:t>
      </w:r>
    </w:p>
    <w:p w:rsidR="00194578" w:rsidRPr="00EA5B1A" w:rsidRDefault="00194578" w:rsidP="00EA5B1A">
      <w:pPr>
        <w:widowControl/>
        <w:snapToGrid w:val="0"/>
        <w:spacing w:line="400" w:lineRule="exact"/>
        <w:rPr>
          <w:rFonts w:ascii="宋体" w:eastAsia="宋体" w:hAnsi="宋体" w:cs="宋体"/>
          <w:bCs/>
          <w:color w:val="333333"/>
          <w:kern w:val="0"/>
          <w:sz w:val="28"/>
          <w:szCs w:val="28"/>
        </w:rPr>
      </w:pPr>
    </w:p>
    <w:p w:rsidR="00BC66B2" w:rsidRPr="00EA5B1A" w:rsidRDefault="00BC66B2" w:rsidP="00EA5B1A">
      <w:pPr>
        <w:widowControl/>
        <w:snapToGrid w:val="0"/>
        <w:spacing w:line="400" w:lineRule="exact"/>
        <w:rPr>
          <w:rFonts w:ascii="宋体" w:eastAsia="宋体" w:hAnsi="宋体" w:cs="宋体"/>
          <w:bCs/>
          <w:color w:val="333333"/>
          <w:kern w:val="0"/>
          <w:sz w:val="28"/>
          <w:szCs w:val="28"/>
        </w:rPr>
      </w:pPr>
      <w:r w:rsidRPr="00EA5B1A">
        <w:rPr>
          <w:rFonts w:ascii="宋体" w:eastAsia="宋体" w:hAnsi="宋体" w:cs="宋体" w:hint="eastAsia"/>
          <w:bCs/>
          <w:color w:val="333333"/>
          <w:kern w:val="0"/>
          <w:sz w:val="28"/>
          <w:szCs w:val="28"/>
        </w:rPr>
        <w:t>4.1.4最小方差模型</w:t>
      </w:r>
    </w:p>
    <w:p w:rsidR="004D075F" w:rsidRDefault="004D075F" w:rsidP="00EA5B1A">
      <w:pPr>
        <w:widowControl/>
        <w:snapToGrid w:val="0"/>
        <w:spacing w:line="400" w:lineRule="exact"/>
        <w:rPr>
          <w:rFonts w:ascii="宋体" w:eastAsia="宋体" w:hAnsi="宋体" w:cs="宋体"/>
          <w:b/>
          <w:bCs/>
          <w:color w:val="333333"/>
          <w:kern w:val="0"/>
          <w:sz w:val="32"/>
          <w:szCs w:val="32"/>
        </w:rPr>
      </w:pPr>
    </w:p>
    <w:p w:rsidR="004D075F" w:rsidRDefault="004D075F">
      <w:pPr>
        <w:widowControl/>
        <w:snapToGrid w:val="0"/>
        <w:rPr>
          <w:rFonts w:ascii="宋体" w:eastAsia="宋体" w:hAnsi="宋体" w:cs="宋体"/>
          <w:b/>
          <w:bCs/>
          <w:color w:val="333333"/>
          <w:kern w:val="0"/>
          <w:sz w:val="32"/>
          <w:szCs w:val="32"/>
        </w:rPr>
      </w:pPr>
    </w:p>
    <w:tbl>
      <w:tblPr>
        <w:tblStyle w:val="10"/>
        <w:tblW w:w="11914" w:type="dxa"/>
        <w:tblLayout w:type="fixed"/>
        <w:tblLook w:val="04A0" w:firstRow="1" w:lastRow="0" w:firstColumn="1" w:lastColumn="0" w:noHBand="0" w:noVBand="1"/>
      </w:tblPr>
      <w:tblGrid>
        <w:gridCol w:w="851"/>
        <w:gridCol w:w="851"/>
        <w:gridCol w:w="851"/>
        <w:gridCol w:w="851"/>
        <w:gridCol w:w="851"/>
        <w:gridCol w:w="851"/>
        <w:gridCol w:w="851"/>
        <w:gridCol w:w="851"/>
        <w:gridCol w:w="851"/>
        <w:gridCol w:w="851"/>
        <w:gridCol w:w="851"/>
        <w:gridCol w:w="851"/>
        <w:gridCol w:w="851"/>
        <w:gridCol w:w="851"/>
      </w:tblGrid>
      <w:tr w:rsidR="00B8710F" w:rsidRPr="00B8710F" w:rsidTr="00B8710F">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vMerge w:val="restart"/>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收益</w:t>
            </w:r>
          </w:p>
        </w:tc>
        <w:tc>
          <w:tcPr>
            <w:tcW w:w="454" w:type="dxa"/>
            <w:gridSpan w:val="10"/>
          </w:tcPr>
          <w:p w:rsidR="00B8710F" w:rsidRPr="00B8710F" w:rsidRDefault="00B8710F" w:rsidP="004D075F">
            <w:pPr>
              <w:widowControl/>
              <w:snapToGrid w:val="0"/>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X</w:t>
            </w:r>
          </w:p>
        </w:tc>
        <w:tc>
          <w:tcPr>
            <w:tcW w:w="454" w:type="dxa"/>
            <w:vMerge w:val="restart"/>
          </w:tcPr>
          <w:p w:rsidR="00B8710F" w:rsidRPr="00B8710F" w:rsidRDefault="00B8710F">
            <w:pPr>
              <w:widowControl/>
              <w:snapToGrid w:val="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方差（*e</w:t>
            </w:r>
            <w:r w:rsidRPr="00B8710F">
              <w:rPr>
                <w:rFonts w:ascii="宋体" w:eastAsia="宋体" w:hAnsi="宋体" w:cs="宋体"/>
                <w:b w:val="0"/>
                <w:bCs w:val="0"/>
                <w:color w:val="333333"/>
                <w:kern w:val="0"/>
                <w:sz w:val="18"/>
                <w:szCs w:val="18"/>
              </w:rPr>
              <w:t>-06</w:t>
            </w:r>
            <w:r w:rsidRPr="00B8710F">
              <w:rPr>
                <w:rFonts w:ascii="宋体" w:eastAsia="宋体" w:hAnsi="宋体" w:cs="宋体" w:hint="eastAsia"/>
                <w:b w:val="0"/>
                <w:bCs w:val="0"/>
                <w:color w:val="333333"/>
                <w:kern w:val="0"/>
                <w:sz w:val="18"/>
                <w:szCs w:val="18"/>
              </w:rPr>
              <w:t>）</w:t>
            </w:r>
          </w:p>
        </w:tc>
        <w:tc>
          <w:tcPr>
            <w:tcW w:w="454" w:type="dxa"/>
          </w:tcPr>
          <w:p w:rsidR="00B8710F" w:rsidRPr="00B8710F" w:rsidRDefault="00B8710F">
            <w:pPr>
              <w:widowControl/>
              <w:snapToGrid w:val="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kern w:val="0"/>
                <w:sz w:val="18"/>
                <w:szCs w:val="18"/>
              </w:rPr>
            </w:pPr>
          </w:p>
        </w:tc>
        <w:tc>
          <w:tcPr>
            <w:tcW w:w="454" w:type="dxa"/>
            <w:vMerge w:val="restart"/>
          </w:tcPr>
          <w:p w:rsidR="00B8710F" w:rsidRPr="00B8710F" w:rsidRDefault="00B8710F">
            <w:pPr>
              <w:widowControl/>
              <w:snapToGrid w:val="0"/>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bCs w:val="0"/>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vMerge/>
          </w:tcPr>
          <w:p w:rsidR="00B8710F" w:rsidRPr="00B8710F" w:rsidRDefault="00B8710F">
            <w:pPr>
              <w:widowControl/>
              <w:snapToGrid w:val="0"/>
              <w:rPr>
                <w:rFonts w:ascii="宋体" w:eastAsia="宋体" w:hAnsi="宋体" w:cs="宋体"/>
                <w:b w:val="0"/>
                <w:bCs w:val="0"/>
                <w:color w:val="333333"/>
                <w:kern w:val="0"/>
                <w:sz w:val="18"/>
                <w:szCs w:val="18"/>
              </w:rPr>
            </w:pPr>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1</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2</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3</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4</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5</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6</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7</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8</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9</m:t>
                    </m:r>
                  </m:sub>
                </m:sSub>
              </m:oMath>
            </m:oMathPara>
          </w:p>
        </w:tc>
        <w:tc>
          <w:tcPr>
            <w:tcW w:w="454" w:type="dxa"/>
          </w:tcPr>
          <w:p w:rsidR="00B8710F" w:rsidRPr="00B8710F" w:rsidRDefault="00D5448C">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m:oMathPara>
              <m:oMath>
                <m:sSub>
                  <m:sSubPr>
                    <m:ctrlPr>
                      <w:rPr>
                        <w:rFonts w:ascii="Cambria Math" w:eastAsia="宋体" w:hAnsi="Cambria Math" w:cs="宋体"/>
                        <w:b/>
                        <w:bCs/>
                        <w:color w:val="333333"/>
                        <w:kern w:val="0"/>
                        <w:sz w:val="18"/>
                        <w:szCs w:val="18"/>
                      </w:rPr>
                    </m:ctrlPr>
                  </m:sSubPr>
                  <m:e>
                    <m:r>
                      <m:rPr>
                        <m:sty m:val="bi"/>
                      </m:rPr>
                      <w:rPr>
                        <w:rFonts w:ascii="Cambria Math" w:eastAsia="宋体" w:hAnsi="Cambria Math" w:cs="宋体" w:hint="eastAsia"/>
                        <w:color w:val="333333"/>
                        <w:kern w:val="0"/>
                        <w:sz w:val="18"/>
                        <w:szCs w:val="18"/>
                      </w:rPr>
                      <m:t>x</m:t>
                    </m:r>
                  </m:e>
                  <m:sub>
                    <m:r>
                      <m:rPr>
                        <m:sty m:val="bi"/>
                      </m:rPr>
                      <w:rPr>
                        <w:rFonts w:ascii="Cambria Math" w:eastAsia="宋体" w:hAnsi="Cambria Math" w:cs="宋体" w:hint="eastAsia"/>
                        <w:color w:val="333333"/>
                        <w:kern w:val="0"/>
                        <w:sz w:val="18"/>
                        <w:szCs w:val="18"/>
                      </w:rPr>
                      <m:t>10</m:t>
                    </m:r>
                  </m:sub>
                </m:sSub>
              </m:oMath>
            </m:oMathPara>
          </w:p>
        </w:tc>
        <w:tc>
          <w:tcPr>
            <w:tcW w:w="454" w:type="dxa"/>
            <w:vMerge/>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vMerge/>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0.0014</w:t>
            </w:r>
          </w:p>
        </w:tc>
        <w:tc>
          <w:tcPr>
            <w:tcW w:w="454" w:type="dxa"/>
          </w:tcPr>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0.0614</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4D075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0.0550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0.1342</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0.0835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0.0621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0.0514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0.1311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0.0853</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0.1964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0.1396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1.5672</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0.0023</w:t>
            </w:r>
          </w:p>
        </w:tc>
        <w:tc>
          <w:tcPr>
            <w:tcW w:w="454" w:type="dxa"/>
          </w:tcPr>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0.0614</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0.0550</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0.1343</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0.0834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0.0620</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0.0514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0.1311</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0.0854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0.1963</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0.1396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1.5672</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0.0032</w:t>
            </w:r>
          </w:p>
        </w:tc>
        <w:tc>
          <w:tcPr>
            <w:tcW w:w="454" w:type="dxa"/>
          </w:tcPr>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0.0613</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DC6988">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0.0549</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0.1344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0.0834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0.0620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0.0514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0.1311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0.0855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0.1963</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0.1396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1.5671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0．0050</w:t>
            </w:r>
          </w:p>
        </w:tc>
        <w:tc>
          <w:tcPr>
            <w:tcW w:w="454" w:type="dxa"/>
          </w:tcPr>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0.0613</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p w:rsidR="00B8710F" w:rsidRPr="00B8710F" w:rsidRDefault="00B8710F" w:rsidP="005C5CC6">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    </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0.0548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0.1347</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0.0833</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0.0619</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0.0514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0.1311</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0.0858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0.1960</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0.1396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1.5666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0.0068</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.0697</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.0642</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.1303</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.0856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.0700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.0634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.1240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.0935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.1697</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.1296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1.6595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Cs w:val="0"/>
                <w:color w:val="333333"/>
                <w:kern w:val="0"/>
                <w:sz w:val="18"/>
                <w:szCs w:val="18"/>
              </w:rPr>
            </w:pPr>
            <w:r w:rsidRPr="00B8710F">
              <w:rPr>
                <w:rFonts w:ascii="宋体" w:eastAsia="宋体" w:hAnsi="宋体" w:cs="宋体" w:hint="eastAsia"/>
                <w:bCs w:val="0"/>
                <w:color w:val="333333"/>
                <w:kern w:val="0"/>
                <w:sz w:val="18"/>
                <w:szCs w:val="18"/>
              </w:rPr>
              <w:t>0.00</w:t>
            </w:r>
            <w:r w:rsidRPr="00B8710F">
              <w:rPr>
                <w:rFonts w:ascii="宋体" w:eastAsia="宋体" w:hAnsi="宋体" w:cs="宋体"/>
                <w:bCs w:val="0"/>
                <w:color w:val="333333"/>
                <w:kern w:val="0"/>
                <w:sz w:val="18"/>
                <w:szCs w:val="18"/>
              </w:rPr>
              <w:t>69</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.0414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.0363</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.1751</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.074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.046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.0339</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.1194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.1244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.2170</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hint="eastAsia"/>
                <w:b/>
                <w:bCs/>
                <w:color w:val="333333"/>
                <w:kern w:val="0"/>
                <w:sz w:val="18"/>
                <w:szCs w:val="18"/>
              </w:rPr>
              <w:t>0</w:t>
            </w:r>
            <w:r w:rsidRPr="00B8710F">
              <w:rPr>
                <w:rFonts w:ascii="宋体" w:eastAsia="宋体" w:hAnsi="宋体" w:cs="宋体"/>
                <w:b/>
                <w:bCs/>
                <w:color w:val="333333"/>
                <w:kern w:val="0"/>
                <w:sz w:val="18"/>
                <w:szCs w:val="18"/>
              </w:rPr>
              <w:t>.1327</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r w:rsidRPr="00B8710F">
              <w:rPr>
                <w:rFonts w:ascii="宋体" w:eastAsia="宋体" w:hAnsi="宋体" w:cs="宋体"/>
                <w:b/>
                <w:bCs/>
                <w:color w:val="333333"/>
                <w:kern w:val="0"/>
                <w:sz w:val="18"/>
                <w:szCs w:val="18"/>
              </w:rPr>
              <w:t>1.4862</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w:t>
            </w:r>
            <w:r w:rsidRPr="00B8710F">
              <w:rPr>
                <w:rFonts w:ascii="宋体" w:eastAsia="宋体" w:hAnsi="宋体" w:cs="宋体"/>
                <w:b w:val="0"/>
                <w:bCs w:val="0"/>
                <w:color w:val="333333"/>
                <w:kern w:val="0"/>
                <w:sz w:val="18"/>
                <w:szCs w:val="18"/>
              </w:rPr>
              <w:t>70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.0419</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.0370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.1761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.0728</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.0462</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.0347</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.1194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.1266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.2122</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.1330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1.4936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0.00</w:t>
            </w:r>
            <w:r w:rsidRPr="00B8710F">
              <w:rPr>
                <w:rFonts w:ascii="宋体" w:eastAsia="宋体" w:hAnsi="宋体" w:cs="宋体"/>
                <w:b w:val="0"/>
                <w:bCs w:val="0"/>
                <w:color w:val="333333"/>
                <w:kern w:val="0"/>
                <w:sz w:val="18"/>
                <w:szCs w:val="18"/>
              </w:rPr>
              <w:t>85</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.0539</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.0458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.2139</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.0528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.0503</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.0616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.1088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.2116</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.0702</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.1311</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1.8802</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w:t>
            </w:r>
            <w:r w:rsidRPr="00B8710F">
              <w:rPr>
                <w:rFonts w:ascii="宋体" w:eastAsia="宋体" w:hAnsi="宋体" w:cs="宋体"/>
                <w:b w:val="0"/>
                <w:bCs w:val="0"/>
                <w:color w:val="333333"/>
                <w:kern w:val="0"/>
                <w:sz w:val="18"/>
                <w:szCs w:val="18"/>
              </w:rPr>
              <w:t>100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.0403</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.0505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.2608</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.0304</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.0361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.0636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.0806</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.2875</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.0313</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.1188</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2.2281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0.01</w:t>
            </w:r>
            <w:r w:rsidRPr="00B8710F">
              <w:rPr>
                <w:rFonts w:ascii="宋体" w:eastAsia="宋体" w:hAnsi="宋体" w:cs="宋体"/>
                <w:b w:val="0"/>
                <w:bCs w:val="0"/>
                <w:color w:val="333333"/>
                <w:kern w:val="0"/>
                <w:sz w:val="18"/>
                <w:szCs w:val="18"/>
              </w:rPr>
              <w:t>25</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.0228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.0157</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.3338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.0120</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.0225</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.0951</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.0237</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.4498</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.0074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r w:rsidRPr="00B8710F">
              <w:rPr>
                <w:rFonts w:ascii="宋体" w:eastAsia="宋体" w:hAnsi="宋体" w:cs="宋体"/>
                <w:bCs/>
                <w:color w:val="333333"/>
                <w:kern w:val="0"/>
                <w:sz w:val="18"/>
                <w:szCs w:val="18"/>
              </w:rPr>
              <w:t>.0174</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 xml:space="preserve">3.6282 </w:t>
            </w: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s="宋体"/>
                <w:b/>
                <w:bCs/>
                <w:color w:val="333333"/>
                <w:kern w:val="0"/>
                <w:sz w:val="18"/>
                <w:szCs w:val="18"/>
              </w:rPr>
            </w:pPr>
          </w:p>
        </w:tc>
      </w:tr>
      <w:tr w:rsidR="00B8710F" w:rsidRPr="00B8710F" w:rsidTr="00B8710F">
        <w:trPr>
          <w:trHeight w:hRule="exact" w:val="340"/>
        </w:trPr>
        <w:tc>
          <w:tcPr>
            <w:cnfStyle w:val="001000000000" w:firstRow="0" w:lastRow="0" w:firstColumn="1" w:lastColumn="0" w:oddVBand="0" w:evenVBand="0" w:oddHBand="0" w:evenHBand="0" w:firstRowFirstColumn="0" w:firstRowLastColumn="0" w:lastRowFirstColumn="0" w:lastRowLastColumn="0"/>
            <w:tcW w:w="454" w:type="dxa"/>
          </w:tcPr>
          <w:p w:rsidR="00B8710F" w:rsidRPr="00B8710F" w:rsidRDefault="00B8710F">
            <w:pPr>
              <w:widowControl/>
              <w:snapToGrid w:val="0"/>
              <w:rPr>
                <w:rFonts w:ascii="宋体" w:eastAsia="宋体" w:hAnsi="宋体" w:cs="宋体"/>
                <w:b w:val="0"/>
                <w:bCs w:val="0"/>
                <w:color w:val="333333"/>
                <w:kern w:val="0"/>
                <w:sz w:val="18"/>
                <w:szCs w:val="18"/>
              </w:rPr>
            </w:pPr>
            <w:r w:rsidRPr="00B8710F">
              <w:rPr>
                <w:rFonts w:ascii="宋体" w:eastAsia="宋体" w:hAnsi="宋体" w:cs="宋体" w:hint="eastAsia"/>
                <w:b w:val="0"/>
                <w:bCs w:val="0"/>
                <w:color w:val="333333"/>
                <w:kern w:val="0"/>
                <w:sz w:val="18"/>
                <w:szCs w:val="18"/>
              </w:rPr>
              <w:t>0.01</w:t>
            </w:r>
            <w:r w:rsidRPr="00B8710F">
              <w:rPr>
                <w:rFonts w:ascii="宋体" w:eastAsia="宋体" w:hAnsi="宋体" w:cs="宋体"/>
                <w:b w:val="0"/>
                <w:bCs w:val="0"/>
                <w:color w:val="333333"/>
                <w:kern w:val="0"/>
                <w:sz w:val="18"/>
                <w:szCs w:val="18"/>
              </w:rPr>
              <w:t>51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1</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hint="eastAsia"/>
                <w:bCs/>
                <w:color w:val="333333"/>
                <w:kern w:val="0"/>
                <w:sz w:val="18"/>
                <w:szCs w:val="18"/>
              </w:rPr>
              <w:t>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Cs/>
                <w:color w:val="333333"/>
                <w:kern w:val="0"/>
                <w:sz w:val="18"/>
                <w:szCs w:val="18"/>
              </w:rPr>
            </w:pPr>
            <w:r w:rsidRPr="00B8710F">
              <w:rPr>
                <w:rFonts w:ascii="宋体" w:eastAsia="宋体" w:hAnsi="宋体" w:cs="宋体"/>
                <w:bCs/>
                <w:color w:val="333333"/>
                <w:kern w:val="0"/>
                <w:sz w:val="18"/>
                <w:szCs w:val="18"/>
              </w:rPr>
              <w:t>10.080</w:t>
            </w: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c>
          <w:tcPr>
            <w:tcW w:w="454" w:type="dxa"/>
          </w:tcPr>
          <w:p w:rsidR="00B8710F" w:rsidRPr="00B8710F" w:rsidRDefault="00B8710F">
            <w:pPr>
              <w:widowControl/>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color w:val="333333"/>
                <w:kern w:val="0"/>
                <w:sz w:val="18"/>
                <w:szCs w:val="18"/>
              </w:rPr>
            </w:pPr>
          </w:p>
        </w:tc>
      </w:tr>
    </w:tbl>
    <w:p w:rsidR="00194578" w:rsidRDefault="00194578">
      <w:pPr>
        <w:widowControl/>
        <w:snapToGrid w:val="0"/>
        <w:rPr>
          <w:rFonts w:ascii="宋体" w:eastAsia="宋体" w:hAnsi="宋体" w:cs="宋体"/>
          <w:b/>
          <w:bCs/>
          <w:color w:val="333333"/>
          <w:kern w:val="0"/>
          <w:sz w:val="32"/>
          <w:szCs w:val="32"/>
        </w:rPr>
      </w:pPr>
    </w:p>
    <w:p w:rsidR="00987AA2" w:rsidRDefault="00987AA2">
      <w:pPr>
        <w:widowControl/>
        <w:snapToGrid w:val="0"/>
        <w:rPr>
          <w:rFonts w:ascii="宋体" w:eastAsia="宋体" w:hAnsi="宋体" w:cs="宋体"/>
          <w:b/>
          <w:bCs/>
          <w:color w:val="333333"/>
          <w:kern w:val="0"/>
          <w:sz w:val="32"/>
          <w:szCs w:val="32"/>
        </w:rPr>
      </w:pPr>
    </w:p>
    <w:p w:rsidR="00987AA2" w:rsidRDefault="00987AA2">
      <w:pPr>
        <w:widowControl/>
        <w:snapToGrid w:val="0"/>
        <w:rPr>
          <w:rFonts w:ascii="宋体" w:eastAsia="宋体" w:hAnsi="宋体" w:cs="宋体"/>
          <w:b/>
          <w:bCs/>
          <w:color w:val="333333"/>
          <w:kern w:val="0"/>
          <w:sz w:val="32"/>
          <w:szCs w:val="32"/>
        </w:rPr>
      </w:pPr>
    </w:p>
    <w:p w:rsidR="00987AA2" w:rsidRDefault="00987AA2">
      <w:pPr>
        <w:widowControl/>
        <w:snapToGrid w:val="0"/>
        <w:rPr>
          <w:rFonts w:ascii="宋体" w:eastAsia="宋体" w:hAnsi="宋体" w:cs="宋体"/>
          <w:b/>
          <w:bCs/>
          <w:color w:val="333333"/>
          <w:kern w:val="0"/>
          <w:sz w:val="32"/>
          <w:szCs w:val="32"/>
        </w:rPr>
      </w:pPr>
    </w:p>
    <w:p w:rsidR="00364937" w:rsidRDefault="00364937">
      <w:pPr>
        <w:widowControl/>
        <w:snapToGrid w:val="0"/>
        <w:rPr>
          <w:rFonts w:ascii="宋体" w:eastAsia="宋体" w:hAnsi="宋体" w:cs="宋体"/>
          <w:b/>
          <w:bCs/>
          <w:color w:val="333333"/>
          <w:kern w:val="0"/>
          <w:sz w:val="32"/>
          <w:szCs w:val="32"/>
        </w:rPr>
      </w:pPr>
    </w:p>
    <w:p w:rsidR="00F762B6" w:rsidRDefault="00F762B6" w:rsidP="00F762B6">
      <w:pPr>
        <w:widowControl/>
        <w:snapToGrid w:val="0"/>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4.1.5非正太分布的VaR模型</w:t>
      </w:r>
    </w:p>
    <w:p w:rsidR="00F762B6" w:rsidRDefault="00F762B6" w:rsidP="00F762B6">
      <w:pPr>
        <w:widowControl/>
        <w:snapToGrid w:val="0"/>
        <w:rPr>
          <w:rFonts w:ascii="宋体" w:eastAsia="宋体" w:hAnsi="宋体" w:cs="宋体"/>
          <w:b/>
          <w:bCs/>
          <w:color w:val="333333"/>
          <w:kern w:val="0"/>
          <w:sz w:val="32"/>
          <w:szCs w:val="32"/>
        </w:rPr>
      </w:pPr>
    </w:p>
    <w:p w:rsidR="00F762B6" w:rsidRDefault="00F762B6" w:rsidP="00F762B6">
      <w:pPr>
        <w:widowControl/>
        <w:snapToGrid w:val="0"/>
        <w:rPr>
          <w:rFonts w:ascii="宋体" w:eastAsia="宋体" w:hAnsi="宋体" w:cs="宋体"/>
          <w:b/>
          <w:bCs/>
          <w:color w:val="333333"/>
          <w:kern w:val="0"/>
          <w:sz w:val="32"/>
          <w:szCs w:val="32"/>
        </w:rPr>
      </w:pPr>
    </w:p>
    <w:p w:rsidR="00F762B6" w:rsidRDefault="00F762B6" w:rsidP="00F762B6">
      <w:pPr>
        <w:widowControl/>
        <w:snapToGrid w:val="0"/>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4.2指标分析</w:t>
      </w:r>
    </w:p>
    <w:p w:rsidR="00BD4668" w:rsidRDefault="00BD4668">
      <w:pPr>
        <w:widowControl/>
        <w:snapToGrid w:val="0"/>
        <w:rPr>
          <w:rFonts w:ascii="宋体" w:eastAsia="宋体" w:hAnsi="宋体" w:cs="宋体"/>
          <w:b/>
          <w:bCs/>
          <w:color w:val="333333"/>
          <w:kern w:val="0"/>
          <w:sz w:val="32"/>
          <w:szCs w:val="32"/>
        </w:rPr>
      </w:pPr>
    </w:p>
    <w:p w:rsidR="00BC66B2" w:rsidRDefault="00BC66B2">
      <w:pPr>
        <w:widowControl/>
        <w:snapToGrid w:val="0"/>
        <w:rPr>
          <w:rFonts w:ascii="宋体" w:eastAsia="宋体" w:hAnsi="宋体" w:cs="宋体"/>
          <w:b/>
          <w:bCs/>
          <w:color w:val="333333"/>
          <w:kern w:val="0"/>
          <w:sz w:val="32"/>
          <w:szCs w:val="32"/>
        </w:rPr>
      </w:pPr>
    </w:p>
    <w:p w:rsidR="00B97D42" w:rsidRDefault="00B97D42">
      <w:pPr>
        <w:widowControl/>
        <w:snapToGrid w:val="0"/>
        <w:jc w:val="left"/>
        <w:rPr>
          <w:rFonts w:ascii="宋体" w:eastAsia="宋体" w:hAnsi="宋体" w:cs="宋体"/>
          <w:b/>
          <w:bCs/>
          <w:color w:val="333333"/>
          <w:kern w:val="0"/>
          <w:sz w:val="24"/>
          <w:szCs w:val="24"/>
        </w:rPr>
      </w:pPr>
    </w:p>
    <w:p w:rsidR="00B97D42" w:rsidRDefault="00B97D42">
      <w:pPr>
        <w:widowControl/>
        <w:snapToGrid w:val="0"/>
        <w:spacing w:line="480" w:lineRule="auto"/>
        <w:jc w:val="center"/>
        <w:rPr>
          <w:rFonts w:ascii="宋体" w:eastAsia="宋体" w:hAnsi="宋体" w:cs="宋体"/>
          <w:b/>
          <w:bCs/>
          <w:color w:val="333333"/>
          <w:kern w:val="0"/>
          <w:sz w:val="44"/>
          <w:szCs w:val="44"/>
          <w:lang w:val="en-GB"/>
        </w:rPr>
      </w:pPr>
    </w:p>
    <w:p w:rsidR="00B97D42" w:rsidRDefault="00B97D42">
      <w:pPr>
        <w:jc w:val="center"/>
        <w:rPr>
          <w:lang w:val="en-GB"/>
        </w:rPr>
      </w:pPr>
    </w:p>
    <w:sectPr w:rsidR="00B97D42" w:rsidSect="00187B83">
      <w:pgSz w:w="11906" w:h="16838" w:code="9"/>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48C" w:rsidRDefault="00D5448C" w:rsidP="00253A92">
      <w:r>
        <w:separator/>
      </w:r>
    </w:p>
  </w:endnote>
  <w:endnote w:type="continuationSeparator" w:id="0">
    <w:p w:rsidR="00D5448C" w:rsidRDefault="00D5448C" w:rsidP="0025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48C" w:rsidRDefault="00D5448C" w:rsidP="00253A92">
      <w:r>
        <w:separator/>
      </w:r>
    </w:p>
  </w:footnote>
  <w:footnote w:type="continuationSeparator" w:id="0">
    <w:p w:rsidR="00D5448C" w:rsidRDefault="00D5448C" w:rsidP="00253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A78E34"/>
    <w:multiLevelType w:val="singleLevel"/>
    <w:tmpl w:val="8AA78E34"/>
    <w:lvl w:ilvl="0">
      <w:start w:val="5"/>
      <w:numFmt w:val="chineseCounting"/>
      <w:suff w:val="space"/>
      <w:lvlText w:val="第%1章"/>
      <w:lvlJc w:val="left"/>
      <w:rPr>
        <w:rFonts w:hint="eastAsia"/>
      </w:rPr>
    </w:lvl>
  </w:abstractNum>
  <w:abstractNum w:abstractNumId="1" w15:restartNumberingAfterBreak="0">
    <w:nsid w:val="0FFC2CC1"/>
    <w:multiLevelType w:val="singleLevel"/>
    <w:tmpl w:val="0FFC2CC1"/>
    <w:lvl w:ilvl="0">
      <w:start w:val="1"/>
      <w:numFmt w:val="chineseCounting"/>
      <w:suff w:val="nothing"/>
      <w:lvlText w:val="（%1）"/>
      <w:lvlJc w:val="left"/>
      <w:rPr>
        <w:rFonts w:hint="eastAsia"/>
      </w:rPr>
    </w:lvl>
  </w:abstractNum>
  <w:abstractNum w:abstractNumId="2" w15:restartNumberingAfterBreak="0">
    <w:nsid w:val="2F4B0DFF"/>
    <w:multiLevelType w:val="hybridMultilevel"/>
    <w:tmpl w:val="57CCB8A8"/>
    <w:lvl w:ilvl="0" w:tplc="D51648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2796E5B"/>
    <w:multiLevelType w:val="multilevel"/>
    <w:tmpl w:val="42796E5B"/>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176318"/>
    <w:multiLevelType w:val="hybridMultilevel"/>
    <w:tmpl w:val="FD44BEE6"/>
    <w:lvl w:ilvl="0" w:tplc="4ECC6F7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400BE9"/>
    <w:multiLevelType w:val="singleLevel"/>
    <w:tmpl w:val="F70299F8"/>
    <w:lvl w:ilvl="0">
      <w:start w:val="1"/>
      <w:numFmt w:val="chineseCounting"/>
      <w:suff w:val="space"/>
      <w:lvlText w:val="第%1章"/>
      <w:lvlJc w:val="left"/>
      <w:rPr>
        <w:rFonts w:hint="eastAsia"/>
        <w:sz w:val="32"/>
        <w:szCs w:val="32"/>
      </w:rPr>
    </w:lvl>
  </w:abstractNum>
  <w:abstractNum w:abstractNumId="6" w15:restartNumberingAfterBreak="0">
    <w:nsid w:val="6D8721EE"/>
    <w:multiLevelType w:val="hybridMultilevel"/>
    <w:tmpl w:val="606099F6"/>
    <w:lvl w:ilvl="0" w:tplc="F94C5CC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355CEA"/>
    <w:multiLevelType w:val="multilevel"/>
    <w:tmpl w:val="74355CE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51B9789"/>
    <w:multiLevelType w:val="singleLevel"/>
    <w:tmpl w:val="751B9789"/>
    <w:lvl w:ilvl="0">
      <w:start w:val="1"/>
      <w:numFmt w:val="chineseCounting"/>
      <w:suff w:val="nothing"/>
      <w:lvlText w:val="（%1）"/>
      <w:lvlJc w:val="left"/>
      <w:rPr>
        <w:rFonts w:hint="eastAsia"/>
      </w:rPr>
    </w:lvl>
  </w:abstractNum>
  <w:num w:numId="1">
    <w:abstractNumId w:val="5"/>
  </w:num>
  <w:num w:numId="2">
    <w:abstractNumId w:val="8"/>
  </w:num>
  <w:num w:numId="3">
    <w:abstractNumId w:val="3"/>
  </w:num>
  <w:num w:numId="4">
    <w:abstractNumId w:val="7"/>
  </w:num>
  <w:num w:numId="5">
    <w:abstractNumId w:val="0"/>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5D"/>
    <w:rsid w:val="0002404E"/>
    <w:rsid w:val="000428F0"/>
    <w:rsid w:val="00044551"/>
    <w:rsid w:val="000511A0"/>
    <w:rsid w:val="0005297E"/>
    <w:rsid w:val="000A3FFD"/>
    <w:rsid w:val="000E3439"/>
    <w:rsid w:val="00123529"/>
    <w:rsid w:val="00166BE5"/>
    <w:rsid w:val="00187B83"/>
    <w:rsid w:val="00194578"/>
    <w:rsid w:val="001D23AC"/>
    <w:rsid w:val="001D6073"/>
    <w:rsid w:val="00210C93"/>
    <w:rsid w:val="00247740"/>
    <w:rsid w:val="00250FBB"/>
    <w:rsid w:val="00253A92"/>
    <w:rsid w:val="00256984"/>
    <w:rsid w:val="00262128"/>
    <w:rsid w:val="002C6680"/>
    <w:rsid w:val="002D3947"/>
    <w:rsid w:val="00300802"/>
    <w:rsid w:val="003063E5"/>
    <w:rsid w:val="00314DDB"/>
    <w:rsid w:val="00364937"/>
    <w:rsid w:val="003A1510"/>
    <w:rsid w:val="003F4F4F"/>
    <w:rsid w:val="00406F5D"/>
    <w:rsid w:val="00455C8E"/>
    <w:rsid w:val="004C7B2C"/>
    <w:rsid w:val="004D075F"/>
    <w:rsid w:val="004E3008"/>
    <w:rsid w:val="004F52F1"/>
    <w:rsid w:val="00515527"/>
    <w:rsid w:val="00515C60"/>
    <w:rsid w:val="005C5CC6"/>
    <w:rsid w:val="005D7034"/>
    <w:rsid w:val="005E2B25"/>
    <w:rsid w:val="0062109E"/>
    <w:rsid w:val="00693D9F"/>
    <w:rsid w:val="0069602D"/>
    <w:rsid w:val="006F4618"/>
    <w:rsid w:val="007007A6"/>
    <w:rsid w:val="0070394F"/>
    <w:rsid w:val="00710A40"/>
    <w:rsid w:val="00734D04"/>
    <w:rsid w:val="00742FA5"/>
    <w:rsid w:val="007567C2"/>
    <w:rsid w:val="00770CC2"/>
    <w:rsid w:val="007C79BD"/>
    <w:rsid w:val="008117C5"/>
    <w:rsid w:val="00826DE9"/>
    <w:rsid w:val="00853D89"/>
    <w:rsid w:val="00870EF9"/>
    <w:rsid w:val="0089146E"/>
    <w:rsid w:val="008B7F92"/>
    <w:rsid w:val="008D22B6"/>
    <w:rsid w:val="008E5A59"/>
    <w:rsid w:val="008F7FDF"/>
    <w:rsid w:val="00950678"/>
    <w:rsid w:val="009640EA"/>
    <w:rsid w:val="00987AA2"/>
    <w:rsid w:val="009B4D53"/>
    <w:rsid w:val="009C0DAD"/>
    <w:rsid w:val="009C40DF"/>
    <w:rsid w:val="009D3DDB"/>
    <w:rsid w:val="009E28DD"/>
    <w:rsid w:val="009F1CEB"/>
    <w:rsid w:val="00A37779"/>
    <w:rsid w:val="00A80C3E"/>
    <w:rsid w:val="00A92606"/>
    <w:rsid w:val="00A92DA8"/>
    <w:rsid w:val="00B0552E"/>
    <w:rsid w:val="00B170E7"/>
    <w:rsid w:val="00B20BC9"/>
    <w:rsid w:val="00B61569"/>
    <w:rsid w:val="00B64904"/>
    <w:rsid w:val="00B8710F"/>
    <w:rsid w:val="00B97D42"/>
    <w:rsid w:val="00BC66B2"/>
    <w:rsid w:val="00BD4668"/>
    <w:rsid w:val="00BE1C73"/>
    <w:rsid w:val="00BE4005"/>
    <w:rsid w:val="00BF0F80"/>
    <w:rsid w:val="00D22751"/>
    <w:rsid w:val="00D41137"/>
    <w:rsid w:val="00D5448C"/>
    <w:rsid w:val="00D718B3"/>
    <w:rsid w:val="00D753DC"/>
    <w:rsid w:val="00D75CF1"/>
    <w:rsid w:val="00D8167E"/>
    <w:rsid w:val="00DC6988"/>
    <w:rsid w:val="00DD18C5"/>
    <w:rsid w:val="00E51DEE"/>
    <w:rsid w:val="00EA5B1A"/>
    <w:rsid w:val="00EA5BF9"/>
    <w:rsid w:val="00EB716C"/>
    <w:rsid w:val="00ED02E7"/>
    <w:rsid w:val="00ED33BF"/>
    <w:rsid w:val="00ED3FA5"/>
    <w:rsid w:val="00F20D98"/>
    <w:rsid w:val="00F30D2F"/>
    <w:rsid w:val="00F762B6"/>
    <w:rsid w:val="00F870BA"/>
    <w:rsid w:val="00FB0C7B"/>
    <w:rsid w:val="063A5892"/>
    <w:rsid w:val="25BA08D4"/>
    <w:rsid w:val="387A47FD"/>
    <w:rsid w:val="3F1C3528"/>
    <w:rsid w:val="40502E43"/>
    <w:rsid w:val="406A74A9"/>
    <w:rsid w:val="43B84161"/>
    <w:rsid w:val="600A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49BE5E-88E6-4FC9-8C9A-12695B30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qFormat/>
    <w:rPr>
      <w:color w:val="808080"/>
    </w:rPr>
  </w:style>
  <w:style w:type="character" w:customStyle="1" w:styleId="1">
    <w:name w:val="未处理的提及1"/>
    <w:basedOn w:val="a0"/>
    <w:uiPriority w:val="99"/>
    <w:semiHidden/>
    <w:unhideWhenUsed/>
    <w:qFormat/>
    <w:rPr>
      <w:color w:val="808080"/>
      <w:shd w:val="clear" w:color="auto" w:fill="E6E6E6"/>
    </w:rPr>
  </w:style>
  <w:style w:type="paragraph" w:styleId="a6">
    <w:name w:val="List Paragraph"/>
    <w:basedOn w:val="a"/>
    <w:uiPriority w:val="99"/>
    <w:qFormat/>
    <w:pPr>
      <w:ind w:firstLineChars="200" w:firstLine="420"/>
    </w:pPr>
  </w:style>
  <w:style w:type="table" w:styleId="a7">
    <w:name w:val="Grid Table Light"/>
    <w:basedOn w:val="a1"/>
    <w:uiPriority w:val="40"/>
    <w:rsid w:val="00256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2569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Date"/>
    <w:basedOn w:val="a"/>
    <w:next w:val="a"/>
    <w:link w:val="a9"/>
    <w:uiPriority w:val="99"/>
    <w:semiHidden/>
    <w:unhideWhenUsed/>
    <w:rsid w:val="009B4D53"/>
    <w:pPr>
      <w:ind w:leftChars="2500" w:left="100"/>
    </w:pPr>
  </w:style>
  <w:style w:type="character" w:customStyle="1" w:styleId="a9">
    <w:name w:val="日期 字符"/>
    <w:basedOn w:val="a0"/>
    <w:link w:val="a8"/>
    <w:uiPriority w:val="99"/>
    <w:semiHidden/>
    <w:rsid w:val="009B4D53"/>
    <w:rPr>
      <w:rFonts w:asciiTheme="minorHAnsi" w:eastAsiaTheme="minorEastAsia" w:hAnsiTheme="minorHAnsi" w:cstheme="minorBidi"/>
      <w:kern w:val="2"/>
      <w:sz w:val="21"/>
      <w:szCs w:val="22"/>
    </w:rPr>
  </w:style>
  <w:style w:type="paragraph" w:styleId="aa">
    <w:name w:val="header"/>
    <w:basedOn w:val="a"/>
    <w:link w:val="ab"/>
    <w:uiPriority w:val="99"/>
    <w:unhideWhenUsed/>
    <w:rsid w:val="00253A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53A92"/>
    <w:rPr>
      <w:rFonts w:asciiTheme="minorHAnsi" w:eastAsiaTheme="minorEastAsia" w:hAnsiTheme="minorHAnsi" w:cstheme="minorBidi"/>
      <w:kern w:val="2"/>
      <w:sz w:val="18"/>
      <w:szCs w:val="18"/>
    </w:rPr>
  </w:style>
  <w:style w:type="paragraph" w:styleId="ac">
    <w:name w:val="footer"/>
    <w:basedOn w:val="a"/>
    <w:link w:val="ad"/>
    <w:uiPriority w:val="99"/>
    <w:unhideWhenUsed/>
    <w:rsid w:val="00253A92"/>
    <w:pPr>
      <w:tabs>
        <w:tab w:val="center" w:pos="4153"/>
        <w:tab w:val="right" w:pos="8306"/>
      </w:tabs>
      <w:snapToGrid w:val="0"/>
      <w:jc w:val="left"/>
    </w:pPr>
    <w:rPr>
      <w:sz w:val="18"/>
      <w:szCs w:val="18"/>
    </w:rPr>
  </w:style>
  <w:style w:type="character" w:customStyle="1" w:styleId="ad">
    <w:name w:val="页脚 字符"/>
    <w:basedOn w:val="a0"/>
    <w:link w:val="ac"/>
    <w:uiPriority w:val="99"/>
    <w:rsid w:val="00253A9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8C%87%E6%95%B0" TargetMode="External"/><Relationship Id="rId18" Type="http://schemas.openxmlformats.org/officeDocument/2006/relationships/hyperlink" Target="http://wiki.mbalib.com/wiki/%E6%99%AE%E9%80%9A%E8%82%A1%E7%A5%A8" TargetMode="External"/><Relationship Id="rId3" Type="http://schemas.openxmlformats.org/officeDocument/2006/relationships/numbering" Target="numbering.xml"/><Relationship Id="rId21" Type="http://schemas.openxmlformats.org/officeDocument/2006/relationships/hyperlink" Target="http://wiki.mbalib.com/wiki/%E9%A2%84%E6%B5%8B" TargetMode="External"/><Relationship Id="rId7" Type="http://schemas.openxmlformats.org/officeDocument/2006/relationships/footnotes" Target="footnotes.xml"/><Relationship Id="rId12" Type="http://schemas.openxmlformats.org/officeDocument/2006/relationships/hyperlink" Target="https://baike.baidu.com/item/%E9%BE%99%E5%8D%B7%E9%A3%8E" TargetMode="External"/><Relationship Id="rId17" Type="http://schemas.openxmlformats.org/officeDocument/2006/relationships/hyperlink" Target="http://wiki.mbalib.com/wiki/%E5%85%AC%E5%8F%B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iki.mbalib.com/wiki/%E5%B8%82%E5%80%BC" TargetMode="External"/><Relationship Id="rId20" Type="http://schemas.openxmlformats.org/officeDocument/2006/relationships/hyperlink" Target="http://wiki.mbalib.com/wiki/CAPM%E6%A8%A1%E5%9E%8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E%97%E5%85%8B%E8%90%A8%E6%96%AF%E5%B7%9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ki.mbalib.com/wiki/%E8%82%A1%E7%A5%A8" TargetMode="External"/><Relationship Id="rId23" Type="http://schemas.openxmlformats.org/officeDocument/2006/relationships/hyperlink" Target="https://baike.baidu.com/item/%E9%87%91%E8%9E%8D%E9%A3%8E%E9%99%A9" TargetMode="External"/><Relationship Id="rId10" Type="http://schemas.openxmlformats.org/officeDocument/2006/relationships/hyperlink" Target="https://baike.baidu.com/item/%E7%83%AD%E5%B8%A6%E9%9B%A8%E6%9E%97" TargetMode="External"/><Relationship Id="rId19" Type="http://schemas.openxmlformats.org/officeDocument/2006/relationships/hyperlink" Target="http://wiki.mbalib.com/wiki/%E5%B9%B3%E5%9D%87%E6%94%B6%E7%9B%8A%E7%8E%87" TargetMode="External"/><Relationship Id="rId4" Type="http://schemas.openxmlformats.org/officeDocument/2006/relationships/styles" Target="styles.xml"/><Relationship Id="rId9" Type="http://schemas.openxmlformats.org/officeDocument/2006/relationships/hyperlink" Target="https://baike.baidu.com/item/%E4%BA%9A%E9%A9%AC%E9%80%8A%E6%B2%B3" TargetMode="External"/><Relationship Id="rId14" Type="http://schemas.openxmlformats.org/officeDocument/2006/relationships/hyperlink" Target="http://wiki.mbalib.com/w/index.php?title=Banz&amp;action=edit" TargetMode="External"/><Relationship Id="rId22" Type="http://schemas.openxmlformats.org/officeDocument/2006/relationships/hyperlink" Target="https://baike.baidu.com/item/%E8%B5%84%E6%9C%AC%E8%B5%84%E4%BA%A7%E5%AE%9A%E4%BB%B7%E6%A8%A1%E5%9E%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9766BD-B3CD-44F3-8CA8-EDD741BE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6256</Words>
  <Characters>8258</Characters>
  <Application>Microsoft Office Word</Application>
  <DocSecurity>0</DocSecurity>
  <Lines>688</Lines>
  <Paragraphs>725</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wang</dc:creator>
  <cp:keywords/>
  <dc:description/>
  <cp:lastModifiedBy>hanzhi wang</cp:lastModifiedBy>
  <cp:revision>3</cp:revision>
  <dcterms:created xsi:type="dcterms:W3CDTF">2018-02-18T13:23:00Z</dcterms:created>
  <dcterms:modified xsi:type="dcterms:W3CDTF">2018-02-28T06:50:00Z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