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Default="000E68F2" w:rsidP="00423544">
      <w:pPr>
        <w:pStyle w:val="ListParagraph"/>
        <w:spacing w:after="120" w:line="276" w:lineRule="auto"/>
        <w:ind w:left="0" w:firstLine="360"/>
        <w:contextualSpacing w:val="0"/>
        <w:rPr>
          <w:rFonts w:cstheme="minorHAnsi"/>
          <w:sz w:val="22"/>
        </w:rPr>
      </w:pPr>
      <w:r w:rsidRPr="000E68F2">
        <w:rPr>
          <w:rFonts w:cstheme="minorHAnsi"/>
          <w:sz w:val="22"/>
        </w:rPr>
        <w:t>If I</w:t>
      </w:r>
      <w:r>
        <w:rPr>
          <w:rFonts w:cstheme="minorHAnsi"/>
          <w:sz w:val="22"/>
        </w:rPr>
        <w:t xml:space="preserve"> were to add an introduction</w:t>
      </w:r>
      <w:r w:rsidRPr="000E68F2">
        <w:rPr>
          <w:rFonts w:cstheme="minorHAnsi"/>
          <w:sz w:val="22"/>
        </w:rPr>
        <w:t>, it would appear here…</w:t>
      </w:r>
    </w:p>
    <w:p w:rsidR="00A16A06" w:rsidRPr="006F2B3B" w:rsidRDefault="00A16A06"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A16A06" w:rsidRPr="00767AA9" w:rsidRDefault="00A16A06"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8D5F1C" w:rsidP="00423544">
      <w:pPr>
        <w:pStyle w:val="ListParagraph"/>
        <w:spacing w:after="120" w:line="276" w:lineRule="auto"/>
        <w:ind w:left="0" w:firstLine="360"/>
        <w:contextualSpacing w:val="0"/>
        <w:rPr>
          <w:rFonts w:cstheme="minorHAnsi"/>
          <w:sz w:val="22"/>
        </w:rPr>
      </w:pPr>
      <w:r>
        <w:rPr>
          <w:rFonts w:cstheme="minorHAnsi"/>
          <w:sz w:val="22"/>
        </w:rPr>
        <w:t>See discussion section</w:t>
      </w:r>
      <w:r w:rsidR="005E77F7" w:rsidRPr="005E77F7">
        <w:rPr>
          <w:rFonts w:cstheme="minorHAnsi"/>
          <w:sz w:val="22"/>
        </w:rPr>
        <w:t>…</w:t>
      </w: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lastRenderedPageBreak/>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A70F6C">
        <w:rPr>
          <w:b/>
          <w:noProof/>
        </w:rPr>
        <w:t>1</w:t>
      </w:r>
      <w:r w:rsidRPr="00383025">
        <w:rPr>
          <w:b/>
        </w:rPr>
        <w:fldChar w:fldCharType="end"/>
      </w:r>
      <w:bookmarkEnd w:id="0"/>
      <w:r w:rsidRPr="00383025">
        <w:rPr>
          <w:b/>
        </w:rPr>
        <w:t>.</w:t>
      </w:r>
      <w:r w:rsidRPr="00383025">
        <w:t xml:space="preserve">  Horizontal smooth pursuit </w:t>
      </w:r>
      <w:proofErr w:type="gramStart"/>
      <w:r w:rsidRPr="00383025">
        <w:t>gain</w:t>
      </w:r>
      <w:proofErr w:type="gramEnd"/>
      <w:r w:rsidRPr="00383025">
        <w:t xml:space="preserve">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00A70F6C" w:rsidRPr="00A70F6C">
        <w:rPr>
          <w:sz w:val="22"/>
          <w:szCs w:val="22"/>
        </w:rPr>
        <w:t xml:space="preserve">Fig. </w:t>
      </w:r>
      <w:r w:rsidR="00A70F6C" w:rsidRPr="00A70F6C">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w:t>
      </w:r>
      <w:r>
        <w:rPr>
          <w:rFonts w:cstheme="minorHAnsi"/>
          <w:sz w:val="22"/>
        </w:rPr>
        <w:lastRenderedPageBreak/>
        <w:t>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A70F6C">
        <w:rPr>
          <w:b/>
          <w:noProof/>
        </w:rPr>
        <w:t>2</w:t>
      </w:r>
      <w:r w:rsidRPr="00124803">
        <w:rPr>
          <w:b/>
        </w:rPr>
        <w:fldChar w:fldCharType="end"/>
      </w:r>
      <w:bookmarkEnd w:id="1"/>
      <w:r w:rsidR="00BB0FEC" w:rsidRPr="00124803">
        <w:rPr>
          <w:b/>
        </w:rPr>
        <w:t>.</w:t>
      </w:r>
      <w:r w:rsidR="00BB0FEC">
        <w:t xml:space="preserve">  </w:t>
      </w:r>
      <w:r w:rsidR="006D2BCA">
        <w:t xml:space="preserve">Horizontal smooth pursuit </w:t>
      </w:r>
      <w:proofErr w:type="gramStart"/>
      <w:r w:rsidR="006D2BCA">
        <w:t>gain</w:t>
      </w:r>
      <w:proofErr w:type="gramEnd"/>
      <w:r w:rsidR="006D2BCA">
        <w:t xml:space="preserve">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A70F6C" w:rsidRPr="00A70F6C">
        <w:t xml:space="preserve">Fig. </w:t>
      </w:r>
      <w:r w:rsidR="00A70F6C" w:rsidRPr="00A70F6C">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0F6C" w:rsidRPr="00A70F6C">
        <w:rPr>
          <w:sz w:val="22"/>
          <w:szCs w:val="22"/>
        </w:rPr>
        <w:t xml:space="preserve">Fig. </w:t>
      </w:r>
      <w:r w:rsidR="00A70F6C" w:rsidRPr="00A70F6C">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A70F6C" w:rsidRPr="00A70F6C">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drawing>
          <wp:inline distT="0" distB="0" distL="0" distR="0">
            <wp:extent cx="4572000" cy="3424370"/>
            <wp:effectExtent l="0" t="0" r="0" b="508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A70F6C">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A70F6C" w:rsidRPr="00A70F6C">
        <w:rPr>
          <w:sz w:val="22"/>
          <w:szCs w:val="22"/>
        </w:rPr>
        <w:t xml:space="preserve">Fig. </w:t>
      </w:r>
      <w:r w:rsidR="00A70F6C" w:rsidRPr="00A70F6C">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4572000" cy="3424381"/>
            <wp:effectExtent l="0" t="0" r="0" b="508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438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A70F6C">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A70F6C" w:rsidRPr="00A70F6C">
        <w:rPr>
          <w:sz w:val="22"/>
          <w:szCs w:val="22"/>
        </w:rPr>
        <w:t xml:space="preserve">Fig. </w:t>
      </w:r>
      <w:r w:rsidR="00A70F6C" w:rsidRPr="00A70F6C">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A70F6C" w:rsidRPr="00A70F6C">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4572000" cy="3424370"/>
            <wp:effectExtent l="0" t="0" r="0" b="508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A70F6C">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lastRenderedPageBreak/>
        <w:drawing>
          <wp:inline distT="0" distB="0" distL="0" distR="0">
            <wp:extent cx="4572000" cy="3424370"/>
            <wp:effectExtent l="0" t="0" r="0" b="508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A70F6C">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Although only sustained for a couple seconds, this is trial exhibits the longest-sustained saccadic oscillations across all 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w:t>
      </w:r>
      <w:proofErr w:type="gramStart"/>
      <w:r w:rsidR="00731146">
        <w:rPr>
          <w:rFonts w:cstheme="minorHAnsi"/>
          <w:sz w:val="22"/>
        </w:rPr>
        <w:t>gain</w:t>
      </w:r>
      <w:proofErr w:type="gramEnd"/>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9C3AC3"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00A70F6C" w:rsidRPr="00A70F6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A70F6C" w:rsidRPr="00A70F6C">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lastRenderedPageBreak/>
        <w:drawing>
          <wp:inline distT="0" distB="0" distL="0" distR="0" wp14:anchorId="5499557B" wp14:editId="19713178">
            <wp:extent cx="5029200" cy="3766806"/>
            <wp:effectExtent l="0" t="0" r="0" b="5715"/>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766806"/>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A70F6C">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A70F6C" w:rsidRPr="00A70F6C">
        <w:rPr>
          <w:sz w:val="22"/>
        </w:rPr>
        <w:t xml:space="preserve">Table </w:t>
      </w:r>
      <w:r w:rsidR="00A70F6C" w:rsidRPr="00A70F6C">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lastRenderedPageBreak/>
        <w:drawing>
          <wp:inline distT="0" distB="0" distL="0" distR="0">
            <wp:extent cx="4023360" cy="301752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bookmarkStart w:id="6" w:name="_Ref468961363"/>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A70F6C">
        <w:rPr>
          <w:b/>
          <w:noProof/>
        </w:rPr>
        <w:t>8</w:t>
      </w:r>
      <w:r w:rsidRPr="00394480">
        <w:rPr>
          <w:b/>
        </w:rPr>
        <w:fldChar w:fldCharType="end"/>
      </w:r>
      <w:bookmarkEnd w:id="6"/>
      <w:r w:rsidR="00394480">
        <w:rPr>
          <w:b/>
        </w:rPr>
        <w:t>.</w:t>
      </w:r>
      <w:r w:rsidR="00394480">
        <w:t xml:space="preserve">  </w:t>
      </w:r>
      <w:r w:rsidR="003D1E0E">
        <w:t xml:space="preserve">Mean values for </w:t>
      </w:r>
      <w:r w:rsidR="00B77817">
        <w:t>the first and second saccades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77817">
        <w:t>)</w:t>
      </w:r>
      <w:r w:rsidR="00FE1982">
        <w:t xml:space="preserve"> for each of the eleven target delays tested in the six-minute trial, </w:t>
      </w:r>
      <w:r w:rsidR="003D1E0E">
        <w:t>Trial 21</w:t>
      </w:r>
      <w:r w:rsidR="00FE1982">
        <w:t xml:space="preserve">. Despite how jagged these results appear, it is clear that there is an overall increase in the mean </w:t>
      </w:r>
      <w:r w:rsidR="009F49E2">
        <w:t xml:space="preserve">amplitude of the second saccade </w:t>
      </w:r>
      <w:r w:rsidR="00FE1982">
        <w:t xml:space="preserve">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4023360" cy="301752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CD028F" w:rsidRPr="00394480" w:rsidRDefault="00FC7021" w:rsidP="00FC7021">
      <w:pPr>
        <w:pStyle w:val="Caption"/>
        <w:ind w:left="720" w:right="720"/>
        <w:jc w:val="both"/>
      </w:pPr>
      <w:bookmarkStart w:id="7" w:name="_Ref468962290"/>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A70F6C">
        <w:rPr>
          <w:b/>
          <w:noProof/>
        </w:rPr>
        <w:t>9</w:t>
      </w:r>
      <w:r w:rsidRPr="00394480">
        <w:rPr>
          <w:b/>
        </w:rPr>
        <w:fldChar w:fldCharType="end"/>
      </w:r>
      <w:bookmarkEnd w:id="7"/>
      <w:r w:rsidR="00394480">
        <w:rPr>
          <w:b/>
        </w:rPr>
        <w:t>.</w:t>
      </w:r>
      <w:r w:rsidR="00394480">
        <w:t xml:space="preserve">  </w:t>
      </w:r>
      <w:r w:rsidR="00B77817">
        <w:t>M</w:t>
      </w:r>
      <w:r w:rsidR="007E5536">
        <w:t>ean values for the latency of the second sacca</w:t>
      </w:r>
      <w:r w:rsidR="007E5536" w:rsidRPr="007E5536">
        <w:rPr>
          <w:rFonts w:cstheme="minorHAnsi"/>
        </w:rPr>
        <w:t>de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2</m:t>
            </m:r>
          </m:sub>
        </m:sSub>
      </m:oMath>
      <w:r w:rsidR="007E5536" w:rsidRPr="007E5536">
        <w:rPr>
          <w:rFonts w:cstheme="minorHAnsi"/>
        </w:rPr>
        <w:t>) and the intersaccadic interval (</w:t>
      </w:r>
      <m:oMath>
        <m:r>
          <w:rPr>
            <w:rFonts w:ascii="Cambria Math" w:hAnsi="Cambria Math" w:cstheme="minorHAnsi"/>
          </w:rPr>
          <m:t>ISI</m:t>
        </m:r>
      </m:oMath>
      <w:r w:rsidR="007E5536" w:rsidRPr="007E5536">
        <w:rPr>
          <w:rFonts w:cstheme="minorHAnsi"/>
        </w:rPr>
        <w:t xml:space="preserve">) for each of the eleven target delays tested in Trial 21. Once again, like in </w:t>
      </w:r>
      <w:r w:rsidR="007E5536" w:rsidRPr="007E5536">
        <w:rPr>
          <w:rFonts w:cstheme="minorHAnsi"/>
        </w:rPr>
        <w:fldChar w:fldCharType="begin"/>
      </w:r>
      <w:r w:rsidR="007E5536" w:rsidRPr="007E5536">
        <w:rPr>
          <w:rFonts w:cstheme="minorHAnsi"/>
        </w:rPr>
        <w:instrText xml:space="preserve"> REF _Ref468961363 \h  \* MERGEFORMAT </w:instrText>
      </w:r>
      <w:r w:rsidR="007E5536" w:rsidRPr="007E5536">
        <w:rPr>
          <w:rFonts w:cstheme="minorHAnsi"/>
        </w:rPr>
      </w:r>
      <w:r w:rsidR="007E5536" w:rsidRPr="007E5536">
        <w:rPr>
          <w:rFonts w:cstheme="minorHAnsi"/>
        </w:rPr>
        <w:fldChar w:fldCharType="separate"/>
      </w:r>
      <w:r w:rsidR="00A70F6C" w:rsidRPr="00A70F6C">
        <w:rPr>
          <w:rFonts w:cstheme="minorHAnsi"/>
        </w:rPr>
        <w:t xml:space="preserve">Fig. </w:t>
      </w:r>
      <w:r w:rsidR="00A70F6C" w:rsidRPr="00A70F6C">
        <w:rPr>
          <w:rFonts w:cstheme="minorHAnsi"/>
          <w:noProof/>
        </w:rPr>
        <w:t>8</w:t>
      </w:r>
      <w:r w:rsidR="007E5536" w:rsidRPr="007E5536">
        <w:rPr>
          <w:rFonts w:cstheme="minorHAnsi"/>
        </w:rPr>
        <w:fldChar w:fldCharType="end"/>
      </w:r>
      <w:r w:rsidR="007E5536">
        <w:rPr>
          <w:rFonts w:cstheme="minorHAnsi"/>
        </w:rPr>
        <w:t xml:space="preserve">, the results appear far more converged for longer target delays, as compared to those observed for shorted target delays. This can simply be attributed to the inherent difficulty for the OMS to track very rapid changes in target position. Given the orders of magnitude of acceleration we are capable of using when performing a saccade, tracking a slower-moving target is far easier </w:t>
      </w:r>
      <w:r w:rsidR="006E5E02">
        <w:rPr>
          <w:rFonts w:cstheme="minorHAnsi"/>
        </w:rPr>
        <w:t>than it is to track one whose speeds are contingent with our very central nervous system.</w:t>
      </w:r>
    </w:p>
    <w:p w:rsidR="00596FC5" w:rsidRPr="00C75318" w:rsidRDefault="00596FC5" w:rsidP="003B2204">
      <w:pPr>
        <w:ind w:left="720" w:right="720"/>
        <w:jc w:val="center"/>
        <w:rPr>
          <w:sz w:val="18"/>
        </w:rPr>
      </w:pPr>
    </w:p>
    <w:p w:rsidR="00CD028F" w:rsidRDefault="002F49D5" w:rsidP="00CD028F">
      <w:pPr>
        <w:spacing w:after="120" w:line="276" w:lineRule="auto"/>
        <w:ind w:firstLine="360"/>
        <w:jc w:val="both"/>
        <w:rPr>
          <w:rFonts w:cstheme="minorHAnsi"/>
          <w:sz w:val="22"/>
        </w:rPr>
      </w:pPr>
      <w:r>
        <w:rPr>
          <w:rFonts w:cstheme="minorHAnsi"/>
          <w:sz w:val="22"/>
        </w:rPr>
        <w:t xml:space="preserve">In an ideal world, the values for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1</m:t>
            </m:r>
          </m:sub>
        </m:sSub>
      </m:oMath>
      <w:r>
        <w:rPr>
          <w:rFonts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2</m:t>
            </m:r>
          </m:sub>
        </m:sSub>
      </m:oMath>
      <w:r>
        <w:rPr>
          <w:rFonts w:cstheme="minorHAnsi"/>
          <w:sz w:val="22"/>
        </w:rPr>
        <w:t xml:space="preserve"> are expected to be exactly identical, since the target stimulus returns to the same position from which it started before the saccade pair.</w:t>
      </w:r>
      <w:r w:rsidR="003F605F">
        <w:rPr>
          <w:rFonts w:cstheme="minorHAnsi"/>
          <w:sz w:val="22"/>
        </w:rPr>
        <w:t xml:space="preserve"> It is clear from</w:t>
      </w:r>
      <w:r w:rsidR="003F605F" w:rsidRPr="003F605F">
        <w:rPr>
          <w:rFonts w:cstheme="minorHAnsi"/>
          <w:sz w:val="22"/>
        </w:rPr>
        <w:t xml:space="preserve"> </w:t>
      </w:r>
      <w:r w:rsidR="003F605F" w:rsidRPr="003F605F">
        <w:rPr>
          <w:rFonts w:cstheme="minorHAnsi"/>
          <w:sz w:val="22"/>
        </w:rPr>
        <w:fldChar w:fldCharType="begin"/>
      </w:r>
      <w:r w:rsidR="003F605F" w:rsidRPr="003F605F">
        <w:rPr>
          <w:rFonts w:cstheme="minorHAnsi"/>
          <w:sz w:val="22"/>
        </w:rPr>
        <w:instrText xml:space="preserve"> REF _Ref468961363 \h  \* MERGEFORMAT </w:instrText>
      </w:r>
      <w:r w:rsidR="003F605F" w:rsidRPr="003F605F">
        <w:rPr>
          <w:rFonts w:cstheme="minorHAnsi"/>
          <w:sz w:val="22"/>
        </w:rPr>
      </w:r>
      <w:r w:rsidR="003F605F" w:rsidRPr="003F605F">
        <w:rPr>
          <w:rFonts w:cstheme="minorHAnsi"/>
          <w:sz w:val="22"/>
        </w:rPr>
        <w:fldChar w:fldCharType="separate"/>
      </w:r>
      <w:r w:rsidR="00A70F6C" w:rsidRPr="00A70F6C">
        <w:t xml:space="preserve">Fig. </w:t>
      </w:r>
      <w:r w:rsidR="00A70F6C" w:rsidRPr="00A70F6C">
        <w:rPr>
          <w:noProof/>
        </w:rPr>
        <w:t>8</w:t>
      </w:r>
      <w:r w:rsidR="003F605F" w:rsidRPr="003F605F">
        <w:rPr>
          <w:rFonts w:cstheme="minorHAnsi"/>
          <w:sz w:val="22"/>
        </w:rPr>
        <w:fldChar w:fldCharType="end"/>
      </w:r>
      <w:r w:rsidR="003F605F">
        <w:rPr>
          <w:rFonts w:cstheme="minorHAnsi"/>
          <w:sz w:val="22"/>
        </w:rPr>
        <w:t xml:space="preserve"> a</w:t>
      </w:r>
      <w:r w:rsidR="003F605F" w:rsidRPr="003F605F">
        <w:rPr>
          <w:rFonts w:cstheme="minorHAnsi"/>
          <w:sz w:val="22"/>
        </w:rPr>
        <w:t xml:space="preserve">nd </w:t>
      </w:r>
      <w:r w:rsidR="003F605F" w:rsidRPr="003F605F">
        <w:rPr>
          <w:rFonts w:cstheme="minorHAnsi"/>
          <w:sz w:val="22"/>
        </w:rPr>
        <w:fldChar w:fldCharType="begin"/>
      </w:r>
      <w:r w:rsidR="003F605F" w:rsidRPr="003F605F">
        <w:rPr>
          <w:rFonts w:cstheme="minorHAnsi"/>
          <w:sz w:val="22"/>
        </w:rPr>
        <w:instrText xml:space="preserve"> REF _Ref468962290 \h  \* MERGEFORMAT </w:instrText>
      </w:r>
      <w:r w:rsidR="003F605F" w:rsidRPr="003F605F">
        <w:rPr>
          <w:rFonts w:cstheme="minorHAnsi"/>
          <w:sz w:val="22"/>
        </w:rPr>
      </w:r>
      <w:r w:rsidR="003F605F" w:rsidRPr="003F605F">
        <w:rPr>
          <w:rFonts w:cstheme="minorHAnsi"/>
          <w:sz w:val="22"/>
        </w:rPr>
        <w:fldChar w:fldCharType="separate"/>
      </w:r>
      <w:r w:rsidR="00A70F6C" w:rsidRPr="00A70F6C">
        <w:t xml:space="preserve">Fig. </w:t>
      </w:r>
      <w:r w:rsidR="00A70F6C" w:rsidRPr="00A70F6C">
        <w:rPr>
          <w:noProof/>
        </w:rPr>
        <w:t>9</w:t>
      </w:r>
      <w:r w:rsidR="003F605F" w:rsidRPr="003F605F">
        <w:rPr>
          <w:rFonts w:cstheme="minorHAnsi"/>
          <w:sz w:val="22"/>
        </w:rPr>
        <w:fldChar w:fldCharType="end"/>
      </w:r>
      <w:r w:rsidR="003F605F">
        <w:rPr>
          <w:rFonts w:cstheme="minorHAnsi"/>
          <w:sz w:val="22"/>
        </w:rPr>
        <w:t xml:space="preserve"> that target delay (</w:t>
      </w:r>
      <m:oMath>
        <m:r>
          <w:rPr>
            <w:rFonts w:ascii="Cambria Math" w:hAnsi="Cambria Math" w:cstheme="minorHAnsi"/>
            <w:sz w:val="22"/>
          </w:rPr>
          <m:t>T</m:t>
        </m:r>
      </m:oMath>
      <w:r w:rsidR="003F605F">
        <w:rPr>
          <w:rFonts w:cstheme="minorHAnsi"/>
          <w:sz w:val="22"/>
        </w:rPr>
        <w:t xml:space="preserve">) had a prominent effect on the accuracy </w:t>
      </w:r>
      <w:r w:rsidR="001D66A4">
        <w:rPr>
          <w:rFonts w:cstheme="minorHAnsi"/>
          <w:sz w:val="22"/>
        </w:rPr>
        <w:t>of the second saccade.</w:t>
      </w:r>
      <w:r w:rsidR="00E84AB3">
        <w:rPr>
          <w:rFonts w:cstheme="minorHAnsi"/>
          <w:sz w:val="22"/>
        </w:rPr>
        <w:t xml:space="preserve"> Of course, this does </w:t>
      </w:r>
      <w:r w:rsidR="00E84AB3">
        <w:rPr>
          <w:rFonts w:cstheme="minorHAnsi"/>
          <w:i/>
          <w:sz w:val="22"/>
        </w:rPr>
        <w:t>not</w:t>
      </w:r>
      <w:r w:rsidR="00E84AB3">
        <w:rPr>
          <w:rFonts w:cstheme="minorHAnsi"/>
          <w:sz w:val="22"/>
        </w:rPr>
        <w:t xml:space="preserve"> include responses during the six-minute trial consisting of only one saccade, for </w:t>
      </w:r>
      <w:r w:rsidR="0049100B">
        <w:rPr>
          <w:rFonts w:cstheme="minorHAnsi"/>
          <w:sz w:val="22"/>
        </w:rPr>
        <w:t>obvious reasons.</w:t>
      </w:r>
    </w:p>
    <w:p w:rsidR="0049100B" w:rsidRPr="00E84AB3" w:rsidRDefault="0049100B" w:rsidP="00CD028F">
      <w:pPr>
        <w:spacing w:after="120" w:line="276" w:lineRule="auto"/>
        <w:ind w:firstLine="360"/>
        <w:jc w:val="both"/>
        <w:rPr>
          <w:rFonts w:cstheme="minorHAnsi"/>
          <w:sz w:val="22"/>
        </w:rPr>
      </w:pPr>
      <w:r>
        <w:rPr>
          <w:rFonts w:cstheme="minorHAnsi"/>
          <w:sz w:val="22"/>
        </w:rPr>
        <w:t>There appear</w:t>
      </w:r>
      <w:r w:rsidR="00F65C5F">
        <w:rPr>
          <w:rFonts w:cstheme="minorHAnsi"/>
          <w:sz w:val="22"/>
        </w:rPr>
        <w:t>s</w:t>
      </w:r>
      <w:r>
        <w:rPr>
          <w:rFonts w:cstheme="minorHAnsi"/>
          <w:sz w:val="22"/>
        </w:rPr>
        <w:t xml:space="preserve"> to be a minimum intersaccadic </w:t>
      </w:r>
      <w:r w:rsidR="00F65C5F">
        <w:rPr>
          <w:rFonts w:cstheme="minorHAnsi"/>
          <w:sz w:val="22"/>
        </w:rPr>
        <w:t>interval of</w:t>
      </w:r>
      <w:r>
        <w:rPr>
          <w:rFonts w:cstheme="minorHAnsi"/>
          <w:sz w:val="22"/>
        </w:rPr>
        <w:t xml:space="preserve"> 0.181 seconds, at a target delay of 0.2 seconds.</w:t>
      </w:r>
      <w:r w:rsidR="00F65C5F">
        <w:rPr>
          <w:rFonts w:cstheme="minorHAnsi"/>
          <w:sz w:val="22"/>
        </w:rPr>
        <w:t xml:space="preserve"> </w:t>
      </w:r>
      <w:r w:rsidR="00E754FD">
        <w:rPr>
          <w:rFonts w:cstheme="minorHAnsi"/>
          <w:sz w:val="22"/>
        </w:rPr>
        <w:t>Although it would perhaps make more sense for the intersaccadic interval to have the shortest duration for the shortest target delays, it is important to keep in mind the physical behaviors of the OMS.</w:t>
      </w:r>
      <w:r w:rsidR="005B1FA3">
        <w:rPr>
          <w:rFonts w:cstheme="minorHAnsi"/>
          <w:sz w:val="22"/>
        </w:rPr>
        <w:t xml:space="preserve"> As discussed in Question 4, saccadic oscillations can be sustained, but only under the right circumstances. Namely, in this case, </w:t>
      </w:r>
      <w:r w:rsidR="00677834">
        <w:rPr>
          <w:rFonts w:cstheme="minorHAnsi"/>
          <w:sz w:val="22"/>
        </w:rPr>
        <w:t>if the intersaccadic interval</w:t>
      </w:r>
      <w:r w:rsidR="005B1FA3">
        <w:rPr>
          <w:rFonts w:cstheme="minorHAnsi"/>
          <w:sz w:val="22"/>
        </w:rPr>
        <w:t xml:space="preserve"> </w:t>
      </w:r>
      <w:r w:rsidR="00677834">
        <w:rPr>
          <w:rFonts w:cstheme="minorHAnsi"/>
          <w:sz w:val="22"/>
        </w:rPr>
        <w:t>is of the appropriate duration, the subject can rebound from the first saccade with greater ease and thus accuracy. As for shorter intersaccadic intervals, the eye cannot recover its initial position in time, losing accuracy. Likewise, for longer intersaccadic intervals, the eye may have to wait with the target before performing the second saccade returning it to its initial position,</w:t>
      </w:r>
      <w:r w:rsidR="0045573C">
        <w:rPr>
          <w:rFonts w:cstheme="minorHAnsi"/>
          <w:sz w:val="22"/>
        </w:rPr>
        <w:t xml:space="preserve"> voiding the eye of its</w:t>
      </w:r>
      <w:r w:rsidR="00677834">
        <w:rPr>
          <w:rFonts w:cstheme="minorHAnsi"/>
          <w:sz w:val="22"/>
        </w:rPr>
        <w:t xml:space="preserve"> ability </w:t>
      </w:r>
      <w:r w:rsidR="007E0292">
        <w:rPr>
          <w:rFonts w:cstheme="minorHAnsi"/>
          <w:sz w:val="22"/>
        </w:rPr>
        <w:t>to sustain</w:t>
      </w:r>
      <w:r w:rsidR="00677834">
        <w:rPr>
          <w:rFonts w:cstheme="minorHAnsi"/>
          <w:sz w:val="22"/>
        </w:rPr>
        <w:t xml:space="preserve"> </w:t>
      </w:r>
      <w:r w:rsidR="007E0292">
        <w:rPr>
          <w:rFonts w:cstheme="minorHAnsi"/>
          <w:sz w:val="22"/>
        </w:rPr>
        <w:t>the first saccade in</w:t>
      </w:r>
      <w:r w:rsidR="007F27DE">
        <w:rPr>
          <w:rFonts w:cstheme="minorHAnsi"/>
          <w:sz w:val="22"/>
        </w:rPr>
        <w:t xml:space="preserve"> ‘bouncing back’ to its original position</w:t>
      </w:r>
      <w:r w:rsidR="00677834">
        <w:rPr>
          <w:rFonts w:cstheme="minorHAnsi"/>
          <w:sz w:val="22"/>
        </w:rPr>
        <w:t>.</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Pr="008C2585" w:rsidRDefault="002821E3" w:rsidP="008C2585">
      <w:pPr>
        <w:spacing w:after="120" w:line="276" w:lineRule="auto"/>
        <w:ind w:firstLine="360"/>
        <w:jc w:val="both"/>
        <w:rPr>
          <w:rFonts w:cstheme="minorHAnsi"/>
          <w:sz w:val="22"/>
          <w:szCs w:val="22"/>
        </w:rPr>
      </w:pPr>
      <w:r>
        <w:rPr>
          <w:rFonts w:cstheme="minorHAnsi"/>
          <w:sz w:val="22"/>
        </w:rPr>
        <w:t xml:space="preserve">In the part of the experiment testing the </w:t>
      </w:r>
      <w:r w:rsidRPr="002821E3">
        <w:rPr>
          <w:rFonts w:cstheme="minorHAnsi"/>
          <w:sz w:val="22"/>
        </w:rPr>
        <w:t>vestibulo-ocular reflex</w:t>
      </w:r>
      <w:r>
        <w:rPr>
          <w:rFonts w:cstheme="minorHAnsi"/>
          <w:sz w:val="22"/>
        </w:rPr>
        <w:t xml:space="preserve"> </w:t>
      </w:r>
      <w:r w:rsidR="009732AF">
        <w:rPr>
          <w:rFonts w:cstheme="minorHAnsi"/>
          <w:sz w:val="22"/>
        </w:rPr>
        <w:t xml:space="preserve">(VOR) </w:t>
      </w:r>
      <w:r>
        <w:rPr>
          <w:rFonts w:cstheme="minorHAnsi"/>
          <w:sz w:val="22"/>
        </w:rPr>
        <w:t>of the subject, the chair was coupled with the laser-galvanometer system.</w:t>
      </w:r>
      <w:r w:rsidR="008E59E4">
        <w:rPr>
          <w:rFonts w:cstheme="minorHAnsi"/>
          <w:sz w:val="22"/>
        </w:rPr>
        <w:t xml:space="preserve"> Thus we were able to accurately analyze the effects </w:t>
      </w:r>
      <w:r w:rsidR="008E59E4" w:rsidRPr="008C2585">
        <w:rPr>
          <w:rFonts w:cstheme="minorHAnsi"/>
          <w:sz w:val="22"/>
          <w:szCs w:val="22"/>
        </w:rPr>
        <w:t>directly.</w:t>
      </w:r>
      <w:r w:rsidR="001E3625">
        <w:rPr>
          <w:rFonts w:cstheme="minorHAnsi"/>
          <w:sz w:val="22"/>
          <w:szCs w:val="22"/>
        </w:rPr>
        <w:t xml:space="preserve"> Figures</w:t>
      </w:r>
      <w:r w:rsidR="004E04D0" w:rsidRPr="008C2585">
        <w:rPr>
          <w:rFonts w:cstheme="minorHAnsi"/>
          <w:sz w:val="22"/>
          <w:szCs w:val="22"/>
        </w:rPr>
        <w:t xml:space="preserve"> </w:t>
      </w:r>
      <w:r w:rsidR="004E04D0" w:rsidRPr="008C2585">
        <w:rPr>
          <w:rFonts w:cstheme="minorHAnsi"/>
          <w:sz w:val="22"/>
          <w:szCs w:val="22"/>
        </w:rPr>
        <w:fldChar w:fldCharType="begin"/>
      </w:r>
      <w:r w:rsidR="004E04D0" w:rsidRPr="008C2585">
        <w:rPr>
          <w:rFonts w:cstheme="minorHAnsi"/>
          <w:sz w:val="22"/>
          <w:szCs w:val="22"/>
        </w:rPr>
        <w:instrText xml:space="preserve"> REF _Ref468994451 \h </w:instrText>
      </w:r>
      <w:r w:rsidR="004E04D0" w:rsidRPr="008C2585">
        <w:rPr>
          <w:rFonts w:cstheme="minorHAnsi"/>
          <w:sz w:val="22"/>
          <w:szCs w:val="22"/>
        </w:rPr>
      </w:r>
      <w:r w:rsidR="008C2585" w:rsidRPr="008C2585">
        <w:rPr>
          <w:rFonts w:cstheme="minorHAnsi"/>
          <w:sz w:val="22"/>
          <w:szCs w:val="22"/>
        </w:rPr>
        <w:instrText xml:space="preserve"> \* MERGEFORMAT </w:instrText>
      </w:r>
      <w:r w:rsidR="004E04D0" w:rsidRPr="008C2585">
        <w:rPr>
          <w:rFonts w:cstheme="minorHAnsi"/>
          <w:sz w:val="22"/>
          <w:szCs w:val="22"/>
        </w:rPr>
        <w:fldChar w:fldCharType="separate"/>
      </w:r>
      <w:r w:rsidR="00A70F6C" w:rsidRPr="00A70F6C">
        <w:rPr>
          <w:noProof/>
          <w:sz w:val="22"/>
          <w:szCs w:val="22"/>
        </w:rPr>
        <w:t>Fig</w:t>
      </w:r>
      <w:r w:rsidR="00A70F6C" w:rsidRPr="00911F39">
        <w:rPr>
          <w:b/>
        </w:rPr>
        <w:t xml:space="preserve">. </w:t>
      </w:r>
      <w:r w:rsidR="00A70F6C">
        <w:rPr>
          <w:b/>
          <w:noProof/>
        </w:rPr>
        <w:t>10</w:t>
      </w:r>
      <w:r w:rsidR="004E04D0" w:rsidRPr="008C2585">
        <w:rPr>
          <w:rFonts w:cstheme="minorHAnsi"/>
          <w:sz w:val="22"/>
          <w:szCs w:val="22"/>
        </w:rPr>
        <w:fldChar w:fldCharType="end"/>
      </w:r>
      <w:r w:rsidR="004E04D0" w:rsidRPr="008C2585">
        <w:rPr>
          <w:rFonts w:cstheme="minorHAnsi"/>
          <w:sz w:val="22"/>
          <w:szCs w:val="22"/>
        </w:rPr>
        <w:t>-</w:t>
      </w:r>
      <w:r w:rsidR="008C2585" w:rsidRPr="008C2585">
        <w:rPr>
          <w:rFonts w:cstheme="minorHAnsi"/>
          <w:sz w:val="22"/>
          <w:szCs w:val="22"/>
        </w:rPr>
        <w:fldChar w:fldCharType="begin"/>
      </w:r>
      <w:r w:rsidR="008C2585" w:rsidRPr="008C2585">
        <w:rPr>
          <w:rFonts w:cstheme="minorHAnsi"/>
          <w:sz w:val="22"/>
          <w:szCs w:val="22"/>
        </w:rPr>
        <w:instrText xml:space="preserve"> REF _Ref468994615 \h </w:instrText>
      </w:r>
      <w:r w:rsidR="008C2585" w:rsidRPr="008C2585">
        <w:rPr>
          <w:rFonts w:cstheme="minorHAnsi"/>
          <w:sz w:val="22"/>
          <w:szCs w:val="22"/>
        </w:rPr>
      </w:r>
      <w:r w:rsidR="008C2585" w:rsidRPr="008C2585">
        <w:rPr>
          <w:rFonts w:cstheme="minorHAnsi"/>
          <w:sz w:val="22"/>
          <w:szCs w:val="22"/>
        </w:rPr>
        <w:instrText xml:space="preserve"> \* MERGEFORMAT </w:instrText>
      </w:r>
      <w:r w:rsidR="008C2585" w:rsidRPr="008C2585">
        <w:rPr>
          <w:rFonts w:cstheme="minorHAnsi"/>
          <w:sz w:val="22"/>
          <w:szCs w:val="22"/>
        </w:rPr>
        <w:fldChar w:fldCharType="separate"/>
      </w:r>
      <w:r w:rsidR="00A70F6C" w:rsidRPr="00A70F6C">
        <w:rPr>
          <w:noProof/>
          <w:sz w:val="22"/>
          <w:szCs w:val="22"/>
        </w:rPr>
        <w:t>Fig</w:t>
      </w:r>
      <w:r w:rsidR="00A70F6C" w:rsidRPr="00F15CB4">
        <w:rPr>
          <w:b/>
        </w:rPr>
        <w:t xml:space="preserve">. </w:t>
      </w:r>
      <w:r w:rsidR="00A70F6C">
        <w:rPr>
          <w:b/>
          <w:noProof/>
        </w:rPr>
        <w:t>13</w:t>
      </w:r>
      <w:r w:rsidR="008C2585" w:rsidRPr="008C2585">
        <w:rPr>
          <w:rFonts w:cstheme="minorHAnsi"/>
          <w:sz w:val="22"/>
          <w:szCs w:val="22"/>
        </w:rPr>
        <w:fldChar w:fldCharType="end"/>
      </w:r>
      <w:r w:rsidR="009732AF">
        <w:rPr>
          <w:rFonts w:cstheme="minorHAnsi"/>
          <w:sz w:val="22"/>
          <w:szCs w:val="22"/>
        </w:rPr>
        <w:t xml:space="preserve"> show the results obtained for the </w:t>
      </w:r>
      <w:r w:rsidR="00351D09">
        <w:rPr>
          <w:rFonts w:cstheme="minorHAnsi"/>
          <w:sz w:val="22"/>
          <w:szCs w:val="22"/>
        </w:rPr>
        <w:t>VOR tests we performed:</w:t>
      </w:r>
    </w:p>
    <w:p w:rsidR="002A2A56" w:rsidRDefault="002A2A56" w:rsidP="002A2A56">
      <w:pPr>
        <w:spacing w:after="120" w:line="276" w:lineRule="auto"/>
        <w:jc w:val="center"/>
        <w:rPr>
          <w:rFonts w:cstheme="minorHAnsi"/>
          <w:sz w:val="18"/>
        </w:rPr>
      </w:pPr>
    </w:p>
    <w:p w:rsidR="00911F39" w:rsidRDefault="002A2A56" w:rsidP="00911F39">
      <w:pPr>
        <w:keepNext/>
        <w:spacing w:after="120" w:line="276" w:lineRule="auto"/>
        <w:jc w:val="center"/>
      </w:pPr>
      <w:r>
        <w:rPr>
          <w:rFonts w:cstheme="minorHAnsi"/>
          <w:noProof/>
          <w:sz w:val="18"/>
        </w:rPr>
        <w:drawing>
          <wp:inline distT="0" distB="0" distL="0" distR="0">
            <wp:extent cx="402336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_1.jpg"/>
                    <pic:cNvPicPr/>
                  </pic:nvPicPr>
                  <pic:blipFill>
                    <a:blip r:embed="rId20" r:link="rId21">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2A2A56" w:rsidRPr="00911F39" w:rsidRDefault="00911F39" w:rsidP="00D03810">
      <w:pPr>
        <w:pStyle w:val="Caption"/>
        <w:ind w:left="720" w:right="720"/>
        <w:jc w:val="both"/>
        <w:rPr>
          <w:rFonts w:cstheme="minorHAnsi"/>
          <w:b/>
        </w:rPr>
      </w:pPr>
      <w:bookmarkStart w:id="8" w:name="_Ref468994451"/>
      <w:r w:rsidRPr="00911F39">
        <w:rPr>
          <w:b/>
        </w:rPr>
        <w:t xml:space="preserve">Fig. </w:t>
      </w:r>
      <w:r w:rsidRPr="00911F39">
        <w:rPr>
          <w:b/>
        </w:rPr>
        <w:fldChar w:fldCharType="begin"/>
      </w:r>
      <w:r w:rsidRPr="00911F39">
        <w:rPr>
          <w:b/>
        </w:rPr>
        <w:instrText xml:space="preserve"> SEQ Fig. \* ARABIC </w:instrText>
      </w:r>
      <w:r w:rsidRPr="00911F39">
        <w:rPr>
          <w:b/>
        </w:rPr>
        <w:fldChar w:fldCharType="separate"/>
      </w:r>
      <w:r w:rsidR="00A70F6C">
        <w:rPr>
          <w:b/>
          <w:noProof/>
        </w:rPr>
        <w:t>10</w:t>
      </w:r>
      <w:r w:rsidRPr="00911F39">
        <w:rPr>
          <w:b/>
        </w:rPr>
        <w:fldChar w:fldCharType="end"/>
      </w:r>
      <w:bookmarkEnd w:id="8"/>
      <w:r w:rsidRPr="00911F39">
        <w:rPr>
          <w:b/>
        </w:rPr>
        <w:t>.</w:t>
      </w:r>
      <w:r w:rsidRPr="00911F39">
        <w:t xml:space="preserve">  </w:t>
      </w:r>
      <w:r>
        <w:t xml:space="preserve">Second </w:t>
      </w:r>
      <w:r w:rsidR="006605BC">
        <w:t>vestibulo-ocular reflex</w:t>
      </w:r>
      <w:r>
        <w:t xml:space="preserve"> test, in which the target remained stationary.</w:t>
      </w:r>
      <w:r w:rsidR="00677815">
        <w:t xml:space="preserve"> </w:t>
      </w:r>
      <w:r w:rsidR="00677815" w:rsidRPr="00677815">
        <w:t>The gain (average of the peak eye velocity divided by the peak chair velocity) is approximately 0.5002.</w:t>
      </w:r>
    </w:p>
    <w:p w:rsidR="00D67562" w:rsidRDefault="00D67562" w:rsidP="002A2A56">
      <w:pPr>
        <w:spacing w:after="120" w:line="276" w:lineRule="auto"/>
        <w:jc w:val="center"/>
        <w:rPr>
          <w:rFonts w:cstheme="minorHAnsi"/>
          <w:sz w:val="18"/>
        </w:rPr>
      </w:pPr>
    </w:p>
    <w:p w:rsidR="00D03810" w:rsidRDefault="002A2A56" w:rsidP="00D03810">
      <w:pPr>
        <w:keepNext/>
        <w:spacing w:after="120" w:line="276" w:lineRule="auto"/>
        <w:jc w:val="center"/>
      </w:pPr>
      <w:r>
        <w:rPr>
          <w:rFonts w:cstheme="minorHAnsi"/>
          <w:noProof/>
          <w:sz w:val="18"/>
        </w:rPr>
        <w:lastRenderedPageBreak/>
        <w:drawing>
          <wp:inline distT="0" distB="0" distL="0" distR="0">
            <wp:extent cx="4023360" cy="3017520"/>
            <wp:effectExtent l="0" t="0" r="0" b="0"/>
            <wp:docPr id="6" name="6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_2.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2A2A56" w:rsidRDefault="00D03810" w:rsidP="00D03810">
      <w:pPr>
        <w:pStyle w:val="Caption"/>
        <w:ind w:left="720" w:right="720"/>
        <w:jc w:val="both"/>
      </w:pPr>
      <w:bookmarkStart w:id="9" w:name="_Ref468994455"/>
      <w:r w:rsidRPr="00B17FD6">
        <w:rPr>
          <w:b/>
        </w:rPr>
        <w:t xml:space="preserve">Fig. </w:t>
      </w:r>
      <w:r w:rsidRPr="00B17FD6">
        <w:rPr>
          <w:b/>
        </w:rPr>
        <w:fldChar w:fldCharType="begin"/>
      </w:r>
      <w:r w:rsidRPr="00B17FD6">
        <w:rPr>
          <w:b/>
        </w:rPr>
        <w:instrText xml:space="preserve"> SEQ Fig. \* ARABIC </w:instrText>
      </w:r>
      <w:r w:rsidRPr="00B17FD6">
        <w:rPr>
          <w:b/>
        </w:rPr>
        <w:fldChar w:fldCharType="separate"/>
      </w:r>
      <w:r w:rsidR="00A70F6C">
        <w:rPr>
          <w:b/>
          <w:noProof/>
        </w:rPr>
        <w:t>11</w:t>
      </w:r>
      <w:r w:rsidRPr="00B17FD6">
        <w:rPr>
          <w:b/>
        </w:rPr>
        <w:fldChar w:fldCharType="end"/>
      </w:r>
      <w:bookmarkEnd w:id="9"/>
      <w:r w:rsidRPr="00B17FD6">
        <w:rPr>
          <w:b/>
        </w:rPr>
        <w:t>.</w:t>
      </w:r>
      <w:r>
        <w:t xml:space="preserve">  Third </w:t>
      </w:r>
      <w:r w:rsidR="006605BC">
        <w:t xml:space="preserve">vestibulo-ocular reflex </w:t>
      </w:r>
      <w:r>
        <w:t>test, in which the target was moving.</w:t>
      </w:r>
      <w:r w:rsidR="00677815">
        <w:t xml:space="preserve"> </w:t>
      </w:r>
      <w:r w:rsidR="00677815" w:rsidRPr="00677815">
        <w:t>This time, the gain was compute to be only about 0.0249 –not a big surprise!</w:t>
      </w:r>
    </w:p>
    <w:p w:rsidR="004459DB" w:rsidRDefault="004459DB" w:rsidP="003E1997">
      <w:pPr>
        <w:jc w:val="center"/>
        <w:rPr>
          <w:sz w:val="18"/>
        </w:rPr>
      </w:pPr>
    </w:p>
    <w:p w:rsidR="008C2585" w:rsidRDefault="003E1997" w:rsidP="008C2585">
      <w:pPr>
        <w:keepNext/>
        <w:jc w:val="center"/>
      </w:pPr>
      <w:r>
        <w:rPr>
          <w:noProof/>
          <w:sz w:val="18"/>
        </w:rPr>
        <w:drawing>
          <wp:inline distT="0" distB="0" distL="0" distR="0">
            <wp:extent cx="4023360" cy="3017520"/>
            <wp:effectExtent l="0" t="0" r="0" b="0"/>
            <wp:docPr id="8" name="6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_3.jpg"/>
                    <pic:cNvPicPr/>
                  </pic:nvPicPr>
                  <pic:blipFill>
                    <a:blip r:embed="rId24" r:link="rId25">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3E1997" w:rsidRPr="00677815" w:rsidRDefault="008C2585" w:rsidP="00677815">
      <w:pPr>
        <w:pStyle w:val="Caption"/>
        <w:ind w:left="720" w:right="720"/>
        <w:jc w:val="both"/>
      </w:pPr>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00A70F6C">
        <w:rPr>
          <w:b/>
          <w:noProof/>
        </w:rPr>
        <w:t>12</w:t>
      </w:r>
      <w:r w:rsidRPr="00F15CB4">
        <w:rPr>
          <w:b/>
        </w:rPr>
        <w:fldChar w:fldCharType="end"/>
      </w:r>
      <w:r w:rsidR="00A965CA" w:rsidRPr="00F15CB4">
        <w:rPr>
          <w:b/>
        </w:rPr>
        <w:t>.</w:t>
      </w:r>
      <w:r w:rsidR="00A965CA">
        <w:t xml:space="preserve">  Fifth vestibulo-ocular reflex test, in which the target was stationary, but not visible. </w:t>
      </w:r>
      <w:r w:rsidR="00F86E06">
        <w:t>Th</w:t>
      </w:r>
      <w:r w:rsidR="00677815" w:rsidRPr="00677815">
        <w:t>e gain was found to be approximately 0.6116.</w:t>
      </w:r>
    </w:p>
    <w:p w:rsidR="006E483D" w:rsidRDefault="006E483D" w:rsidP="003E1997">
      <w:pPr>
        <w:jc w:val="center"/>
        <w:rPr>
          <w:sz w:val="18"/>
        </w:rPr>
      </w:pPr>
    </w:p>
    <w:p w:rsidR="008C2585" w:rsidRDefault="003E1997" w:rsidP="008C2585">
      <w:pPr>
        <w:keepNext/>
        <w:jc w:val="center"/>
      </w:pPr>
      <w:r>
        <w:rPr>
          <w:noProof/>
          <w:sz w:val="18"/>
        </w:rPr>
        <w:lastRenderedPageBreak/>
        <w:drawing>
          <wp:inline distT="0" distB="0" distL="0" distR="0">
            <wp:extent cx="4023360" cy="3017520"/>
            <wp:effectExtent l="0" t="0" r="0" b="0"/>
            <wp:docPr id="9" name="6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_4.jpg"/>
                    <pic:cNvPicPr/>
                  </pic:nvPicPr>
                  <pic:blipFill>
                    <a:blip r:embed="rId26" r:link="rId27">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3E1997" w:rsidRDefault="008C2585" w:rsidP="00F15CB4">
      <w:pPr>
        <w:pStyle w:val="Caption"/>
        <w:ind w:left="720" w:right="720"/>
        <w:jc w:val="both"/>
      </w:pPr>
      <w:bookmarkStart w:id="10" w:name="_Ref468994615"/>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00A70F6C">
        <w:rPr>
          <w:b/>
          <w:noProof/>
        </w:rPr>
        <w:t>13</w:t>
      </w:r>
      <w:r w:rsidRPr="00F15CB4">
        <w:rPr>
          <w:b/>
        </w:rPr>
        <w:fldChar w:fldCharType="end"/>
      </w:r>
      <w:bookmarkEnd w:id="10"/>
      <w:r w:rsidR="00F15CB4" w:rsidRPr="00F15CB4">
        <w:rPr>
          <w:b/>
        </w:rPr>
        <w:t>.</w:t>
      </w:r>
      <w:r w:rsidR="00F15CB4">
        <w:t xml:space="preserve">  Sixth </w:t>
      </w:r>
      <w:r w:rsidR="00F15CB4">
        <w:t xml:space="preserve">vestibulo-ocular reflex test, in which the target was </w:t>
      </w:r>
      <w:r w:rsidR="00F15CB4">
        <w:t>moving</w:t>
      </w:r>
      <w:r w:rsidR="00F15CB4">
        <w:t>, but not visible.</w:t>
      </w:r>
      <w:r w:rsidR="00677815">
        <w:t xml:space="preserve"> </w:t>
      </w:r>
      <w:r w:rsidR="00CD2CB5">
        <w:t>The</w:t>
      </w:r>
      <w:r w:rsidR="00677815" w:rsidRPr="00677815">
        <w:t xml:space="preserve"> gain computed for </w:t>
      </w:r>
      <w:r w:rsidR="00CD2CB5">
        <w:t>this trial</w:t>
      </w:r>
      <w:r w:rsidR="00677815" w:rsidRPr="00677815">
        <w:t xml:space="preserve"> is roughly 0.0624 –an improvement</w:t>
      </w:r>
      <w:r w:rsidR="0082610E">
        <w:t xml:space="preserve"> from that in the third test</w:t>
      </w:r>
      <w:r w:rsidR="00677815" w:rsidRPr="00677815">
        <w:t>!</w:t>
      </w:r>
    </w:p>
    <w:p w:rsidR="003E1997" w:rsidRDefault="003E1997" w:rsidP="003E1997">
      <w:pPr>
        <w:jc w:val="center"/>
        <w:rPr>
          <w:sz w:val="18"/>
        </w:rPr>
      </w:pPr>
    </w:p>
    <w:p w:rsidR="003B2675" w:rsidRPr="0025407B" w:rsidRDefault="00766CF4" w:rsidP="000C1BA8">
      <w:pPr>
        <w:spacing w:after="120" w:line="276" w:lineRule="auto"/>
        <w:ind w:firstLine="360"/>
        <w:jc w:val="both"/>
        <w:rPr>
          <w:sz w:val="22"/>
        </w:rPr>
      </w:pPr>
      <w:r>
        <w:rPr>
          <w:sz w:val="22"/>
        </w:rPr>
        <w:t xml:space="preserve">Drawing from evidence and behaviors discussed in prior questions, it makes sense that, the farther the gain is from zero, the more difficult it becomes to accurately track the target. </w:t>
      </w:r>
      <w:r w:rsidR="000C1BA8">
        <w:rPr>
          <w:sz w:val="22"/>
        </w:rPr>
        <w:t xml:space="preserve">In fact, visual information is critical to our ability to actually </w:t>
      </w:r>
      <w:r w:rsidR="000C1BA8">
        <w:rPr>
          <w:i/>
          <w:sz w:val="22"/>
        </w:rPr>
        <w:t>use</w:t>
      </w:r>
      <w:r w:rsidR="000C1BA8">
        <w:rPr>
          <w:sz w:val="22"/>
        </w:rPr>
        <w:t xml:space="preserve"> our eyes correctly.</w:t>
      </w:r>
      <w:r w:rsidR="0025407B">
        <w:rPr>
          <w:sz w:val="22"/>
        </w:rPr>
        <w:t xml:space="preserve"> Simply noting the discrepancy in average gains between Tests 3 vs. 6, in this case, </w:t>
      </w:r>
      <w:r w:rsidR="0025407B">
        <w:rPr>
          <w:i/>
          <w:sz w:val="22"/>
        </w:rPr>
        <w:t>not having the visual stimulus as a guide</w:t>
      </w:r>
      <w:r w:rsidR="0025407B">
        <w:rPr>
          <w:sz w:val="22"/>
        </w:rPr>
        <w:t>, it becomes roughly three times more difficult to maintain accuracy.</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6F6DD0" w:rsidP="00F54953">
      <w:pPr>
        <w:spacing w:after="120" w:line="276" w:lineRule="auto"/>
        <w:ind w:firstLine="360"/>
        <w:rPr>
          <w:rFonts w:cstheme="minorHAnsi"/>
          <w:sz w:val="22"/>
        </w:rPr>
      </w:pPr>
      <w:r>
        <w:rPr>
          <w:rFonts w:cstheme="minorHAnsi"/>
          <w:sz w:val="22"/>
        </w:rPr>
        <w:t>Regrettably, I have run out of time to</w:t>
      </w:r>
      <w:r w:rsidR="00DE4170">
        <w:rPr>
          <w:rFonts w:cstheme="minorHAnsi"/>
          <w:sz w:val="22"/>
        </w:rPr>
        <w:t xml:space="preserve"> answer</w:t>
      </w:r>
      <w:r>
        <w:rPr>
          <w:rFonts w:cstheme="minorHAnsi"/>
          <w:sz w:val="22"/>
        </w:rPr>
        <w:t xml:space="preserve"> </w:t>
      </w:r>
      <w:r w:rsidR="00EB7D3C">
        <w:rPr>
          <w:rFonts w:cstheme="minorHAnsi"/>
          <w:sz w:val="22"/>
        </w:rPr>
        <w:t>these questions</w:t>
      </w:r>
      <w:r w:rsidR="00DE4170">
        <w:rPr>
          <w:rFonts w:cstheme="minorHAnsi"/>
          <w:sz w:val="22"/>
        </w:rPr>
        <w:t xml:space="preserve"> to completion</w:t>
      </w:r>
      <w:r w:rsidR="00A63A3E">
        <w:rPr>
          <w:rFonts w:cstheme="minorHAnsi"/>
          <w:sz w:val="22"/>
        </w:rPr>
        <w:t>…</w:t>
      </w:r>
    </w:p>
    <w:p w:rsidR="00A16A06" w:rsidRDefault="00A16A06" w:rsidP="00F54953">
      <w:pPr>
        <w:spacing w:after="120" w:line="276" w:lineRule="auto"/>
        <w:ind w:firstLine="360"/>
        <w:rPr>
          <w:rFonts w:cstheme="minorHAnsi"/>
          <w:sz w:val="22"/>
        </w:rPr>
      </w:pP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F1239A" w:rsidP="00423544">
      <w:pPr>
        <w:pStyle w:val="ListParagraph"/>
        <w:spacing w:after="120" w:line="276" w:lineRule="auto"/>
        <w:ind w:left="0" w:firstLine="360"/>
        <w:contextualSpacing w:val="0"/>
        <w:rPr>
          <w:rFonts w:cstheme="minorHAnsi"/>
          <w:sz w:val="22"/>
        </w:rPr>
      </w:pPr>
      <w:r>
        <w:rPr>
          <w:rFonts w:cstheme="minorHAnsi"/>
          <w:sz w:val="22"/>
        </w:rPr>
        <w:t>If I were to add a conclusion, it would appear here...</w:t>
      </w:r>
    </w:p>
    <w:p w:rsidR="00A16A06" w:rsidRDefault="00A16A06" w:rsidP="00423544">
      <w:pPr>
        <w:pStyle w:val="ListParagraph"/>
        <w:spacing w:after="120" w:line="276" w:lineRule="auto"/>
        <w:ind w:left="0" w:firstLine="360"/>
        <w:contextualSpacing w:val="0"/>
        <w:rPr>
          <w:rFonts w:cstheme="minorHAnsi"/>
          <w:sz w:val="22"/>
        </w:rPr>
      </w:pPr>
    </w:p>
    <w:p w:rsidR="00A16A06" w:rsidRDefault="00A70F6C" w:rsidP="00B309BB">
      <w:pPr>
        <w:pStyle w:val="ListParagraph"/>
        <w:spacing w:line="276" w:lineRule="auto"/>
        <w:ind w:left="0" w:firstLine="360"/>
        <w:contextualSpacing w:val="0"/>
        <w:rPr>
          <w:rFonts w:cstheme="minorHAnsi"/>
          <w:sz w:val="22"/>
        </w:rPr>
      </w:pPr>
      <w:r>
        <w:rPr>
          <w:rFonts w:cstheme="minorHAnsi"/>
          <w:sz w:val="22"/>
        </w:rPr>
        <w:t>Please feel free to look at my inspiring MATLAB code in my online repository:</w:t>
      </w:r>
    </w:p>
    <w:p w:rsidR="00A16A06" w:rsidRPr="00C87939" w:rsidRDefault="00C87939" w:rsidP="00C87939">
      <w:pPr>
        <w:tabs>
          <w:tab w:val="left" w:pos="4680"/>
        </w:tabs>
        <w:spacing w:after="120" w:line="276" w:lineRule="auto"/>
        <w:jc w:val="both"/>
        <w:rPr>
          <w:rFonts w:cstheme="minorHAnsi"/>
          <w:sz w:val="22"/>
        </w:rPr>
      </w:pPr>
      <w:r>
        <w:rPr>
          <w:rFonts w:cstheme="minorHAnsi"/>
          <w:sz w:val="22"/>
        </w:rPr>
        <w:tab/>
      </w:r>
      <w:hyperlink r:id="rId28" w:history="1">
        <w:r w:rsidR="00A70F6C" w:rsidRPr="00C87939">
          <w:rPr>
            <w:rStyle w:val="Hyperlink"/>
            <w:rFonts w:cstheme="minorHAnsi"/>
            <w:color w:val="auto"/>
            <w:sz w:val="22"/>
          </w:rPr>
          <w:t>https://git</w:t>
        </w:r>
        <w:r w:rsidR="00A70F6C" w:rsidRPr="00C87939">
          <w:rPr>
            <w:rStyle w:val="Hyperlink"/>
            <w:rFonts w:cstheme="minorHAnsi"/>
            <w:color w:val="auto"/>
            <w:sz w:val="22"/>
          </w:rPr>
          <w:t>h</w:t>
        </w:r>
        <w:r w:rsidR="00A70F6C" w:rsidRPr="00C87939">
          <w:rPr>
            <w:rStyle w:val="Hyperlink"/>
            <w:rFonts w:cstheme="minorHAnsi"/>
            <w:color w:val="auto"/>
            <w:sz w:val="22"/>
          </w:rPr>
          <w:t>ub.com/teddybear02/omlab</w:t>
        </w:r>
      </w:hyperlink>
    </w:p>
    <w:p w:rsidR="00A16A06" w:rsidRDefault="00A70F6C" w:rsidP="00B309BB">
      <w:pPr>
        <w:pStyle w:val="ListParagraph"/>
        <w:spacing w:line="276" w:lineRule="auto"/>
        <w:ind w:left="0" w:firstLine="360"/>
        <w:contextualSpacing w:val="0"/>
        <w:rPr>
          <w:rFonts w:cstheme="minorHAnsi"/>
          <w:sz w:val="22"/>
        </w:rPr>
      </w:pPr>
      <w:r>
        <w:rPr>
          <w:rFonts w:cstheme="minorHAnsi"/>
          <w:sz w:val="22"/>
        </w:rPr>
        <w:t>Note that I will soon be moving into my organization here:</w:t>
      </w:r>
    </w:p>
    <w:p w:rsidR="008B1A1F" w:rsidRPr="00A70F6C" w:rsidRDefault="00C87939" w:rsidP="00C87939">
      <w:pPr>
        <w:tabs>
          <w:tab w:val="left" w:pos="4680"/>
        </w:tabs>
        <w:spacing w:after="120" w:line="276" w:lineRule="auto"/>
        <w:jc w:val="both"/>
        <w:rPr>
          <w:rFonts w:cstheme="minorHAnsi"/>
          <w:sz w:val="22"/>
        </w:rPr>
      </w:pPr>
      <w:r>
        <w:rPr>
          <w:rFonts w:cstheme="minorHAnsi"/>
          <w:sz w:val="22"/>
        </w:rPr>
        <w:tab/>
      </w:r>
      <w:hyperlink r:id="rId29" w:history="1">
        <w:r w:rsidR="00A70F6C" w:rsidRPr="00A70F6C">
          <w:rPr>
            <w:rStyle w:val="Hyperlink"/>
            <w:rFonts w:cstheme="minorHAnsi"/>
            <w:sz w:val="22"/>
          </w:rPr>
          <w:t>https://github.com/CWRU-</w:t>
        </w:r>
        <w:bookmarkStart w:id="11" w:name="_GoBack"/>
        <w:bookmarkEnd w:id="11"/>
        <w:r w:rsidR="00A70F6C" w:rsidRPr="00A70F6C">
          <w:rPr>
            <w:rStyle w:val="Hyperlink"/>
            <w:rFonts w:cstheme="minorHAnsi"/>
            <w:sz w:val="22"/>
          </w:rPr>
          <w:t>B</w:t>
        </w:r>
        <w:r w:rsidR="00A70F6C" w:rsidRPr="00A70F6C">
          <w:rPr>
            <w:rStyle w:val="Hyperlink"/>
            <w:rFonts w:cstheme="minorHAnsi"/>
            <w:sz w:val="22"/>
          </w:rPr>
          <w:t>MELabs-ttf10/omlab</w:t>
        </w:r>
      </w:hyperlink>
    </w:p>
    <w:p w:rsidR="008B1A1F" w:rsidRDefault="00743499" w:rsidP="008B1A1F">
      <w:pPr>
        <w:spacing w:after="120" w:line="276" w:lineRule="auto"/>
        <w:jc w:val="center"/>
        <w:rPr>
          <w:rFonts w:cstheme="minorHAnsi"/>
          <w:b/>
          <w:smallCaps/>
        </w:rPr>
      </w:pPr>
      <w:r>
        <w:rPr>
          <w:rFonts w:cstheme="minorHAnsi"/>
          <w:b/>
          <w:smallCaps/>
        </w:rPr>
        <w:lastRenderedPageBreak/>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12"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00A70F6C">
        <w:rPr>
          <w:b/>
          <w:noProof/>
          <w:sz w:val="22"/>
        </w:rPr>
        <w:t>1</w:t>
      </w:r>
      <w:r w:rsidRPr="00816D55">
        <w:rPr>
          <w:b/>
          <w:sz w:val="22"/>
        </w:rPr>
        <w:fldChar w:fldCharType="end"/>
      </w:r>
      <w:bookmarkEnd w:id="12"/>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lastRenderedPageBreak/>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Default="008D15DC" w:rsidP="002D452E">
      <w:pPr>
        <w:pStyle w:val="ListParagraph"/>
        <w:spacing w:after="120" w:line="276" w:lineRule="auto"/>
        <w:ind w:left="0"/>
        <w:contextualSpacing w:val="0"/>
        <w:jc w:val="center"/>
        <w:rPr>
          <w:rFonts w:cstheme="minorHAnsi"/>
        </w:rPr>
      </w:pPr>
    </w:p>
    <w:p w:rsidR="00A16A06" w:rsidRPr="008D15DC" w:rsidRDefault="00A16A06"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 xml:space="preserve">equipment in the </w:t>
      </w:r>
      <w:proofErr w:type="spellStart"/>
      <w:r w:rsidR="008B3110">
        <w:rPr>
          <w:rFonts w:cstheme="minorHAnsi"/>
          <w:sz w:val="22"/>
        </w:rPr>
        <w:t>Daroff-Dell’Osso</w:t>
      </w:r>
      <w:proofErr w:type="spellEnd"/>
      <w:r w:rsidR="008B3110">
        <w:rPr>
          <w:rFonts w:cstheme="minorHAnsi"/>
          <w:sz w:val="22"/>
        </w:rPr>
        <w:t xml:space="preserve">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A16A06" w:rsidRDefault="00A16A06"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AC3" w:rsidRDefault="009C3AC3" w:rsidP="007B5F4C">
      <w:pPr>
        <w:spacing w:line="240" w:lineRule="auto"/>
      </w:pPr>
      <w:r>
        <w:separator/>
      </w:r>
    </w:p>
  </w:endnote>
  <w:endnote w:type="continuationSeparator" w:id="0">
    <w:p w:rsidR="009C3AC3" w:rsidRDefault="009C3AC3"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AC3" w:rsidRDefault="009C3AC3" w:rsidP="007B5F4C">
      <w:pPr>
        <w:spacing w:line="240" w:lineRule="auto"/>
      </w:pPr>
      <w:r>
        <w:separator/>
      </w:r>
    </w:p>
  </w:footnote>
  <w:footnote w:type="continuationSeparator" w:id="0">
    <w:p w:rsidR="009C3AC3" w:rsidRDefault="009C3AC3"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B309BB" w:rsidRPr="00B309BB">
          <w:rPr>
            <w:b/>
            <w:bCs/>
            <w:noProof/>
            <w:sz w:val="22"/>
          </w:rPr>
          <w:t>15</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1BA8"/>
    <w:rsid w:val="000C3046"/>
    <w:rsid w:val="000C3ACC"/>
    <w:rsid w:val="000E31DD"/>
    <w:rsid w:val="000E5AB0"/>
    <w:rsid w:val="000E62E1"/>
    <w:rsid w:val="000E68F2"/>
    <w:rsid w:val="000E6D39"/>
    <w:rsid w:val="000F32B0"/>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D66A4"/>
    <w:rsid w:val="001E3625"/>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6F74"/>
    <w:rsid w:val="0022766E"/>
    <w:rsid w:val="00230948"/>
    <w:rsid w:val="0023536C"/>
    <w:rsid w:val="00235B46"/>
    <w:rsid w:val="00237E8F"/>
    <w:rsid w:val="002468A4"/>
    <w:rsid w:val="0025407B"/>
    <w:rsid w:val="00254F70"/>
    <w:rsid w:val="002626A5"/>
    <w:rsid w:val="00270346"/>
    <w:rsid w:val="00271B86"/>
    <w:rsid w:val="002742D9"/>
    <w:rsid w:val="00274483"/>
    <w:rsid w:val="0027455E"/>
    <w:rsid w:val="0028200B"/>
    <w:rsid w:val="002821E3"/>
    <w:rsid w:val="00284668"/>
    <w:rsid w:val="002912E9"/>
    <w:rsid w:val="00297B3C"/>
    <w:rsid w:val="002A2A56"/>
    <w:rsid w:val="002B6364"/>
    <w:rsid w:val="002B7AC6"/>
    <w:rsid w:val="002B7C13"/>
    <w:rsid w:val="002C7BBC"/>
    <w:rsid w:val="002D2B85"/>
    <w:rsid w:val="002D452E"/>
    <w:rsid w:val="002D6E15"/>
    <w:rsid w:val="002D6EFF"/>
    <w:rsid w:val="002E78C0"/>
    <w:rsid w:val="002F1151"/>
    <w:rsid w:val="002F49D5"/>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1D09"/>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675"/>
    <w:rsid w:val="003B2AD2"/>
    <w:rsid w:val="003B4EF2"/>
    <w:rsid w:val="003B7E34"/>
    <w:rsid w:val="003C09F9"/>
    <w:rsid w:val="003C284E"/>
    <w:rsid w:val="003C293A"/>
    <w:rsid w:val="003C3541"/>
    <w:rsid w:val="003C37F2"/>
    <w:rsid w:val="003D1E0E"/>
    <w:rsid w:val="003D4836"/>
    <w:rsid w:val="003D54C1"/>
    <w:rsid w:val="003D7F5C"/>
    <w:rsid w:val="003E02F2"/>
    <w:rsid w:val="003E1997"/>
    <w:rsid w:val="003E7BE4"/>
    <w:rsid w:val="003F2B82"/>
    <w:rsid w:val="003F31F7"/>
    <w:rsid w:val="003F605F"/>
    <w:rsid w:val="003F65B9"/>
    <w:rsid w:val="003F78B4"/>
    <w:rsid w:val="004035FC"/>
    <w:rsid w:val="004052A3"/>
    <w:rsid w:val="00406E3B"/>
    <w:rsid w:val="0041045F"/>
    <w:rsid w:val="0041388F"/>
    <w:rsid w:val="00413B4E"/>
    <w:rsid w:val="00414977"/>
    <w:rsid w:val="00423436"/>
    <w:rsid w:val="00423544"/>
    <w:rsid w:val="00423B36"/>
    <w:rsid w:val="00423FA6"/>
    <w:rsid w:val="00424D37"/>
    <w:rsid w:val="00426038"/>
    <w:rsid w:val="00435C83"/>
    <w:rsid w:val="00441AEF"/>
    <w:rsid w:val="00442F5C"/>
    <w:rsid w:val="004438DE"/>
    <w:rsid w:val="004445A3"/>
    <w:rsid w:val="00444651"/>
    <w:rsid w:val="004459DB"/>
    <w:rsid w:val="00445AE5"/>
    <w:rsid w:val="004478AD"/>
    <w:rsid w:val="00447F38"/>
    <w:rsid w:val="004543FC"/>
    <w:rsid w:val="00454C86"/>
    <w:rsid w:val="0045573C"/>
    <w:rsid w:val="004567ED"/>
    <w:rsid w:val="00464039"/>
    <w:rsid w:val="00467A95"/>
    <w:rsid w:val="00471BB4"/>
    <w:rsid w:val="00471F4D"/>
    <w:rsid w:val="00474151"/>
    <w:rsid w:val="004753C8"/>
    <w:rsid w:val="00475B7F"/>
    <w:rsid w:val="0048067E"/>
    <w:rsid w:val="0048211E"/>
    <w:rsid w:val="00483597"/>
    <w:rsid w:val="004849EF"/>
    <w:rsid w:val="00484F4C"/>
    <w:rsid w:val="004850AD"/>
    <w:rsid w:val="004855F1"/>
    <w:rsid w:val="0048568D"/>
    <w:rsid w:val="004860E6"/>
    <w:rsid w:val="0048733F"/>
    <w:rsid w:val="00487DB0"/>
    <w:rsid w:val="00490938"/>
    <w:rsid w:val="0049100B"/>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D31E8"/>
    <w:rsid w:val="004E04D0"/>
    <w:rsid w:val="004E24AA"/>
    <w:rsid w:val="004E2DDD"/>
    <w:rsid w:val="004E4ED9"/>
    <w:rsid w:val="004F38FB"/>
    <w:rsid w:val="004F496E"/>
    <w:rsid w:val="004F53FB"/>
    <w:rsid w:val="004F7C27"/>
    <w:rsid w:val="00500E8F"/>
    <w:rsid w:val="00501553"/>
    <w:rsid w:val="0050196F"/>
    <w:rsid w:val="005020EE"/>
    <w:rsid w:val="00505035"/>
    <w:rsid w:val="005051B6"/>
    <w:rsid w:val="005100B7"/>
    <w:rsid w:val="00510524"/>
    <w:rsid w:val="0051322F"/>
    <w:rsid w:val="0051345E"/>
    <w:rsid w:val="00521FB1"/>
    <w:rsid w:val="0052277A"/>
    <w:rsid w:val="00522DF3"/>
    <w:rsid w:val="00531BFF"/>
    <w:rsid w:val="005361B4"/>
    <w:rsid w:val="0053692B"/>
    <w:rsid w:val="00545143"/>
    <w:rsid w:val="0055360F"/>
    <w:rsid w:val="005579BD"/>
    <w:rsid w:val="00561DF7"/>
    <w:rsid w:val="005651F5"/>
    <w:rsid w:val="005675DD"/>
    <w:rsid w:val="00572BCD"/>
    <w:rsid w:val="0057421E"/>
    <w:rsid w:val="005745F1"/>
    <w:rsid w:val="00575ED8"/>
    <w:rsid w:val="00576117"/>
    <w:rsid w:val="00580F4B"/>
    <w:rsid w:val="00582164"/>
    <w:rsid w:val="0058347E"/>
    <w:rsid w:val="00586247"/>
    <w:rsid w:val="00586C98"/>
    <w:rsid w:val="00595572"/>
    <w:rsid w:val="00596FC5"/>
    <w:rsid w:val="005A21FE"/>
    <w:rsid w:val="005A7FC4"/>
    <w:rsid w:val="005B1478"/>
    <w:rsid w:val="005B154A"/>
    <w:rsid w:val="005B1FA3"/>
    <w:rsid w:val="005B4B12"/>
    <w:rsid w:val="005B7B7C"/>
    <w:rsid w:val="005C113C"/>
    <w:rsid w:val="005C19D4"/>
    <w:rsid w:val="005C2C5F"/>
    <w:rsid w:val="005D0BE0"/>
    <w:rsid w:val="005D375B"/>
    <w:rsid w:val="005D3CA6"/>
    <w:rsid w:val="005D409E"/>
    <w:rsid w:val="005D7519"/>
    <w:rsid w:val="005E52CB"/>
    <w:rsid w:val="005E6DC3"/>
    <w:rsid w:val="005E77AC"/>
    <w:rsid w:val="005E77F7"/>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05BC"/>
    <w:rsid w:val="0066494C"/>
    <w:rsid w:val="00675B98"/>
    <w:rsid w:val="00677815"/>
    <w:rsid w:val="00677834"/>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483D"/>
    <w:rsid w:val="006E5E02"/>
    <w:rsid w:val="006E7DEF"/>
    <w:rsid w:val="006F167B"/>
    <w:rsid w:val="006F2B3B"/>
    <w:rsid w:val="006F45A2"/>
    <w:rsid w:val="006F597B"/>
    <w:rsid w:val="006F618A"/>
    <w:rsid w:val="006F6DD0"/>
    <w:rsid w:val="006F70FC"/>
    <w:rsid w:val="00701910"/>
    <w:rsid w:val="00702EC4"/>
    <w:rsid w:val="00703A8E"/>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6CF4"/>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0292"/>
    <w:rsid w:val="007E4312"/>
    <w:rsid w:val="007E5536"/>
    <w:rsid w:val="007F1043"/>
    <w:rsid w:val="007F2112"/>
    <w:rsid w:val="007F27DE"/>
    <w:rsid w:val="007F47AB"/>
    <w:rsid w:val="007F5438"/>
    <w:rsid w:val="00800499"/>
    <w:rsid w:val="00800CE7"/>
    <w:rsid w:val="008118C6"/>
    <w:rsid w:val="00812939"/>
    <w:rsid w:val="00814CA8"/>
    <w:rsid w:val="00815CED"/>
    <w:rsid w:val="00816217"/>
    <w:rsid w:val="00816D55"/>
    <w:rsid w:val="00817CFB"/>
    <w:rsid w:val="0082216A"/>
    <w:rsid w:val="00823475"/>
    <w:rsid w:val="0082610E"/>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4275"/>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2585"/>
    <w:rsid w:val="008C4FDD"/>
    <w:rsid w:val="008C50D7"/>
    <w:rsid w:val="008C7FE6"/>
    <w:rsid w:val="008D15DC"/>
    <w:rsid w:val="008D191B"/>
    <w:rsid w:val="008D25B8"/>
    <w:rsid w:val="008D295D"/>
    <w:rsid w:val="008D5F1C"/>
    <w:rsid w:val="008E1BDF"/>
    <w:rsid w:val="008E2078"/>
    <w:rsid w:val="008E273D"/>
    <w:rsid w:val="008E59E4"/>
    <w:rsid w:val="008E69F9"/>
    <w:rsid w:val="008E78DA"/>
    <w:rsid w:val="008F00E6"/>
    <w:rsid w:val="008F044E"/>
    <w:rsid w:val="008F3D55"/>
    <w:rsid w:val="008F6E06"/>
    <w:rsid w:val="008F752F"/>
    <w:rsid w:val="00903FB2"/>
    <w:rsid w:val="00906912"/>
    <w:rsid w:val="00907E3B"/>
    <w:rsid w:val="00911F39"/>
    <w:rsid w:val="00911F6D"/>
    <w:rsid w:val="00913179"/>
    <w:rsid w:val="009133CE"/>
    <w:rsid w:val="00921BBC"/>
    <w:rsid w:val="009221C5"/>
    <w:rsid w:val="0092364E"/>
    <w:rsid w:val="00941366"/>
    <w:rsid w:val="00942B23"/>
    <w:rsid w:val="009457F2"/>
    <w:rsid w:val="00946A8D"/>
    <w:rsid w:val="009475B1"/>
    <w:rsid w:val="00951AFC"/>
    <w:rsid w:val="009527B3"/>
    <w:rsid w:val="00955787"/>
    <w:rsid w:val="00960C4B"/>
    <w:rsid w:val="00961263"/>
    <w:rsid w:val="00963681"/>
    <w:rsid w:val="0096397F"/>
    <w:rsid w:val="00967ECB"/>
    <w:rsid w:val="009732AF"/>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3AC3"/>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49E2"/>
    <w:rsid w:val="009F5B97"/>
    <w:rsid w:val="00A0218C"/>
    <w:rsid w:val="00A02BA6"/>
    <w:rsid w:val="00A03F26"/>
    <w:rsid w:val="00A05B15"/>
    <w:rsid w:val="00A1023C"/>
    <w:rsid w:val="00A1078F"/>
    <w:rsid w:val="00A11217"/>
    <w:rsid w:val="00A15CC9"/>
    <w:rsid w:val="00A16A06"/>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3A3E"/>
    <w:rsid w:val="00A645D7"/>
    <w:rsid w:val="00A64DFD"/>
    <w:rsid w:val="00A66E04"/>
    <w:rsid w:val="00A70F6C"/>
    <w:rsid w:val="00A71143"/>
    <w:rsid w:val="00A71589"/>
    <w:rsid w:val="00A71782"/>
    <w:rsid w:val="00A829B2"/>
    <w:rsid w:val="00A84AFB"/>
    <w:rsid w:val="00A85C0D"/>
    <w:rsid w:val="00A8680D"/>
    <w:rsid w:val="00A96286"/>
    <w:rsid w:val="00A965CA"/>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C7134"/>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19F4"/>
    <w:rsid w:val="00B13D65"/>
    <w:rsid w:val="00B16D05"/>
    <w:rsid w:val="00B1777E"/>
    <w:rsid w:val="00B17FD6"/>
    <w:rsid w:val="00B20D83"/>
    <w:rsid w:val="00B21618"/>
    <w:rsid w:val="00B22960"/>
    <w:rsid w:val="00B22F13"/>
    <w:rsid w:val="00B26EB9"/>
    <w:rsid w:val="00B309BB"/>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1375"/>
    <w:rsid w:val="00B7202D"/>
    <w:rsid w:val="00B73212"/>
    <w:rsid w:val="00B733D6"/>
    <w:rsid w:val="00B73647"/>
    <w:rsid w:val="00B7781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51C9F"/>
    <w:rsid w:val="00C608CC"/>
    <w:rsid w:val="00C64DB7"/>
    <w:rsid w:val="00C71ECF"/>
    <w:rsid w:val="00C73C5F"/>
    <w:rsid w:val="00C74C84"/>
    <w:rsid w:val="00C75318"/>
    <w:rsid w:val="00C842B7"/>
    <w:rsid w:val="00C84BCF"/>
    <w:rsid w:val="00C87939"/>
    <w:rsid w:val="00C87DD9"/>
    <w:rsid w:val="00C90681"/>
    <w:rsid w:val="00C9541F"/>
    <w:rsid w:val="00C970D5"/>
    <w:rsid w:val="00CA160E"/>
    <w:rsid w:val="00CA5322"/>
    <w:rsid w:val="00CB19E6"/>
    <w:rsid w:val="00CB7311"/>
    <w:rsid w:val="00CC37FA"/>
    <w:rsid w:val="00CD028F"/>
    <w:rsid w:val="00CD0615"/>
    <w:rsid w:val="00CD2CB5"/>
    <w:rsid w:val="00CD338A"/>
    <w:rsid w:val="00CD39D3"/>
    <w:rsid w:val="00CD4135"/>
    <w:rsid w:val="00CD4498"/>
    <w:rsid w:val="00CD5BA3"/>
    <w:rsid w:val="00CD644D"/>
    <w:rsid w:val="00CE10D8"/>
    <w:rsid w:val="00CE1D7E"/>
    <w:rsid w:val="00CE1E91"/>
    <w:rsid w:val="00CE58C9"/>
    <w:rsid w:val="00CE593B"/>
    <w:rsid w:val="00CE69F8"/>
    <w:rsid w:val="00CE7B0F"/>
    <w:rsid w:val="00CF19DF"/>
    <w:rsid w:val="00CF320E"/>
    <w:rsid w:val="00D03810"/>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67562"/>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1EAF"/>
    <w:rsid w:val="00DB447B"/>
    <w:rsid w:val="00DB5145"/>
    <w:rsid w:val="00DC1FAF"/>
    <w:rsid w:val="00DC55A5"/>
    <w:rsid w:val="00DC6C58"/>
    <w:rsid w:val="00DC7A1F"/>
    <w:rsid w:val="00DD07BF"/>
    <w:rsid w:val="00DD1C2C"/>
    <w:rsid w:val="00DE3C2C"/>
    <w:rsid w:val="00DE4170"/>
    <w:rsid w:val="00DE539D"/>
    <w:rsid w:val="00DF0A40"/>
    <w:rsid w:val="00DF735C"/>
    <w:rsid w:val="00E13450"/>
    <w:rsid w:val="00E13E7F"/>
    <w:rsid w:val="00E1405D"/>
    <w:rsid w:val="00E14F1E"/>
    <w:rsid w:val="00E20239"/>
    <w:rsid w:val="00E220AD"/>
    <w:rsid w:val="00E25D72"/>
    <w:rsid w:val="00E265D2"/>
    <w:rsid w:val="00E26A20"/>
    <w:rsid w:val="00E30918"/>
    <w:rsid w:val="00E319AE"/>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2D79"/>
    <w:rsid w:val="00E742C2"/>
    <w:rsid w:val="00E754FD"/>
    <w:rsid w:val="00E8076E"/>
    <w:rsid w:val="00E8178A"/>
    <w:rsid w:val="00E81E57"/>
    <w:rsid w:val="00E83655"/>
    <w:rsid w:val="00E836FC"/>
    <w:rsid w:val="00E842B9"/>
    <w:rsid w:val="00E84AB3"/>
    <w:rsid w:val="00E86098"/>
    <w:rsid w:val="00E870FB"/>
    <w:rsid w:val="00E8744C"/>
    <w:rsid w:val="00E90812"/>
    <w:rsid w:val="00E920A5"/>
    <w:rsid w:val="00E943D4"/>
    <w:rsid w:val="00E96768"/>
    <w:rsid w:val="00E96B6E"/>
    <w:rsid w:val="00E971F1"/>
    <w:rsid w:val="00EA72A1"/>
    <w:rsid w:val="00EA7CB2"/>
    <w:rsid w:val="00EB14D7"/>
    <w:rsid w:val="00EB2C55"/>
    <w:rsid w:val="00EB302A"/>
    <w:rsid w:val="00EB3326"/>
    <w:rsid w:val="00EB3803"/>
    <w:rsid w:val="00EB5A88"/>
    <w:rsid w:val="00EB7D3C"/>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239A"/>
    <w:rsid w:val="00F13573"/>
    <w:rsid w:val="00F135D7"/>
    <w:rsid w:val="00F15CB4"/>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2CA"/>
    <w:rsid w:val="00F62FCC"/>
    <w:rsid w:val="00F64D90"/>
    <w:rsid w:val="00F65C5F"/>
    <w:rsid w:val="00F70163"/>
    <w:rsid w:val="00F713E9"/>
    <w:rsid w:val="00F73D1E"/>
    <w:rsid w:val="00F75349"/>
    <w:rsid w:val="00F757A1"/>
    <w:rsid w:val="00F76627"/>
    <w:rsid w:val="00F77287"/>
    <w:rsid w:val="00F83150"/>
    <w:rsid w:val="00F831C2"/>
    <w:rsid w:val="00F83C2F"/>
    <w:rsid w:val="00F86E06"/>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D60B"/>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A70F6C"/>
    <w:rPr>
      <w:color w:val="F7B615" w:themeColor="hyperlink"/>
      <w:u w:val="single"/>
    </w:rPr>
  </w:style>
  <w:style w:type="character" w:styleId="FollowedHyperlink">
    <w:name w:val="FollowedHyperlink"/>
    <w:basedOn w:val="DefaultParagraphFont"/>
    <w:uiPriority w:val="99"/>
    <w:semiHidden/>
    <w:unhideWhenUsed/>
    <w:rsid w:val="00A70F6C"/>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file:///C:\Users\theof_000\Projects\omlab\report\figures\6a_1.jp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5" Type="http://schemas.openxmlformats.org/officeDocument/2006/relationships/image" Target="file:///C:\Users\theof_000\Projects\omlab\report\figures\6a_3.jp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0.jpg"/><Relationship Id="rId29" Type="http://schemas.openxmlformats.org/officeDocument/2006/relationships/hyperlink" Target="https://github.com/CWRU-BMELabs-ttf10/omla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file:///C:\Users\theof_000\Projects\omlab\report\figures\6a_2.jpg" TargetMode="External"/><Relationship Id="rId28" Type="http://schemas.openxmlformats.org/officeDocument/2006/relationships/hyperlink" Target="https://github.com/teddybear02/omlab" TargetMode="Externa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g"/><Relationship Id="rId27" Type="http://schemas.openxmlformats.org/officeDocument/2006/relationships/image" Target="file:///C:\Users\theof_000\Projects\omlab\report\figures\6a_4.jpg"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B51AEC64-3AE1-4D86-B562-739E4DD4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8583</TotalTime>
  <Pages>16</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929</cp:revision>
  <cp:lastPrinted>2016-12-09T02:51:00Z</cp:lastPrinted>
  <dcterms:created xsi:type="dcterms:W3CDTF">2016-07-12T10:41:00Z</dcterms:created>
  <dcterms:modified xsi:type="dcterms:W3CDTF">2016-12-09T02:58:00Z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