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680D28"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r w:rsidR="00394480">
        <w:rPr>
          <w:b/>
        </w:rPr>
        <w:t>.</w:t>
      </w:r>
      <w:r w:rsidR="00394480">
        <w:t xml:space="preserve">  </w:t>
      </w:r>
      <w:r w:rsidR="003D1E0E">
        <w:t xml:space="preserve">Mean values for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FE1982">
        <w:t xml:space="preserve"> for each of the eleven target delays tested in the six-minute trial, </w:t>
      </w:r>
      <w:r w:rsidR="003D1E0E">
        <w:t>Trial 21</w:t>
      </w:r>
      <w:r w:rsidR="00FE1982">
        <w:t>. Despite how jagged these results appear, it is clear that there is an overall increase in the mean amplitude of the second saccade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FE1982">
        <w:t xml:space="preserve">) as the target delay becomes shorter and shorter. Per contra, as the target delay is elongated, it becomes easier for the subject to follow accurately. This explains the larger discrepancy in amplitude for shorter target delays, versus the </w:t>
      </w:r>
      <w:r w:rsidR="00A96621">
        <w:t>relatively more converged amplitudes for longer target delays.</w:t>
      </w:r>
      <w:bookmarkStart w:id="6" w:name="_GoBack"/>
      <w:bookmarkEnd w:id="6"/>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Caption</w:t>
      </w:r>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7"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7"/>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8F6" w:rsidRDefault="00D508F6" w:rsidP="007B5F4C">
      <w:pPr>
        <w:spacing w:line="240" w:lineRule="auto"/>
      </w:pPr>
      <w:r>
        <w:separator/>
      </w:r>
    </w:p>
  </w:endnote>
  <w:endnote w:type="continuationSeparator" w:id="0">
    <w:p w:rsidR="00D508F6" w:rsidRDefault="00D508F6"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8F6" w:rsidRDefault="00D508F6" w:rsidP="007B5F4C">
      <w:pPr>
        <w:spacing w:line="240" w:lineRule="auto"/>
      </w:pPr>
      <w:r>
        <w:separator/>
      </w:r>
    </w:p>
  </w:footnote>
  <w:footnote w:type="continuationSeparator" w:id="0">
    <w:p w:rsidR="00D508F6" w:rsidRDefault="00D508F6"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A96621" w:rsidRPr="00A96621">
          <w:rPr>
            <w:b/>
            <w:bCs/>
            <w:noProof/>
            <w:sz w:val="22"/>
          </w:rPr>
          <w:t>8</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E6D39"/>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766E"/>
    <w:rsid w:val="00230948"/>
    <w:rsid w:val="0023536C"/>
    <w:rsid w:val="00235B46"/>
    <w:rsid w:val="002468A4"/>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AD2"/>
    <w:rsid w:val="003B4EF2"/>
    <w:rsid w:val="003B7E34"/>
    <w:rsid w:val="003C09F9"/>
    <w:rsid w:val="003C284E"/>
    <w:rsid w:val="003C293A"/>
    <w:rsid w:val="003C37F2"/>
    <w:rsid w:val="003D1E0E"/>
    <w:rsid w:val="003D4836"/>
    <w:rsid w:val="003D54C1"/>
    <w:rsid w:val="003D7F5C"/>
    <w:rsid w:val="003E02F2"/>
    <w:rsid w:val="003E7BE4"/>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22DF3"/>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F1043"/>
    <w:rsid w:val="007F2112"/>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D295D"/>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67ECB"/>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5D7"/>
    <w:rsid w:val="00A64DFD"/>
    <w:rsid w:val="00A66E04"/>
    <w:rsid w:val="00A71143"/>
    <w:rsid w:val="00A71589"/>
    <w:rsid w:val="00A71782"/>
    <w:rsid w:val="00A829B2"/>
    <w:rsid w:val="00A84AFB"/>
    <w:rsid w:val="00A85C0D"/>
    <w:rsid w:val="00A8680D"/>
    <w:rsid w:val="00A96286"/>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8F6"/>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55A5"/>
    <w:rsid w:val="00DC7A1F"/>
    <w:rsid w:val="00DD07BF"/>
    <w:rsid w:val="00DD1C2C"/>
    <w:rsid w:val="00DE3C2C"/>
    <w:rsid w:val="00DE539D"/>
    <w:rsid w:val="00DF0A40"/>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076E"/>
    <w:rsid w:val="00E8178A"/>
    <w:rsid w:val="00E81E57"/>
    <w:rsid w:val="00E83655"/>
    <w:rsid w:val="00E836FC"/>
    <w:rsid w:val="00E842B9"/>
    <w:rsid w:val="00E86098"/>
    <w:rsid w:val="00E870FB"/>
    <w:rsid w:val="00E8744C"/>
    <w:rsid w:val="00E90812"/>
    <w:rsid w:val="00E920A5"/>
    <w:rsid w:val="00E943D4"/>
    <w:rsid w:val="00E96768"/>
    <w:rsid w:val="00E971F1"/>
    <w:rsid w:val="00EA72A1"/>
    <w:rsid w:val="00EA7CB2"/>
    <w:rsid w:val="00EB14D7"/>
    <w:rsid w:val="00EB2C55"/>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73"/>
    <w:rsid w:val="00F135D7"/>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6627"/>
    <w:rsid w:val="00F77287"/>
    <w:rsid w:val="00F83150"/>
    <w:rsid w:val="00F831C2"/>
    <w:rsid w:val="00F83C2F"/>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8C60"/>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115945"/>
    <w:rsid w:val="008D386F"/>
    <w:rsid w:val="00C171A3"/>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9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C1278086-7CC5-4281-92B7-A5F17E7D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8440</TotalTime>
  <Pages>12</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852</cp:revision>
  <dcterms:created xsi:type="dcterms:W3CDTF">2016-07-12T10:41:00Z</dcterms:created>
  <dcterms:modified xsi:type="dcterms:W3CDTF">2016-12-08T16:42:00Z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