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8D52" w14:textId="77777777" w:rsidR="000832BE" w:rsidRDefault="00000000">
      <w:pPr>
        <w:spacing w:line="120" w:lineRule="exact"/>
      </w:pPr>
      <w:r>
        <w:rPr>
          <w:rFonts w:ascii="宋体" w:eastAsia="宋体" w:hAnsi="宋体" w:hint="eastAsia"/>
          <w:color w:val="000000"/>
          <w:sz w:val="12"/>
        </w:rPr>
        <w:t>0090-3493/84/1211-0975$02.00/0</w:t>
      </w:r>
    </w:p>
    <w:p w14:paraId="441B8D53" w14:textId="77777777" w:rsidR="000832BE" w:rsidRDefault="00000000">
      <w:pPr>
        <w:tabs>
          <w:tab w:val="left" w:pos="6700"/>
        </w:tabs>
        <w:spacing w:line="100" w:lineRule="exact"/>
      </w:pPr>
      <w:r>
        <w:rPr>
          <w:rFonts w:ascii="Calibri" w:eastAsia="Calibri" w:hAnsi="Calibri" w:hint="eastAsia"/>
          <w:color w:val="000000"/>
          <w:sz w:val="10"/>
        </w:rPr>
        <w:t>CRITICAL CARE MEDICINE</w:t>
      </w:r>
      <w:r>
        <w:rPr>
          <w:rFonts w:ascii="Arial" w:eastAsia="Arial" w:hAnsi="Arial" w:hint="eastAsia"/>
          <w:color w:val="000000"/>
          <w:sz w:val="12"/>
        </w:rPr>
        <w:tab/>
      </w:r>
      <w:r>
        <w:rPr>
          <w:rFonts w:ascii="Calibri" w:eastAsia="Calibri" w:hAnsi="Calibri" w:hint="eastAsia"/>
          <w:color w:val="000000"/>
          <w:sz w:val="10"/>
        </w:rPr>
        <w:t>Vol. 12,No.11</w:t>
      </w:r>
    </w:p>
    <w:p w14:paraId="441B8D54" w14:textId="77777777" w:rsidR="000832BE" w:rsidRDefault="00000000">
      <w:pPr>
        <w:tabs>
          <w:tab w:val="left" w:pos="6700"/>
        </w:tabs>
        <w:spacing w:after="120" w:line="100" w:lineRule="exact"/>
      </w:pPr>
      <w:r>
        <w:rPr>
          <w:rFonts w:ascii="Calibri" w:eastAsia="Calibri" w:hAnsi="Calibri" w:hint="eastAsia"/>
          <w:color w:val="000000"/>
          <w:sz w:val="10"/>
        </w:rPr>
        <w:t>Copyright ©1984 by The Williams &amp;Wilkins Co.</w:t>
      </w:r>
      <w:r>
        <w:rPr>
          <w:rFonts w:ascii="Arial" w:eastAsia="Arial" w:hAnsi="Arial" w:hint="eastAsia"/>
          <w:color w:val="000000"/>
          <w:sz w:val="12"/>
        </w:rPr>
        <w:tab/>
      </w:r>
      <w:r>
        <w:rPr>
          <w:rFonts w:ascii="Calibri" w:eastAsia="Calibri" w:hAnsi="Calibri" w:hint="eastAsia"/>
          <w:color w:val="000000"/>
          <w:sz w:val="10"/>
        </w:rPr>
        <w:t>Printed in U.S.A.</w:t>
      </w:r>
    </w:p>
    <w:p w14:paraId="441B8D55" w14:textId="77777777" w:rsidR="000832BE" w:rsidRDefault="00000000">
      <w:pPr>
        <w:spacing w:after="260" w:line="260" w:lineRule="exact"/>
        <w:jc w:val="both"/>
      </w:pPr>
      <w:r>
        <w:rPr>
          <w:rFonts w:ascii="Calibri" w:eastAsia="Calibri" w:hAnsi="Calibri" w:hint="eastAsia"/>
          <w:color w:val="000000"/>
          <w:sz w:val="26"/>
        </w:rPr>
        <w:t>A simplified acute physiology score for ICU patients</w:t>
      </w:r>
    </w:p>
    <w:p w14:paraId="441B8D56" w14:textId="77777777" w:rsidR="000832BE" w:rsidRDefault="00000000">
      <w:pPr>
        <w:spacing w:line="160" w:lineRule="exact"/>
        <w:jc w:val="both"/>
        <w:sectPr w:rsidR="000832BE" w:rsidSect="008E3651">
          <w:type w:val="continuous"/>
          <w:pgSz w:w="11900" w:h="16840"/>
          <w:pgMar w:top="1400" w:right="1800" w:bottom="1440" w:left="1040" w:header="0" w:footer="0" w:gutter="0"/>
          <w:cols w:space="720"/>
        </w:sectPr>
      </w:pPr>
      <w:r>
        <w:rPr>
          <w:rFonts w:ascii="Calibri" w:eastAsia="Calibri" w:hAnsi="Calibri" w:hint="eastAsia"/>
          <w:color w:val="000000"/>
          <w:sz w:val="16"/>
        </w:rPr>
        <w:t>JEAN-ROGER LE GALL, MD; PHILIPPE LOIRAT, MD; ANNICK ALPEROVITCH, MD; PAUL GLASER, MD;CLAUDE GRANTHIL, MD; DANIEL MATHIEU, MD; PHILIPPE MERCIER, MD; REMI THOMAS,MD;DANIEL VILLERS, MD</w:t>
      </w:r>
    </w:p>
    <w:p w14:paraId="441B8D57" w14:textId="77777777" w:rsidR="000832BE" w:rsidRDefault="00000000">
      <w:pPr>
        <w:spacing w:before="460" w:after="380" w:line="160" w:lineRule="exact"/>
        <w:ind w:firstLine="140"/>
        <w:jc w:val="both"/>
      </w:pPr>
      <w:r>
        <w:rPr>
          <w:rFonts w:ascii="Calibri" w:eastAsia="Calibri" w:hAnsi="Calibri" w:hint="eastAsia"/>
          <w:color w:val="000000"/>
          <w:sz w:val="16"/>
        </w:rPr>
        <w:t xml:space="preserve">We used 14 easily measured biologic and clinical variables to develop a simple scoring system reflecting the risk of death in ICU patients. The simplified acute physiology score (SAPS) was evaluated in 679 </w:t>
      </w:r>
      <w:proofErr w:type="spellStart"/>
      <w:r>
        <w:rPr>
          <w:rFonts w:ascii="Calibri" w:eastAsia="Calibri" w:hAnsi="Calibri" w:hint="eastAsia"/>
          <w:color w:val="000000"/>
          <w:sz w:val="16"/>
        </w:rPr>
        <w:t>consec-utive</w:t>
      </w:r>
      <w:proofErr w:type="spellEnd"/>
      <w:r>
        <w:rPr>
          <w:rFonts w:ascii="Calibri" w:eastAsia="Calibri" w:hAnsi="Calibri" w:hint="eastAsia"/>
          <w:color w:val="000000"/>
          <w:sz w:val="16"/>
        </w:rPr>
        <w:t xml:space="preserve"> patients admitted to eight multidisciplinary refer-</w:t>
      </w:r>
      <w:proofErr w:type="spellStart"/>
      <w:r>
        <w:rPr>
          <w:rFonts w:ascii="Calibri" w:eastAsia="Calibri" w:hAnsi="Calibri" w:hint="eastAsia"/>
          <w:color w:val="000000"/>
          <w:sz w:val="16"/>
        </w:rPr>
        <w:t>ral</w:t>
      </w:r>
      <w:proofErr w:type="spellEnd"/>
      <w:r>
        <w:rPr>
          <w:rFonts w:ascii="Calibri" w:eastAsia="Calibri" w:hAnsi="Calibri" w:hint="eastAsia"/>
          <w:color w:val="000000"/>
          <w:sz w:val="16"/>
        </w:rPr>
        <w:t xml:space="preserve"> ICUs in France. Surgery accounted for 40% of admissions. Data were collected during the first 24 h after ICU admission. SAPS correctly classified patients in groups of increasing probability of death, irrespective of diagnosis, and compared </w:t>
      </w:r>
      <w:proofErr w:type="spellStart"/>
      <w:r>
        <w:rPr>
          <w:rFonts w:ascii="Calibri" w:eastAsia="Calibri" w:hAnsi="Calibri" w:hint="eastAsia"/>
          <w:color w:val="000000"/>
          <w:sz w:val="16"/>
        </w:rPr>
        <w:t>favorably</w:t>
      </w:r>
      <w:proofErr w:type="spellEnd"/>
      <w:r>
        <w:rPr>
          <w:rFonts w:ascii="Calibri" w:eastAsia="Calibri" w:hAnsi="Calibri" w:hint="eastAsia"/>
          <w:color w:val="000000"/>
          <w:sz w:val="16"/>
        </w:rPr>
        <w:t xml:space="preserve"> with the acute physiology score(APS), a more complex scoring system which has also been applied to ICU </w:t>
      </w:r>
      <w:proofErr w:type="spellStart"/>
      <w:r>
        <w:rPr>
          <w:rFonts w:ascii="Calibri" w:eastAsia="Calibri" w:hAnsi="Calibri" w:hint="eastAsia"/>
          <w:color w:val="000000"/>
          <w:sz w:val="16"/>
        </w:rPr>
        <w:t>patients.SAPS</w:t>
      </w:r>
      <w:proofErr w:type="spellEnd"/>
      <w:r>
        <w:rPr>
          <w:rFonts w:ascii="Calibri" w:eastAsia="Calibri" w:hAnsi="Calibri" w:hint="eastAsia"/>
          <w:color w:val="000000"/>
          <w:sz w:val="16"/>
        </w:rPr>
        <w:t xml:space="preserve"> was a simpler and less time-consuming method for </w:t>
      </w:r>
      <w:proofErr w:type="spellStart"/>
      <w:r>
        <w:rPr>
          <w:rFonts w:ascii="Calibri" w:eastAsia="Calibri" w:hAnsi="Calibri" w:hint="eastAsia"/>
          <w:color w:val="000000"/>
          <w:sz w:val="16"/>
        </w:rPr>
        <w:t>compar-ative</w:t>
      </w:r>
      <w:proofErr w:type="spellEnd"/>
      <w:r>
        <w:rPr>
          <w:rFonts w:ascii="Calibri" w:eastAsia="Calibri" w:hAnsi="Calibri" w:hint="eastAsia"/>
          <w:color w:val="000000"/>
          <w:sz w:val="16"/>
        </w:rPr>
        <w:t xml:space="preserve"> studies and management evaluation between </w:t>
      </w:r>
      <w:proofErr w:type="spellStart"/>
      <w:r>
        <w:rPr>
          <w:rFonts w:ascii="Calibri" w:eastAsia="Calibri" w:hAnsi="Calibri" w:hint="eastAsia"/>
          <w:color w:val="000000"/>
          <w:sz w:val="16"/>
        </w:rPr>
        <w:t>dif-ferent</w:t>
      </w:r>
      <w:proofErr w:type="spellEnd"/>
      <w:r>
        <w:rPr>
          <w:rFonts w:ascii="Calibri" w:eastAsia="Calibri" w:hAnsi="Calibri" w:hint="eastAsia"/>
          <w:color w:val="000000"/>
          <w:sz w:val="16"/>
        </w:rPr>
        <w:t xml:space="preserve"> ICUs.</w:t>
      </w:r>
    </w:p>
    <w:p w14:paraId="441B8D58" w14:textId="77777777" w:rsidR="000832BE" w:rsidRDefault="00000000">
      <w:pPr>
        <w:spacing w:after="120" w:line="160" w:lineRule="exact"/>
        <w:ind w:firstLine="140"/>
        <w:jc w:val="both"/>
      </w:pPr>
      <w:r>
        <w:rPr>
          <w:rFonts w:ascii="Calibri" w:eastAsia="Calibri" w:hAnsi="Calibri" w:hint="eastAsia"/>
          <w:color w:val="000000"/>
          <w:sz w:val="16"/>
        </w:rPr>
        <w:t xml:space="preserve">The purpose of the acute physiology score (APS or APACHE) is to facilitate </w:t>
      </w:r>
      <w:proofErr w:type="spellStart"/>
      <w:r>
        <w:rPr>
          <w:rFonts w:ascii="Calibri" w:eastAsia="Calibri" w:hAnsi="Calibri" w:hint="eastAsia"/>
          <w:color w:val="000000"/>
          <w:sz w:val="16"/>
        </w:rPr>
        <w:t>multicenter</w:t>
      </w:r>
      <w:proofErr w:type="spellEnd"/>
      <w:r>
        <w:rPr>
          <w:rFonts w:ascii="Calibri" w:eastAsia="Calibri" w:hAnsi="Calibri" w:hint="eastAsia"/>
          <w:color w:val="000000"/>
          <w:sz w:val="16"/>
        </w:rPr>
        <w:t xml:space="preserve"> studies and </w:t>
      </w:r>
      <w:proofErr w:type="spellStart"/>
      <w:r>
        <w:rPr>
          <w:rFonts w:ascii="Calibri" w:eastAsia="Calibri" w:hAnsi="Calibri" w:hint="eastAsia"/>
          <w:color w:val="000000"/>
          <w:sz w:val="16"/>
        </w:rPr>
        <w:t>relia-ble</w:t>
      </w:r>
      <w:proofErr w:type="spellEnd"/>
      <w:r>
        <w:rPr>
          <w:rFonts w:ascii="Calibri" w:eastAsia="Calibri" w:hAnsi="Calibri" w:hint="eastAsia"/>
          <w:color w:val="000000"/>
          <w:sz w:val="16"/>
        </w:rPr>
        <w:t xml:space="preserve"> outcome comparisons in patient groups of similar pathology. APS is calculated from 34 physiologic </w:t>
      </w:r>
      <w:proofErr w:type="spellStart"/>
      <w:r>
        <w:rPr>
          <w:rFonts w:ascii="Calibri" w:eastAsia="Calibri" w:hAnsi="Calibri" w:hint="eastAsia"/>
          <w:color w:val="000000"/>
          <w:sz w:val="16"/>
        </w:rPr>
        <w:t>meas-urements</w:t>
      </w:r>
      <w:proofErr w:type="spellEnd"/>
      <w:r>
        <w:rPr>
          <w:rFonts w:ascii="Calibri" w:eastAsia="Calibri" w:hAnsi="Calibri" w:hint="eastAsia"/>
          <w:color w:val="000000"/>
          <w:sz w:val="16"/>
        </w:rPr>
        <w:t xml:space="preserve">. A value of 0 to 4 is assigned to each variable according to its degree of abnormality, and the APS is the sum of the assigned weights for all measurements </w:t>
      </w:r>
      <w:proofErr w:type="spellStart"/>
      <w:r>
        <w:rPr>
          <w:rFonts w:ascii="Calibri" w:eastAsia="Calibri" w:hAnsi="Calibri" w:hint="eastAsia"/>
          <w:color w:val="000000"/>
          <w:sz w:val="16"/>
        </w:rPr>
        <w:t>recorded.Although</w:t>
      </w:r>
      <w:proofErr w:type="spellEnd"/>
      <w:r>
        <w:rPr>
          <w:rFonts w:ascii="Calibri" w:eastAsia="Calibri" w:hAnsi="Calibri" w:hint="eastAsia"/>
          <w:color w:val="000000"/>
          <w:sz w:val="16"/>
        </w:rPr>
        <w:t xml:space="preserve"> APS is generally accepted as a reliable estimate of severity of illness in individual patients,' variations in the mean number of data col-</w:t>
      </w:r>
      <w:proofErr w:type="spellStart"/>
      <w:r>
        <w:rPr>
          <w:rFonts w:ascii="Calibri" w:eastAsia="Calibri" w:hAnsi="Calibri" w:hint="eastAsia"/>
          <w:color w:val="000000"/>
          <w:sz w:val="16"/>
        </w:rPr>
        <w:t>lected</w:t>
      </w:r>
      <w:proofErr w:type="spellEnd"/>
      <w:r>
        <w:rPr>
          <w:rFonts w:ascii="Calibri" w:eastAsia="Calibri" w:hAnsi="Calibri" w:hint="eastAsia"/>
          <w:color w:val="000000"/>
          <w:sz w:val="16"/>
        </w:rPr>
        <w:t xml:space="preserve"> per patient may introduce a systematic bias in patient scoring2 because missing values are interpreted as normal. It seems appropriate, therefore, to select a standardized subgroup of routinely available measure-</w:t>
      </w:r>
      <w:proofErr w:type="spellStart"/>
      <w:r>
        <w:rPr>
          <w:rFonts w:ascii="Calibri" w:eastAsia="Calibri" w:hAnsi="Calibri" w:hint="eastAsia"/>
          <w:color w:val="000000"/>
          <w:sz w:val="16"/>
        </w:rPr>
        <w:t>ments</w:t>
      </w:r>
      <w:proofErr w:type="spellEnd"/>
      <w:r>
        <w:rPr>
          <w:rFonts w:ascii="Calibri" w:eastAsia="Calibri" w:hAnsi="Calibri" w:hint="eastAsia"/>
          <w:color w:val="000000"/>
          <w:sz w:val="16"/>
        </w:rPr>
        <w:t xml:space="preserve"> which would give unbiased results.</w:t>
      </w:r>
    </w:p>
    <w:p w14:paraId="441B8D59" w14:textId="77777777" w:rsidR="000832BE" w:rsidRDefault="00000000">
      <w:pPr>
        <w:spacing w:after="120" w:line="160" w:lineRule="exact"/>
      </w:pPr>
      <w:r>
        <w:rPr>
          <w:rFonts w:ascii="Calibri" w:eastAsia="Calibri" w:hAnsi="Calibri" w:hint="eastAsia"/>
          <w:color w:val="000000"/>
          <w:sz w:val="16"/>
        </w:rPr>
        <w:t>METHODS</w:t>
      </w:r>
    </w:p>
    <w:p w14:paraId="441B8D5A" w14:textId="77777777" w:rsidR="000832BE" w:rsidRDefault="00000000">
      <w:pPr>
        <w:spacing w:line="160" w:lineRule="exact"/>
        <w:ind w:firstLine="140"/>
        <w:jc w:val="both"/>
      </w:pPr>
      <w:r>
        <w:rPr>
          <w:rFonts w:ascii="Calibri" w:eastAsia="Calibri" w:hAnsi="Calibri" w:hint="eastAsia"/>
          <w:color w:val="000000"/>
          <w:sz w:val="16"/>
        </w:rPr>
        <w:t>The simplified acute physiology score (SAPS) varia-</w:t>
      </w:r>
      <w:proofErr w:type="spellStart"/>
      <w:r>
        <w:rPr>
          <w:rFonts w:ascii="Calibri" w:eastAsia="Calibri" w:hAnsi="Calibri" w:hint="eastAsia"/>
          <w:color w:val="000000"/>
          <w:sz w:val="16"/>
        </w:rPr>
        <w:t>bles</w:t>
      </w:r>
      <w:proofErr w:type="spellEnd"/>
      <w:r>
        <w:rPr>
          <w:rFonts w:ascii="Calibri" w:eastAsia="Calibri" w:hAnsi="Calibri" w:hint="eastAsia"/>
          <w:color w:val="000000"/>
          <w:sz w:val="16"/>
        </w:rPr>
        <w:t xml:space="preserve"> were specifically selected to evaluate, directly or indirectly, the majority of systemic failures encountered</w:t>
      </w:r>
    </w:p>
    <w:p w14:paraId="441B8D5B" w14:textId="77777777" w:rsidR="000832BE" w:rsidRDefault="00000000">
      <w:pPr>
        <w:spacing w:line="240" w:lineRule="exact"/>
        <w:ind w:firstLine="140"/>
        <w:jc w:val="both"/>
      </w:pPr>
      <w:r>
        <w:rPr>
          <w:rFonts w:ascii="Calibri" w:eastAsia="Calibri" w:hAnsi="Calibri" w:hint="eastAsia"/>
          <w:color w:val="000000"/>
          <w:sz w:val="12"/>
        </w:rPr>
        <w:t xml:space="preserve">From the ICUs of </w:t>
      </w:r>
      <w:proofErr w:type="spellStart"/>
      <w:r>
        <w:rPr>
          <w:rFonts w:ascii="Calibri" w:eastAsia="Calibri" w:hAnsi="Calibri" w:hint="eastAsia"/>
          <w:color w:val="000000"/>
          <w:sz w:val="12"/>
        </w:rPr>
        <w:t>Hôpital</w:t>
      </w:r>
      <w:proofErr w:type="spellEnd"/>
      <w:r>
        <w:rPr>
          <w:rFonts w:ascii="Calibri" w:eastAsia="Calibri" w:hAnsi="Calibri" w:hint="eastAsia"/>
          <w:color w:val="000000"/>
          <w:sz w:val="12"/>
        </w:rPr>
        <w:t xml:space="preserve"> Henri Mondor (Creteil)(Dr. Le Gall);169 of Biostatistics of </w:t>
      </w:r>
      <w:proofErr w:type="spellStart"/>
      <w:r>
        <w:rPr>
          <w:rFonts w:ascii="Calibri" w:eastAsia="Calibri" w:hAnsi="Calibri" w:hint="eastAsia"/>
          <w:color w:val="000000"/>
          <w:sz w:val="12"/>
        </w:rPr>
        <w:t>Inserm</w:t>
      </w:r>
      <w:proofErr w:type="spellEnd"/>
      <w:r>
        <w:rPr>
          <w:rFonts w:ascii="Calibri" w:eastAsia="Calibri" w:hAnsi="Calibri" w:hint="eastAsia"/>
          <w:color w:val="000000"/>
          <w:sz w:val="12"/>
        </w:rPr>
        <w:t xml:space="preserve"> (Villejuif)(</w:t>
      </w:r>
      <w:proofErr w:type="spellStart"/>
      <w:r>
        <w:rPr>
          <w:rFonts w:ascii="Calibri" w:eastAsia="Calibri" w:hAnsi="Calibri" w:hint="eastAsia"/>
          <w:color w:val="000000"/>
          <w:sz w:val="12"/>
        </w:rPr>
        <w:t>Dr.Alperovitch</w:t>
      </w:r>
      <w:proofErr w:type="spellEnd"/>
      <w:r>
        <w:rPr>
          <w:rFonts w:ascii="Calibri" w:eastAsia="Calibri" w:hAnsi="Calibri" w:hint="eastAsia"/>
          <w:color w:val="000000"/>
          <w:sz w:val="12"/>
        </w:rPr>
        <w:t>);</w:t>
      </w:r>
      <w:proofErr w:type="spellStart"/>
      <w:r>
        <w:rPr>
          <w:rFonts w:ascii="Calibri" w:eastAsia="Calibri" w:hAnsi="Calibri" w:hint="eastAsia"/>
          <w:color w:val="000000"/>
          <w:sz w:val="12"/>
        </w:rPr>
        <w:t>Hôpital</w:t>
      </w:r>
      <w:proofErr w:type="spellEnd"/>
      <w:r>
        <w:rPr>
          <w:rFonts w:ascii="Calibri" w:eastAsia="Calibri" w:hAnsi="Calibri" w:hint="eastAsia"/>
          <w:color w:val="000000"/>
          <w:sz w:val="12"/>
        </w:rPr>
        <w:t xml:space="preserve"> de </w:t>
      </w:r>
      <w:proofErr w:type="spellStart"/>
      <w:r>
        <w:rPr>
          <w:rFonts w:ascii="Calibri" w:eastAsia="Calibri" w:hAnsi="Calibri" w:hint="eastAsia"/>
          <w:color w:val="000000"/>
          <w:sz w:val="12"/>
        </w:rPr>
        <w:t>munal</w:t>
      </w:r>
      <w:proofErr w:type="spellEnd"/>
      <w:r>
        <w:rPr>
          <w:rFonts w:ascii="Calibri" w:eastAsia="Calibri" w:hAnsi="Calibri" w:hint="eastAsia"/>
          <w:color w:val="000000"/>
          <w:sz w:val="12"/>
        </w:rPr>
        <w:t xml:space="preserve"> (Meaux) (Dr. Mercier): </w:t>
      </w:r>
      <w:proofErr w:type="spellStart"/>
      <w:r>
        <w:rPr>
          <w:rFonts w:ascii="Calibri" w:eastAsia="Calibri" w:hAnsi="Calibri" w:hint="eastAsia"/>
          <w:color w:val="000000"/>
          <w:sz w:val="12"/>
        </w:rPr>
        <w:t>Hôpital</w:t>
      </w:r>
      <w:proofErr w:type="spellEnd"/>
      <w:r>
        <w:rPr>
          <w:rFonts w:ascii="Calibri" w:eastAsia="Calibri" w:hAnsi="Calibri" w:hint="eastAsia"/>
          <w:color w:val="000000"/>
          <w:sz w:val="12"/>
        </w:rPr>
        <w:t xml:space="preserve"> </w:t>
      </w:r>
      <w:proofErr w:type="spellStart"/>
      <w:r>
        <w:rPr>
          <w:rFonts w:ascii="Calibri" w:eastAsia="Calibri" w:hAnsi="Calibri" w:hint="eastAsia"/>
          <w:color w:val="000000"/>
          <w:sz w:val="12"/>
        </w:rPr>
        <w:t>Pontchaillou</w:t>
      </w:r>
      <w:proofErr w:type="spellEnd"/>
      <w:r>
        <w:rPr>
          <w:rFonts w:ascii="Calibri" w:eastAsia="Calibri" w:hAnsi="Calibri" w:hint="eastAsia"/>
          <w:color w:val="000000"/>
          <w:sz w:val="12"/>
        </w:rPr>
        <w:t xml:space="preserve"> (Rennes) (</w:t>
      </w:r>
      <w:proofErr w:type="spellStart"/>
      <w:r>
        <w:rPr>
          <w:rFonts w:ascii="Calibri" w:eastAsia="Calibri" w:hAnsi="Calibri" w:hint="eastAsia"/>
          <w:color w:val="000000"/>
          <w:sz w:val="12"/>
        </w:rPr>
        <w:t>Dr.Thomas</w:t>
      </w:r>
      <w:proofErr w:type="spellEnd"/>
      <w:r>
        <w:rPr>
          <w:rFonts w:ascii="Calibri" w:eastAsia="Calibri" w:hAnsi="Calibri" w:hint="eastAsia"/>
          <w:color w:val="000000"/>
          <w:sz w:val="12"/>
        </w:rPr>
        <w:t>);Hotel Dieu (Nantes)(</w:t>
      </w:r>
      <w:proofErr w:type="spellStart"/>
      <w:r>
        <w:rPr>
          <w:rFonts w:ascii="Calibri" w:eastAsia="Calibri" w:hAnsi="Calibri" w:hint="eastAsia"/>
          <w:color w:val="000000"/>
          <w:sz w:val="12"/>
        </w:rPr>
        <w:t>Dr.Villers</w:t>
      </w:r>
      <w:proofErr w:type="spellEnd"/>
      <w:r>
        <w:rPr>
          <w:rFonts w:ascii="Calibri" w:eastAsia="Calibri" w:hAnsi="Calibri" w:hint="eastAsia"/>
          <w:color w:val="000000"/>
          <w:sz w:val="12"/>
        </w:rPr>
        <w:t>).</w:t>
      </w:r>
    </w:p>
    <w:p w14:paraId="441B8D5C" w14:textId="77777777" w:rsidR="000832BE" w:rsidRDefault="00000000">
      <w:pPr>
        <w:spacing w:line="140" w:lineRule="exact"/>
        <w:ind w:firstLine="140"/>
        <w:jc w:val="both"/>
      </w:pPr>
      <w:r>
        <w:rPr>
          <w:rFonts w:ascii="Calibri" w:eastAsia="Calibri" w:hAnsi="Calibri" w:hint="eastAsia"/>
          <w:color w:val="000000"/>
          <w:sz w:val="14"/>
        </w:rPr>
        <w:t>This work was supported by research grant 900 650 117 from the Direction Générale de la Santé.</w:t>
      </w:r>
    </w:p>
    <w:p w14:paraId="441B8D5D" w14:textId="77777777" w:rsidR="000832BE" w:rsidRDefault="00000000">
      <w:pPr>
        <w:spacing w:line="160" w:lineRule="exact"/>
        <w:jc w:val="both"/>
      </w:pPr>
      <w:r>
        <w:rPr>
          <w:rFonts w:ascii="Calibri" w:eastAsia="Calibri" w:hAnsi="Calibri" w:hint="eastAsia"/>
          <w:color w:val="000000"/>
          <w:sz w:val="16"/>
        </w:rPr>
        <w:t>de Réanimation Mé</w:t>
      </w:r>
      <w:proofErr w:type="spellStart"/>
      <w:r>
        <w:rPr>
          <w:rFonts w:ascii="Calibri" w:eastAsia="Calibri" w:hAnsi="Calibri" w:hint="eastAsia"/>
          <w:color w:val="000000"/>
          <w:sz w:val="16"/>
        </w:rPr>
        <w:t>dicale</w:t>
      </w:r>
      <w:proofErr w:type="spellEnd"/>
      <w:r>
        <w:rPr>
          <w:rFonts w:ascii="Calibri" w:eastAsia="Calibri" w:hAnsi="Calibri" w:hint="eastAsia"/>
          <w:color w:val="000000"/>
          <w:sz w:val="16"/>
        </w:rPr>
        <w:t xml:space="preserve">, </w:t>
      </w:r>
      <w:proofErr w:type="spellStart"/>
      <w:r>
        <w:rPr>
          <w:rFonts w:ascii="Calibri" w:eastAsia="Calibri" w:hAnsi="Calibri" w:hint="eastAsia"/>
          <w:color w:val="000000"/>
          <w:sz w:val="16"/>
        </w:rPr>
        <w:t>Hôpital</w:t>
      </w:r>
      <w:proofErr w:type="spellEnd"/>
      <w:r>
        <w:rPr>
          <w:rFonts w:ascii="Calibri" w:eastAsia="Calibri" w:hAnsi="Calibri" w:hint="eastAsia"/>
          <w:color w:val="000000"/>
          <w:sz w:val="16"/>
        </w:rPr>
        <w:t xml:space="preserve"> Henri Mondor-94010 Creteil Cedex-France.</w:t>
      </w:r>
    </w:p>
    <w:p w14:paraId="441B8D5E" w14:textId="77777777" w:rsidR="000832BE" w:rsidRDefault="00000000">
      <w:pPr>
        <w:spacing w:line="1" w:lineRule="exact"/>
      </w:pPr>
      <w:r>
        <w:br w:type="column"/>
      </w:r>
    </w:p>
    <w:p w14:paraId="441B8D5F" w14:textId="77777777" w:rsidR="000832BE" w:rsidRDefault="00000000">
      <w:pPr>
        <w:spacing w:before="480" w:line="160" w:lineRule="exact"/>
        <w:jc w:val="both"/>
      </w:pPr>
      <w:r>
        <w:rPr>
          <w:rFonts w:ascii="Calibri" w:eastAsia="Calibri" w:hAnsi="Calibri" w:hint="eastAsia"/>
          <w:color w:val="000000"/>
          <w:sz w:val="16"/>
        </w:rPr>
        <w:t xml:space="preserve">in ICU patients (Table 1). All the SAPS data were collected during the first 24 h after ICU </w:t>
      </w:r>
      <w:proofErr w:type="spellStart"/>
      <w:r>
        <w:rPr>
          <w:rFonts w:ascii="Calibri" w:eastAsia="Calibri" w:hAnsi="Calibri" w:hint="eastAsia"/>
          <w:color w:val="000000"/>
          <w:sz w:val="16"/>
        </w:rPr>
        <w:t>admission.Variables</w:t>
      </w:r>
      <w:proofErr w:type="spellEnd"/>
      <w:r>
        <w:rPr>
          <w:rFonts w:ascii="Calibri" w:eastAsia="Calibri" w:hAnsi="Calibri" w:hint="eastAsia"/>
          <w:color w:val="000000"/>
          <w:sz w:val="16"/>
        </w:rPr>
        <w:t xml:space="preserve"> reflected simple and routine ICU measure-</w:t>
      </w:r>
      <w:proofErr w:type="spellStart"/>
      <w:r>
        <w:rPr>
          <w:rFonts w:ascii="Calibri" w:eastAsia="Calibri" w:hAnsi="Calibri" w:hint="eastAsia"/>
          <w:color w:val="000000"/>
          <w:sz w:val="16"/>
        </w:rPr>
        <w:t>ments.For</w:t>
      </w:r>
      <w:proofErr w:type="spellEnd"/>
      <w:r>
        <w:rPr>
          <w:rFonts w:ascii="Calibri" w:eastAsia="Calibri" w:hAnsi="Calibri" w:hint="eastAsia"/>
          <w:color w:val="000000"/>
          <w:sz w:val="16"/>
        </w:rPr>
        <w:t xml:space="preserve"> variables measured repeatedly during this </w:t>
      </w:r>
      <w:proofErr w:type="spellStart"/>
      <w:r>
        <w:rPr>
          <w:rFonts w:ascii="Calibri" w:eastAsia="Calibri" w:hAnsi="Calibri" w:hint="eastAsia"/>
          <w:color w:val="000000"/>
          <w:sz w:val="16"/>
        </w:rPr>
        <w:t>period,only</w:t>
      </w:r>
      <w:proofErr w:type="spellEnd"/>
      <w:r>
        <w:rPr>
          <w:rFonts w:ascii="Calibri" w:eastAsia="Calibri" w:hAnsi="Calibri" w:hint="eastAsia"/>
          <w:color w:val="000000"/>
          <w:sz w:val="16"/>
        </w:rPr>
        <w:t xml:space="preserve"> the most abnormal value was used.</w:t>
      </w:r>
    </w:p>
    <w:p w14:paraId="441B8D60" w14:textId="77777777" w:rsidR="000832BE" w:rsidRDefault="00000000">
      <w:pPr>
        <w:spacing w:line="160" w:lineRule="exact"/>
        <w:ind w:left="140" w:firstLine="160"/>
        <w:jc w:val="both"/>
      </w:pPr>
      <w:r>
        <w:rPr>
          <w:rFonts w:ascii="Calibri" w:eastAsia="Calibri" w:hAnsi="Calibri" w:hint="eastAsia"/>
          <w:color w:val="000000"/>
          <w:sz w:val="16"/>
        </w:rPr>
        <w:t xml:space="preserve">Thirteen values, plus age, were selected. Age was considered because we thought it would be an </w:t>
      </w:r>
      <w:proofErr w:type="spellStart"/>
      <w:r>
        <w:rPr>
          <w:rFonts w:ascii="Calibri" w:eastAsia="Calibri" w:hAnsi="Calibri" w:hint="eastAsia"/>
          <w:color w:val="000000"/>
          <w:sz w:val="16"/>
        </w:rPr>
        <w:t>impor</w:t>
      </w:r>
      <w:proofErr w:type="spellEnd"/>
      <w:r>
        <w:rPr>
          <w:rFonts w:ascii="Calibri" w:eastAsia="Calibri" w:hAnsi="Calibri" w:hint="eastAsia"/>
          <w:color w:val="000000"/>
          <w:sz w:val="16"/>
        </w:rPr>
        <w:t xml:space="preserve">-tant predictive factor. Like the other variables, it was assigned a range of 0 to 4. </w:t>
      </w:r>
      <w:proofErr w:type="spellStart"/>
      <w:r>
        <w:rPr>
          <w:rFonts w:ascii="Calibri" w:eastAsia="Calibri" w:hAnsi="Calibri" w:hint="eastAsia"/>
          <w:color w:val="000000"/>
          <w:sz w:val="16"/>
        </w:rPr>
        <w:t>However,in</w:t>
      </w:r>
      <w:proofErr w:type="spellEnd"/>
      <w:r>
        <w:rPr>
          <w:rFonts w:ascii="Calibri" w:eastAsia="Calibri" w:hAnsi="Calibri" w:hint="eastAsia"/>
          <w:color w:val="000000"/>
          <w:sz w:val="16"/>
        </w:rPr>
        <w:t xml:space="preserve"> order to be certain that we had not underestimated its </w:t>
      </w:r>
      <w:proofErr w:type="spellStart"/>
      <w:r>
        <w:rPr>
          <w:rFonts w:ascii="Calibri" w:eastAsia="Calibri" w:hAnsi="Calibri" w:hint="eastAsia"/>
          <w:color w:val="000000"/>
          <w:sz w:val="16"/>
        </w:rPr>
        <w:t>importance,SAPS</w:t>
      </w:r>
      <w:proofErr w:type="spellEnd"/>
      <w:r>
        <w:rPr>
          <w:rFonts w:ascii="Calibri" w:eastAsia="Calibri" w:hAnsi="Calibri" w:hint="eastAsia"/>
          <w:color w:val="000000"/>
          <w:sz w:val="16"/>
        </w:rPr>
        <w:t xml:space="preserve"> was also recalculated using a double weight for age(0 to 8).</w:t>
      </w:r>
    </w:p>
    <w:p w14:paraId="441B8D61" w14:textId="77777777" w:rsidR="000832BE" w:rsidRDefault="00000000">
      <w:pPr>
        <w:spacing w:line="160" w:lineRule="exact"/>
        <w:ind w:firstLine="160"/>
        <w:jc w:val="both"/>
      </w:pPr>
      <w:r>
        <w:rPr>
          <w:rFonts w:ascii="Calibri" w:eastAsia="Calibri" w:hAnsi="Calibri" w:hint="eastAsia"/>
          <w:color w:val="000000"/>
          <w:sz w:val="16"/>
        </w:rPr>
        <w:t xml:space="preserve">A fixed value of 3 was assigned to ventilated </w:t>
      </w:r>
      <w:proofErr w:type="spellStart"/>
      <w:r>
        <w:rPr>
          <w:rFonts w:ascii="Calibri" w:eastAsia="Calibri" w:hAnsi="Calibri" w:hint="eastAsia"/>
          <w:color w:val="000000"/>
          <w:sz w:val="16"/>
        </w:rPr>
        <w:t>patients,rather</w:t>
      </w:r>
      <w:proofErr w:type="spellEnd"/>
      <w:r>
        <w:rPr>
          <w:rFonts w:ascii="Calibri" w:eastAsia="Calibri" w:hAnsi="Calibri" w:hint="eastAsia"/>
          <w:color w:val="000000"/>
          <w:sz w:val="16"/>
        </w:rPr>
        <w:t xml:space="preserve"> than the alveolar-arterial oxygen tension differ-</w:t>
      </w:r>
      <w:proofErr w:type="spellStart"/>
      <w:r>
        <w:rPr>
          <w:rFonts w:ascii="Calibri" w:eastAsia="Calibri" w:hAnsi="Calibri" w:hint="eastAsia"/>
          <w:color w:val="000000"/>
          <w:sz w:val="16"/>
        </w:rPr>
        <w:t>ence</w:t>
      </w:r>
      <w:proofErr w:type="spellEnd"/>
      <w:r>
        <w:rPr>
          <w:rFonts w:ascii="Calibri" w:eastAsia="Calibri" w:hAnsi="Calibri" w:hint="eastAsia"/>
          <w:color w:val="000000"/>
          <w:sz w:val="16"/>
        </w:rPr>
        <w:t xml:space="preserve"> (P[A-a]O2) value used in APS. All remaining variables were scored from 0 to 4.</w:t>
      </w:r>
    </w:p>
    <w:p w14:paraId="441B8D62" w14:textId="77777777" w:rsidR="000832BE" w:rsidRDefault="00000000">
      <w:pPr>
        <w:spacing w:after="260" w:line="160" w:lineRule="exact"/>
        <w:ind w:firstLine="160"/>
        <w:jc w:val="both"/>
      </w:pPr>
      <w:r>
        <w:rPr>
          <w:rFonts w:ascii="Calibri" w:eastAsia="Calibri" w:hAnsi="Calibri" w:hint="eastAsia"/>
          <w:color w:val="000000"/>
          <w:sz w:val="16"/>
        </w:rPr>
        <w:t>The APS and SAPS were calculated in each of 679unselected patients from eight ICUs, using data col-</w:t>
      </w:r>
      <w:proofErr w:type="spellStart"/>
      <w:r>
        <w:rPr>
          <w:rFonts w:ascii="Calibri" w:eastAsia="Calibri" w:hAnsi="Calibri" w:hint="eastAsia"/>
          <w:color w:val="000000"/>
          <w:sz w:val="16"/>
        </w:rPr>
        <w:t>lected</w:t>
      </w:r>
      <w:proofErr w:type="spellEnd"/>
      <w:r>
        <w:rPr>
          <w:rFonts w:ascii="Calibri" w:eastAsia="Calibri" w:hAnsi="Calibri" w:hint="eastAsia"/>
          <w:color w:val="000000"/>
          <w:sz w:val="16"/>
        </w:rPr>
        <w:t xml:space="preserve"> in the first 24 h after </w:t>
      </w:r>
      <w:proofErr w:type="spellStart"/>
      <w:r>
        <w:rPr>
          <w:rFonts w:ascii="Calibri" w:eastAsia="Calibri" w:hAnsi="Calibri" w:hint="eastAsia"/>
          <w:color w:val="000000"/>
          <w:sz w:val="16"/>
        </w:rPr>
        <w:t>admission.Forty</w:t>
      </w:r>
      <w:proofErr w:type="spellEnd"/>
      <w:r>
        <w:rPr>
          <w:rFonts w:ascii="Calibri" w:eastAsia="Calibri" w:hAnsi="Calibri" w:hint="eastAsia"/>
          <w:color w:val="000000"/>
          <w:sz w:val="16"/>
        </w:rPr>
        <w:t xml:space="preserve"> percent of patients had undergone surgery, whereas 30% were hospital </w:t>
      </w:r>
      <w:proofErr w:type="spellStart"/>
      <w:r>
        <w:rPr>
          <w:rFonts w:ascii="Calibri" w:eastAsia="Calibri" w:hAnsi="Calibri" w:hint="eastAsia"/>
          <w:color w:val="000000"/>
          <w:sz w:val="16"/>
        </w:rPr>
        <w:t>transfers.Receiver</w:t>
      </w:r>
      <w:proofErr w:type="spellEnd"/>
      <w:r>
        <w:rPr>
          <w:rFonts w:ascii="Calibri" w:eastAsia="Calibri" w:hAnsi="Calibri" w:hint="eastAsia"/>
          <w:color w:val="000000"/>
          <w:sz w:val="16"/>
        </w:rPr>
        <w:t xml:space="preserve"> operating characteristic (ROC) curves were drawn for APS, SAPS, SAPS </w:t>
      </w:r>
      <w:proofErr w:type="spellStart"/>
      <w:r>
        <w:rPr>
          <w:rFonts w:ascii="Calibri" w:eastAsia="Calibri" w:hAnsi="Calibri" w:hint="eastAsia"/>
          <w:color w:val="000000"/>
          <w:sz w:val="16"/>
        </w:rPr>
        <w:t>recal-culated</w:t>
      </w:r>
      <w:proofErr w:type="spellEnd"/>
      <w:r>
        <w:rPr>
          <w:rFonts w:ascii="Calibri" w:eastAsia="Calibri" w:hAnsi="Calibri" w:hint="eastAsia"/>
          <w:color w:val="000000"/>
          <w:sz w:val="16"/>
        </w:rPr>
        <w:t xml:space="preserve"> with P(A-a)O2 in ventilated patients, and SAPS recalculated with a double-weight value for age. An ROC curve3 depicts the relation between true positives (number of predicted deaths/number of deaths) and false positives (number of predicted deaths/number of survivors) for each </w:t>
      </w:r>
      <w:proofErr w:type="spellStart"/>
      <w:r>
        <w:rPr>
          <w:rFonts w:ascii="Calibri" w:eastAsia="Calibri" w:hAnsi="Calibri" w:hint="eastAsia"/>
          <w:color w:val="000000"/>
          <w:sz w:val="16"/>
        </w:rPr>
        <w:t>score.This</w:t>
      </w:r>
      <w:proofErr w:type="spellEnd"/>
      <w:r>
        <w:rPr>
          <w:rFonts w:ascii="Calibri" w:eastAsia="Calibri" w:hAnsi="Calibri" w:hint="eastAsia"/>
          <w:color w:val="000000"/>
          <w:sz w:val="16"/>
        </w:rPr>
        <w:t xml:space="preserve"> method compares scores without fixing arbitrary cut-off points. The sensitivity (proportion of true positives) and the specificity (1minus proportion of false positives) were calculated for the two scores at the cut-off point giving the best Youden index, i.e., the fewest false positives for the most true positives.</w:t>
      </w:r>
    </w:p>
    <w:p w14:paraId="441B8D63" w14:textId="77777777" w:rsidR="000832BE" w:rsidRDefault="00000000">
      <w:pPr>
        <w:spacing w:after="60" w:line="160" w:lineRule="exact"/>
      </w:pPr>
      <w:r>
        <w:rPr>
          <w:rFonts w:ascii="Calibri" w:eastAsia="Calibri" w:hAnsi="Calibri" w:hint="eastAsia"/>
          <w:color w:val="000000"/>
          <w:sz w:val="16"/>
        </w:rPr>
        <w:t>RESULTS</w:t>
      </w:r>
    </w:p>
    <w:p w14:paraId="441B8D64" w14:textId="77777777" w:rsidR="000832BE" w:rsidRDefault="00000000">
      <w:pPr>
        <w:spacing w:line="160" w:lineRule="exact"/>
        <w:ind w:left="140" w:firstLine="160"/>
        <w:jc w:val="both"/>
        <w:sectPr w:rsidR="000832BE" w:rsidSect="008E3651">
          <w:footerReference w:type="default" r:id="rId6"/>
          <w:type w:val="continuous"/>
          <w:pgSz w:w="11900" w:h="16840"/>
          <w:pgMar w:top="1400" w:right="1800" w:bottom="1440" w:left="1040" w:header="0" w:footer="0" w:gutter="0"/>
          <w:cols w:num="2" w:space="720" w:equalWidth="0">
            <w:col w:w="3600" w:space="280"/>
            <w:col w:w="3680" w:space="0"/>
          </w:cols>
          <w:titlePg/>
        </w:sectPr>
      </w:pPr>
      <w:r>
        <w:rPr>
          <w:rFonts w:ascii="Calibri" w:eastAsia="Calibri" w:hAnsi="Calibri" w:hint="eastAsia"/>
          <w:color w:val="000000"/>
          <w:sz w:val="16"/>
        </w:rPr>
        <w:t>A good correlation was found between ICU mortality and SAPS. Mortality increased from 0 to 80% with increasing SAPS (Table 2). Sensitivity and specificity were 0.56 and 0.82, respectively, for APS at a cut-off of 14 points and 0.69 and 0.69 for SAPS at a cut-off of 12points. The predictions of SAPS and APS differed in 126 patients. The correct prediction was given by SAPS in 81 patients and by APS in 45 patients(p&lt;.001).There was no significant difference between ROC curves for each score(Fig. 1).</w:t>
      </w:r>
      <w:r>
        <w:br w:type="page"/>
      </w:r>
    </w:p>
    <w:p w14:paraId="441B8D65" w14:textId="77777777" w:rsidR="000832BE" w:rsidRDefault="00000000">
      <w:pPr>
        <w:tabs>
          <w:tab w:val="left" w:pos="2940"/>
          <w:tab w:val="left" w:pos="6420"/>
        </w:tabs>
        <w:spacing w:after="140" w:line="100" w:lineRule="exact"/>
        <w:ind w:left="60"/>
      </w:pPr>
      <w:r>
        <w:rPr>
          <w:rFonts w:ascii="Calibri" w:eastAsia="Calibri" w:hAnsi="Calibri" w:hint="eastAsia"/>
          <w:color w:val="000000"/>
          <w:sz w:val="10"/>
        </w:rPr>
        <w:lastRenderedPageBreak/>
        <w:t>976</w:t>
      </w:r>
      <w:r>
        <w:rPr>
          <w:rFonts w:ascii="Arial" w:eastAsia="Arial" w:hAnsi="Arial" w:hint="eastAsia"/>
          <w:color w:val="000000"/>
          <w:sz w:val="12"/>
        </w:rPr>
        <w:tab/>
      </w:r>
      <w:r>
        <w:rPr>
          <w:rFonts w:ascii="Calibri" w:eastAsia="Calibri" w:hAnsi="Calibri" w:hint="eastAsia"/>
          <w:color w:val="000000"/>
          <w:sz w:val="10"/>
        </w:rPr>
        <w:t>CRITICAL CARE MEDICINE</w:t>
      </w:r>
      <w:r>
        <w:rPr>
          <w:rFonts w:ascii="Arial" w:eastAsia="Arial" w:hAnsi="Arial" w:hint="eastAsia"/>
          <w:color w:val="000000"/>
          <w:sz w:val="12"/>
        </w:rPr>
        <w:tab/>
      </w:r>
      <w:r>
        <w:rPr>
          <w:rFonts w:ascii="Calibri" w:eastAsia="Calibri" w:hAnsi="Calibri" w:hint="eastAsia"/>
          <w:color w:val="000000"/>
          <w:sz w:val="10"/>
        </w:rPr>
        <w:t>NOVEMBER, 1984</w:t>
      </w:r>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36"/>
        <w:gridCol w:w="523"/>
        <w:gridCol w:w="691"/>
        <w:gridCol w:w="691"/>
        <w:gridCol w:w="691"/>
        <w:gridCol w:w="691"/>
        <w:gridCol w:w="691"/>
        <w:gridCol w:w="691"/>
        <w:gridCol w:w="691"/>
        <w:gridCol w:w="544"/>
      </w:tblGrid>
      <w:tr w:rsidR="00A23914" w14:paraId="441B8D70" w14:textId="77777777" w:rsidTr="00A23914">
        <w:tblPrEx>
          <w:tblCellMar>
            <w:top w:w="0" w:type="dxa"/>
            <w:bottom w:w="0" w:type="dxa"/>
          </w:tblCellMar>
        </w:tblPrEx>
        <w:trPr>
          <w:trHeight w:val="200"/>
        </w:trPr>
        <w:tc>
          <w:tcPr>
            <w:tcW w:w="1660" w:type="dxa"/>
            <w:vAlign w:val="center"/>
          </w:tcPr>
          <w:p w14:paraId="441B8D66" w14:textId="77777777" w:rsidR="000832BE" w:rsidRDefault="00000000">
            <w:pPr>
              <w:spacing w:line="150" w:lineRule="exact"/>
            </w:pPr>
            <w:r>
              <w:rPr>
                <w:rFonts w:ascii="Calibri" w:eastAsia="Calibri" w:hAnsi="Calibri" w:hint="eastAsia"/>
                <w:color w:val="000000"/>
                <w:sz w:val="12"/>
              </w:rPr>
              <w:t>Variable SAPS Scale</w:t>
            </w:r>
          </w:p>
        </w:tc>
        <w:tc>
          <w:tcPr>
            <w:tcW w:w="500" w:type="dxa"/>
            <w:vAlign w:val="center"/>
          </w:tcPr>
          <w:p w14:paraId="441B8D67" w14:textId="77777777" w:rsidR="000832BE" w:rsidRDefault="00000000">
            <w:pPr>
              <w:spacing w:line="160" w:lineRule="exact"/>
              <w:jc w:val="center"/>
            </w:pPr>
            <w:r>
              <w:rPr>
                <w:rFonts w:ascii="宋体" w:eastAsia="宋体" w:hAnsi="宋体" w:hint="eastAsia"/>
                <w:color w:val="000000"/>
                <w:sz w:val="12"/>
              </w:rPr>
              <w:t>4</w:t>
            </w:r>
          </w:p>
        </w:tc>
        <w:tc>
          <w:tcPr>
            <w:tcW w:w="660" w:type="dxa"/>
            <w:vAlign w:val="center"/>
          </w:tcPr>
          <w:p w14:paraId="441B8D68" w14:textId="77777777" w:rsidR="000832BE" w:rsidRDefault="00000000">
            <w:pPr>
              <w:spacing w:line="160" w:lineRule="exact"/>
              <w:jc w:val="center"/>
            </w:pPr>
            <w:r>
              <w:rPr>
                <w:rFonts w:ascii="宋体" w:eastAsia="宋体" w:hAnsi="宋体" w:hint="eastAsia"/>
                <w:color w:val="000000"/>
                <w:sz w:val="12"/>
              </w:rPr>
              <w:t>3</w:t>
            </w:r>
          </w:p>
        </w:tc>
        <w:tc>
          <w:tcPr>
            <w:tcW w:w="660" w:type="dxa"/>
            <w:vAlign w:val="center"/>
          </w:tcPr>
          <w:p w14:paraId="441B8D69" w14:textId="77777777" w:rsidR="000832BE" w:rsidRDefault="00000000">
            <w:pPr>
              <w:spacing w:line="180" w:lineRule="exact"/>
              <w:jc w:val="center"/>
            </w:pPr>
            <w:r>
              <w:rPr>
                <w:rFonts w:ascii="宋体" w:eastAsia="宋体" w:hAnsi="宋体" w:hint="eastAsia"/>
                <w:color w:val="000000"/>
                <w:sz w:val="12"/>
              </w:rPr>
              <w:t>2</w:t>
            </w:r>
          </w:p>
        </w:tc>
        <w:tc>
          <w:tcPr>
            <w:tcW w:w="660" w:type="dxa"/>
            <w:vAlign w:val="center"/>
          </w:tcPr>
          <w:p w14:paraId="441B8D6A" w14:textId="77777777" w:rsidR="000832BE" w:rsidRDefault="00000000">
            <w:pPr>
              <w:spacing w:line="180" w:lineRule="exact"/>
              <w:jc w:val="center"/>
            </w:pPr>
            <w:r>
              <w:rPr>
                <w:rFonts w:ascii="宋体" w:eastAsia="宋体" w:hAnsi="宋体" w:hint="eastAsia"/>
                <w:color w:val="000000"/>
                <w:sz w:val="12"/>
              </w:rPr>
              <w:t>1</w:t>
            </w:r>
          </w:p>
        </w:tc>
        <w:tc>
          <w:tcPr>
            <w:tcW w:w="660" w:type="dxa"/>
            <w:vAlign w:val="center"/>
          </w:tcPr>
          <w:p w14:paraId="441B8D6B" w14:textId="77777777" w:rsidR="000832BE" w:rsidRDefault="00000000">
            <w:pPr>
              <w:spacing w:line="160" w:lineRule="exact"/>
              <w:jc w:val="center"/>
            </w:pPr>
            <w:r>
              <w:rPr>
                <w:rFonts w:ascii="宋体" w:eastAsia="宋体" w:hAnsi="宋体" w:hint="eastAsia"/>
                <w:color w:val="000000"/>
                <w:sz w:val="12"/>
              </w:rPr>
              <w:t>0</w:t>
            </w:r>
          </w:p>
        </w:tc>
        <w:tc>
          <w:tcPr>
            <w:tcW w:w="660" w:type="dxa"/>
            <w:vAlign w:val="center"/>
          </w:tcPr>
          <w:p w14:paraId="441B8D6C" w14:textId="77777777" w:rsidR="000832BE" w:rsidRDefault="00000000">
            <w:pPr>
              <w:spacing w:line="150" w:lineRule="exact"/>
              <w:jc w:val="center"/>
            </w:pPr>
            <w:r>
              <w:rPr>
                <w:rFonts w:ascii="宋体" w:eastAsia="宋体" w:hAnsi="宋体" w:hint="eastAsia"/>
                <w:color w:val="000000"/>
                <w:sz w:val="12"/>
              </w:rPr>
              <w:t>1</w:t>
            </w:r>
          </w:p>
        </w:tc>
        <w:tc>
          <w:tcPr>
            <w:tcW w:w="660" w:type="dxa"/>
            <w:vAlign w:val="center"/>
          </w:tcPr>
          <w:p w14:paraId="441B8D6D" w14:textId="77777777" w:rsidR="000832BE" w:rsidRDefault="00000000">
            <w:pPr>
              <w:spacing w:line="160" w:lineRule="exact"/>
            </w:pPr>
            <w:r>
              <w:rPr>
                <w:rFonts w:ascii="宋体" w:eastAsia="宋体" w:hAnsi="宋体" w:hint="eastAsia"/>
                <w:color w:val="000000"/>
                <w:sz w:val="12"/>
              </w:rPr>
              <w:t>2</w:t>
            </w:r>
          </w:p>
        </w:tc>
        <w:tc>
          <w:tcPr>
            <w:tcW w:w="660" w:type="dxa"/>
            <w:vAlign w:val="center"/>
          </w:tcPr>
          <w:p w14:paraId="441B8D6E" w14:textId="77777777" w:rsidR="000832BE" w:rsidRDefault="00000000">
            <w:pPr>
              <w:spacing w:line="160" w:lineRule="exact"/>
              <w:jc w:val="center"/>
            </w:pPr>
            <w:r>
              <w:rPr>
                <w:rFonts w:ascii="宋体" w:eastAsia="宋体" w:hAnsi="宋体" w:hint="eastAsia"/>
                <w:color w:val="000000"/>
                <w:sz w:val="12"/>
              </w:rPr>
              <w:t>3</w:t>
            </w:r>
          </w:p>
        </w:tc>
        <w:tc>
          <w:tcPr>
            <w:tcW w:w="520" w:type="dxa"/>
            <w:vAlign w:val="center"/>
          </w:tcPr>
          <w:p w14:paraId="441B8D6F" w14:textId="77777777" w:rsidR="000832BE" w:rsidRDefault="00000000">
            <w:pPr>
              <w:spacing w:line="160" w:lineRule="exact"/>
              <w:jc w:val="center"/>
            </w:pPr>
            <w:r>
              <w:rPr>
                <w:rFonts w:ascii="宋体" w:eastAsia="宋体" w:hAnsi="宋体" w:hint="eastAsia"/>
                <w:color w:val="000000"/>
                <w:sz w:val="12"/>
              </w:rPr>
              <w:t>4</w:t>
            </w:r>
          </w:p>
        </w:tc>
      </w:tr>
      <w:tr w:rsidR="00A23914" w14:paraId="441B8D7B" w14:textId="77777777" w:rsidTr="00A23914">
        <w:tblPrEx>
          <w:tblCellMar>
            <w:top w:w="0" w:type="dxa"/>
            <w:bottom w:w="0" w:type="dxa"/>
          </w:tblCellMar>
        </w:tblPrEx>
        <w:trPr>
          <w:trHeight w:val="120"/>
        </w:trPr>
        <w:tc>
          <w:tcPr>
            <w:tcW w:w="1660" w:type="dxa"/>
            <w:vAlign w:val="center"/>
          </w:tcPr>
          <w:p w14:paraId="441B8D71" w14:textId="77777777" w:rsidR="000832BE" w:rsidRDefault="00000000">
            <w:pPr>
              <w:spacing w:line="137" w:lineRule="exact"/>
            </w:pPr>
            <w:r>
              <w:rPr>
                <w:rFonts w:ascii="Calibri" w:eastAsia="Calibri" w:hAnsi="Calibri" w:hint="eastAsia"/>
                <w:color w:val="000000"/>
                <w:sz w:val="12"/>
              </w:rPr>
              <w:t>Age (</w:t>
            </w:r>
            <w:proofErr w:type="spellStart"/>
            <w:r>
              <w:rPr>
                <w:rFonts w:ascii="Calibri" w:eastAsia="Calibri" w:hAnsi="Calibri" w:hint="eastAsia"/>
                <w:color w:val="000000"/>
                <w:sz w:val="12"/>
              </w:rPr>
              <w:t>yr</w:t>
            </w:r>
            <w:proofErr w:type="spellEnd"/>
            <w:r>
              <w:rPr>
                <w:rFonts w:ascii="Calibri" w:eastAsia="Calibri" w:hAnsi="Calibri" w:hint="eastAsia"/>
                <w:color w:val="000000"/>
                <w:sz w:val="12"/>
              </w:rPr>
              <w:t>)</w:t>
            </w:r>
          </w:p>
        </w:tc>
        <w:tc>
          <w:tcPr>
            <w:tcW w:w="500" w:type="dxa"/>
            <w:vAlign w:val="center"/>
          </w:tcPr>
          <w:p w14:paraId="441B8D72" w14:textId="77777777" w:rsidR="000832BE" w:rsidRDefault="000832BE"/>
        </w:tc>
        <w:tc>
          <w:tcPr>
            <w:tcW w:w="660" w:type="dxa"/>
            <w:vAlign w:val="center"/>
          </w:tcPr>
          <w:p w14:paraId="441B8D73" w14:textId="77777777" w:rsidR="000832BE" w:rsidRDefault="000832BE"/>
        </w:tc>
        <w:tc>
          <w:tcPr>
            <w:tcW w:w="660" w:type="dxa"/>
            <w:vAlign w:val="center"/>
          </w:tcPr>
          <w:p w14:paraId="441B8D74" w14:textId="77777777" w:rsidR="000832BE" w:rsidRDefault="000832BE"/>
        </w:tc>
        <w:tc>
          <w:tcPr>
            <w:tcW w:w="660" w:type="dxa"/>
            <w:vAlign w:val="center"/>
          </w:tcPr>
          <w:p w14:paraId="441B8D75" w14:textId="77777777" w:rsidR="000832BE" w:rsidRDefault="000832BE"/>
        </w:tc>
        <w:tc>
          <w:tcPr>
            <w:tcW w:w="660" w:type="dxa"/>
            <w:vAlign w:val="center"/>
          </w:tcPr>
          <w:p w14:paraId="441B8D76" w14:textId="77777777" w:rsidR="000832BE" w:rsidRDefault="00000000">
            <w:pPr>
              <w:spacing w:line="140" w:lineRule="exact"/>
            </w:pPr>
            <w:r>
              <w:rPr>
                <w:rFonts w:ascii="宋体" w:eastAsia="宋体" w:hAnsi="宋体" w:hint="eastAsia"/>
                <w:color w:val="000000"/>
                <w:sz w:val="12"/>
              </w:rPr>
              <w:t>≤45</w:t>
            </w:r>
          </w:p>
        </w:tc>
        <w:tc>
          <w:tcPr>
            <w:tcW w:w="660" w:type="dxa"/>
            <w:vAlign w:val="center"/>
          </w:tcPr>
          <w:p w14:paraId="441B8D77" w14:textId="77777777" w:rsidR="000832BE" w:rsidRDefault="00000000">
            <w:pPr>
              <w:spacing w:line="160" w:lineRule="exact"/>
              <w:jc w:val="center"/>
            </w:pPr>
            <w:r>
              <w:rPr>
                <w:rFonts w:ascii="宋体" w:eastAsia="宋体" w:hAnsi="宋体" w:hint="eastAsia"/>
                <w:color w:val="000000"/>
                <w:sz w:val="12"/>
              </w:rPr>
              <w:t>46-55</w:t>
            </w:r>
          </w:p>
        </w:tc>
        <w:tc>
          <w:tcPr>
            <w:tcW w:w="660" w:type="dxa"/>
            <w:vAlign w:val="center"/>
          </w:tcPr>
          <w:p w14:paraId="441B8D78" w14:textId="77777777" w:rsidR="000832BE" w:rsidRDefault="00000000">
            <w:pPr>
              <w:spacing w:line="160" w:lineRule="exact"/>
            </w:pPr>
            <w:r>
              <w:rPr>
                <w:rFonts w:ascii="宋体" w:eastAsia="宋体" w:hAnsi="宋体" w:hint="eastAsia"/>
                <w:color w:val="000000"/>
                <w:sz w:val="12"/>
              </w:rPr>
              <w:t>56-65</w:t>
            </w:r>
          </w:p>
        </w:tc>
        <w:tc>
          <w:tcPr>
            <w:tcW w:w="660" w:type="dxa"/>
            <w:vAlign w:val="center"/>
          </w:tcPr>
          <w:p w14:paraId="441B8D79" w14:textId="77777777" w:rsidR="000832BE" w:rsidRDefault="00000000">
            <w:pPr>
              <w:spacing w:line="160" w:lineRule="exact"/>
              <w:jc w:val="center"/>
            </w:pPr>
            <w:r>
              <w:rPr>
                <w:rFonts w:ascii="宋体" w:eastAsia="宋体" w:hAnsi="宋体" w:hint="eastAsia"/>
                <w:color w:val="000000"/>
                <w:sz w:val="12"/>
              </w:rPr>
              <w:t>66-75</w:t>
            </w:r>
          </w:p>
        </w:tc>
        <w:tc>
          <w:tcPr>
            <w:tcW w:w="520" w:type="dxa"/>
            <w:vAlign w:val="center"/>
          </w:tcPr>
          <w:p w14:paraId="441B8D7A" w14:textId="77777777" w:rsidR="000832BE" w:rsidRDefault="00000000">
            <w:pPr>
              <w:spacing w:line="137" w:lineRule="exact"/>
              <w:jc w:val="center"/>
            </w:pPr>
            <w:r>
              <w:rPr>
                <w:rFonts w:ascii="宋体" w:eastAsia="宋体" w:hAnsi="宋体" w:hint="eastAsia"/>
                <w:color w:val="000000"/>
                <w:sz w:val="12"/>
              </w:rPr>
              <w:t>&gt;75</w:t>
            </w:r>
          </w:p>
        </w:tc>
      </w:tr>
      <w:tr w:rsidR="00A23914" w14:paraId="441B8D86" w14:textId="77777777" w:rsidTr="00A23914">
        <w:tblPrEx>
          <w:tblCellMar>
            <w:top w:w="0" w:type="dxa"/>
            <w:bottom w:w="0" w:type="dxa"/>
          </w:tblCellMar>
        </w:tblPrEx>
        <w:trPr>
          <w:trHeight w:val="120"/>
        </w:trPr>
        <w:tc>
          <w:tcPr>
            <w:tcW w:w="1660" w:type="dxa"/>
            <w:vAlign w:val="center"/>
          </w:tcPr>
          <w:p w14:paraId="441B8D7C" w14:textId="77777777" w:rsidR="000832BE" w:rsidRDefault="00000000">
            <w:pPr>
              <w:spacing w:line="150" w:lineRule="exact"/>
            </w:pPr>
            <w:r>
              <w:rPr>
                <w:rFonts w:ascii="Calibri" w:eastAsia="Calibri" w:hAnsi="Calibri" w:hint="eastAsia"/>
                <w:color w:val="000000"/>
                <w:sz w:val="12"/>
              </w:rPr>
              <w:t>Heart rate(beat/min)</w:t>
            </w:r>
          </w:p>
        </w:tc>
        <w:tc>
          <w:tcPr>
            <w:tcW w:w="500" w:type="dxa"/>
            <w:vAlign w:val="center"/>
          </w:tcPr>
          <w:p w14:paraId="441B8D7D" w14:textId="77777777" w:rsidR="000832BE" w:rsidRDefault="00000000">
            <w:pPr>
              <w:spacing w:line="140" w:lineRule="exact"/>
              <w:jc w:val="center"/>
            </w:pPr>
            <w:r>
              <w:rPr>
                <w:rFonts w:ascii="宋体" w:eastAsia="宋体" w:hAnsi="宋体" w:hint="eastAsia"/>
                <w:color w:val="000000"/>
                <w:sz w:val="12"/>
              </w:rPr>
              <w:t>≥180</w:t>
            </w:r>
          </w:p>
        </w:tc>
        <w:tc>
          <w:tcPr>
            <w:tcW w:w="660" w:type="dxa"/>
            <w:vAlign w:val="center"/>
          </w:tcPr>
          <w:p w14:paraId="441B8D7E" w14:textId="77777777" w:rsidR="000832BE" w:rsidRDefault="00000000">
            <w:pPr>
              <w:spacing w:line="140" w:lineRule="exact"/>
              <w:jc w:val="center"/>
            </w:pPr>
            <w:r>
              <w:rPr>
                <w:rFonts w:ascii="宋体" w:eastAsia="宋体" w:hAnsi="宋体" w:hint="eastAsia"/>
                <w:color w:val="000000"/>
                <w:sz w:val="12"/>
              </w:rPr>
              <w:t>140-179</w:t>
            </w:r>
          </w:p>
        </w:tc>
        <w:tc>
          <w:tcPr>
            <w:tcW w:w="660" w:type="dxa"/>
            <w:vAlign w:val="center"/>
          </w:tcPr>
          <w:p w14:paraId="441B8D7F" w14:textId="77777777" w:rsidR="000832BE" w:rsidRDefault="00000000">
            <w:pPr>
              <w:spacing w:line="140" w:lineRule="exact"/>
              <w:jc w:val="center"/>
            </w:pPr>
            <w:r>
              <w:rPr>
                <w:rFonts w:ascii="宋体" w:eastAsia="宋体" w:hAnsi="宋体" w:hint="eastAsia"/>
                <w:color w:val="000000"/>
                <w:sz w:val="12"/>
              </w:rPr>
              <w:t>110-139</w:t>
            </w:r>
          </w:p>
        </w:tc>
        <w:tc>
          <w:tcPr>
            <w:tcW w:w="660" w:type="dxa"/>
            <w:vAlign w:val="center"/>
          </w:tcPr>
          <w:p w14:paraId="441B8D80" w14:textId="77777777" w:rsidR="000832BE" w:rsidRDefault="000832BE"/>
        </w:tc>
        <w:tc>
          <w:tcPr>
            <w:tcW w:w="660" w:type="dxa"/>
            <w:vAlign w:val="center"/>
          </w:tcPr>
          <w:p w14:paraId="441B8D81" w14:textId="77777777" w:rsidR="000832BE" w:rsidRDefault="00000000">
            <w:pPr>
              <w:spacing w:line="140" w:lineRule="exact"/>
            </w:pPr>
            <w:r>
              <w:rPr>
                <w:rFonts w:ascii="宋体" w:eastAsia="宋体" w:hAnsi="宋体" w:hint="eastAsia"/>
                <w:color w:val="000000"/>
                <w:sz w:val="12"/>
              </w:rPr>
              <w:t>70-109</w:t>
            </w:r>
          </w:p>
        </w:tc>
        <w:tc>
          <w:tcPr>
            <w:tcW w:w="660" w:type="dxa"/>
            <w:vAlign w:val="center"/>
          </w:tcPr>
          <w:p w14:paraId="441B8D82" w14:textId="77777777" w:rsidR="000832BE" w:rsidRDefault="000832BE"/>
        </w:tc>
        <w:tc>
          <w:tcPr>
            <w:tcW w:w="660" w:type="dxa"/>
            <w:vAlign w:val="center"/>
          </w:tcPr>
          <w:p w14:paraId="441B8D83" w14:textId="77777777" w:rsidR="000832BE" w:rsidRDefault="00000000">
            <w:pPr>
              <w:spacing w:line="150" w:lineRule="exact"/>
            </w:pPr>
            <w:r>
              <w:rPr>
                <w:rFonts w:ascii="宋体" w:eastAsia="宋体" w:hAnsi="宋体" w:hint="eastAsia"/>
                <w:color w:val="000000"/>
                <w:sz w:val="12"/>
              </w:rPr>
              <w:t>55-69</w:t>
            </w:r>
          </w:p>
        </w:tc>
        <w:tc>
          <w:tcPr>
            <w:tcW w:w="660" w:type="dxa"/>
            <w:vAlign w:val="center"/>
          </w:tcPr>
          <w:p w14:paraId="441B8D84" w14:textId="77777777" w:rsidR="000832BE" w:rsidRDefault="00000000">
            <w:pPr>
              <w:spacing w:line="140" w:lineRule="exact"/>
              <w:jc w:val="center"/>
            </w:pPr>
            <w:r>
              <w:rPr>
                <w:rFonts w:ascii="宋体" w:eastAsia="宋体" w:hAnsi="宋体" w:hint="eastAsia"/>
                <w:color w:val="000000"/>
                <w:sz w:val="12"/>
              </w:rPr>
              <w:t>40-54</w:t>
            </w:r>
          </w:p>
        </w:tc>
        <w:tc>
          <w:tcPr>
            <w:tcW w:w="520" w:type="dxa"/>
            <w:vAlign w:val="center"/>
          </w:tcPr>
          <w:p w14:paraId="441B8D85" w14:textId="77777777" w:rsidR="000832BE" w:rsidRDefault="00000000">
            <w:pPr>
              <w:spacing w:line="140" w:lineRule="exact"/>
              <w:jc w:val="center"/>
            </w:pPr>
            <w:r>
              <w:rPr>
                <w:rFonts w:ascii="宋体" w:eastAsia="宋体" w:hAnsi="宋体" w:hint="eastAsia"/>
                <w:color w:val="000000"/>
                <w:sz w:val="12"/>
              </w:rPr>
              <w:t>&lt;40</w:t>
            </w:r>
          </w:p>
        </w:tc>
      </w:tr>
      <w:tr w:rsidR="00A23914" w14:paraId="441B8D91" w14:textId="77777777" w:rsidTr="00A23914">
        <w:tblPrEx>
          <w:tblCellMar>
            <w:top w:w="0" w:type="dxa"/>
            <w:bottom w:w="0" w:type="dxa"/>
          </w:tblCellMar>
        </w:tblPrEx>
        <w:trPr>
          <w:trHeight w:val="120"/>
        </w:trPr>
        <w:tc>
          <w:tcPr>
            <w:tcW w:w="1660" w:type="dxa"/>
            <w:vAlign w:val="center"/>
          </w:tcPr>
          <w:p w14:paraId="441B8D87" w14:textId="77777777" w:rsidR="000832BE" w:rsidRDefault="00000000">
            <w:pPr>
              <w:spacing w:line="128" w:lineRule="exact"/>
            </w:pPr>
            <w:r>
              <w:rPr>
                <w:rFonts w:ascii="Calibri" w:eastAsia="Calibri" w:hAnsi="Calibri" w:hint="eastAsia"/>
                <w:color w:val="000000"/>
                <w:sz w:val="12"/>
              </w:rPr>
              <w:t>Systolic blood pressure (mm</w:t>
            </w:r>
          </w:p>
        </w:tc>
        <w:tc>
          <w:tcPr>
            <w:tcW w:w="500" w:type="dxa"/>
            <w:vAlign w:val="center"/>
          </w:tcPr>
          <w:p w14:paraId="441B8D88" w14:textId="77777777" w:rsidR="000832BE" w:rsidRDefault="00000000">
            <w:pPr>
              <w:spacing w:line="140" w:lineRule="exact"/>
              <w:jc w:val="center"/>
            </w:pPr>
            <w:r>
              <w:rPr>
                <w:rFonts w:ascii="宋体" w:eastAsia="宋体" w:hAnsi="宋体" w:hint="eastAsia"/>
                <w:color w:val="000000"/>
                <w:sz w:val="12"/>
              </w:rPr>
              <w:t>≥190</w:t>
            </w:r>
          </w:p>
        </w:tc>
        <w:tc>
          <w:tcPr>
            <w:tcW w:w="660" w:type="dxa"/>
            <w:vAlign w:val="center"/>
          </w:tcPr>
          <w:p w14:paraId="441B8D89" w14:textId="77777777" w:rsidR="000832BE" w:rsidRDefault="000832BE"/>
        </w:tc>
        <w:tc>
          <w:tcPr>
            <w:tcW w:w="660" w:type="dxa"/>
            <w:vAlign w:val="center"/>
          </w:tcPr>
          <w:p w14:paraId="441B8D8A" w14:textId="77777777" w:rsidR="000832BE" w:rsidRDefault="00000000">
            <w:pPr>
              <w:spacing w:line="160" w:lineRule="exact"/>
              <w:jc w:val="center"/>
            </w:pPr>
            <w:r>
              <w:rPr>
                <w:rFonts w:ascii="宋体" w:eastAsia="宋体" w:hAnsi="宋体" w:hint="eastAsia"/>
                <w:color w:val="000000"/>
                <w:sz w:val="12"/>
              </w:rPr>
              <w:t>150-189</w:t>
            </w:r>
          </w:p>
        </w:tc>
        <w:tc>
          <w:tcPr>
            <w:tcW w:w="660" w:type="dxa"/>
            <w:vAlign w:val="center"/>
          </w:tcPr>
          <w:p w14:paraId="441B8D8B" w14:textId="77777777" w:rsidR="000832BE" w:rsidRDefault="000832BE"/>
        </w:tc>
        <w:tc>
          <w:tcPr>
            <w:tcW w:w="660" w:type="dxa"/>
            <w:vAlign w:val="center"/>
          </w:tcPr>
          <w:p w14:paraId="441B8D8C" w14:textId="77777777" w:rsidR="000832BE" w:rsidRDefault="00000000">
            <w:pPr>
              <w:spacing w:line="140" w:lineRule="exact"/>
            </w:pPr>
            <w:r>
              <w:rPr>
                <w:rFonts w:ascii="宋体" w:eastAsia="宋体" w:hAnsi="宋体" w:hint="eastAsia"/>
                <w:color w:val="000000"/>
                <w:sz w:val="12"/>
              </w:rPr>
              <w:t>80-149</w:t>
            </w:r>
          </w:p>
        </w:tc>
        <w:tc>
          <w:tcPr>
            <w:tcW w:w="660" w:type="dxa"/>
            <w:vAlign w:val="center"/>
          </w:tcPr>
          <w:p w14:paraId="441B8D8D" w14:textId="77777777" w:rsidR="000832BE" w:rsidRDefault="000832BE"/>
        </w:tc>
        <w:tc>
          <w:tcPr>
            <w:tcW w:w="660" w:type="dxa"/>
            <w:vAlign w:val="center"/>
          </w:tcPr>
          <w:p w14:paraId="441B8D8E" w14:textId="77777777" w:rsidR="000832BE" w:rsidRDefault="00000000">
            <w:pPr>
              <w:spacing w:line="160" w:lineRule="exact"/>
            </w:pPr>
            <w:r>
              <w:rPr>
                <w:rFonts w:ascii="宋体" w:eastAsia="宋体" w:hAnsi="宋体" w:hint="eastAsia"/>
                <w:color w:val="000000"/>
                <w:sz w:val="12"/>
              </w:rPr>
              <w:t>55-79</w:t>
            </w:r>
          </w:p>
        </w:tc>
        <w:tc>
          <w:tcPr>
            <w:tcW w:w="660" w:type="dxa"/>
            <w:vAlign w:val="center"/>
          </w:tcPr>
          <w:p w14:paraId="441B8D8F" w14:textId="77777777" w:rsidR="000832BE" w:rsidRDefault="000832BE"/>
        </w:tc>
        <w:tc>
          <w:tcPr>
            <w:tcW w:w="520" w:type="dxa"/>
            <w:vAlign w:val="center"/>
          </w:tcPr>
          <w:p w14:paraId="441B8D90" w14:textId="77777777" w:rsidR="000832BE" w:rsidRDefault="00000000">
            <w:pPr>
              <w:spacing w:line="140" w:lineRule="exact"/>
              <w:jc w:val="center"/>
            </w:pPr>
            <w:r>
              <w:rPr>
                <w:rFonts w:ascii="宋体" w:eastAsia="宋体" w:hAnsi="宋体" w:hint="eastAsia"/>
                <w:color w:val="000000"/>
                <w:sz w:val="12"/>
              </w:rPr>
              <w:t>&lt;55</w:t>
            </w:r>
          </w:p>
        </w:tc>
      </w:tr>
      <w:tr w:rsidR="00A23914" w14:paraId="441B8D9C" w14:textId="77777777" w:rsidTr="00A23914">
        <w:tblPrEx>
          <w:tblCellMar>
            <w:top w:w="0" w:type="dxa"/>
            <w:bottom w:w="0" w:type="dxa"/>
          </w:tblCellMar>
        </w:tblPrEx>
        <w:trPr>
          <w:trHeight w:val="120"/>
        </w:trPr>
        <w:tc>
          <w:tcPr>
            <w:tcW w:w="1660" w:type="dxa"/>
            <w:vAlign w:val="center"/>
          </w:tcPr>
          <w:p w14:paraId="441B8D92" w14:textId="77777777" w:rsidR="000832BE" w:rsidRDefault="00000000">
            <w:pPr>
              <w:spacing w:line="130" w:lineRule="exact"/>
            </w:pPr>
            <w:r>
              <w:rPr>
                <w:rFonts w:ascii="Calibri" w:eastAsia="Calibri" w:hAnsi="Calibri" w:hint="eastAsia"/>
                <w:color w:val="000000"/>
                <w:sz w:val="12"/>
              </w:rPr>
              <w:t>Hg)</w:t>
            </w:r>
          </w:p>
        </w:tc>
        <w:tc>
          <w:tcPr>
            <w:tcW w:w="500" w:type="dxa"/>
            <w:vAlign w:val="center"/>
          </w:tcPr>
          <w:p w14:paraId="441B8D93" w14:textId="77777777" w:rsidR="000832BE" w:rsidRDefault="000832BE"/>
        </w:tc>
        <w:tc>
          <w:tcPr>
            <w:tcW w:w="660" w:type="dxa"/>
            <w:vAlign w:val="center"/>
          </w:tcPr>
          <w:p w14:paraId="441B8D94" w14:textId="77777777" w:rsidR="000832BE" w:rsidRDefault="000832BE"/>
        </w:tc>
        <w:tc>
          <w:tcPr>
            <w:tcW w:w="660" w:type="dxa"/>
            <w:vAlign w:val="center"/>
          </w:tcPr>
          <w:p w14:paraId="441B8D95" w14:textId="77777777" w:rsidR="000832BE" w:rsidRDefault="000832BE"/>
        </w:tc>
        <w:tc>
          <w:tcPr>
            <w:tcW w:w="660" w:type="dxa"/>
            <w:vAlign w:val="center"/>
          </w:tcPr>
          <w:p w14:paraId="441B8D96" w14:textId="77777777" w:rsidR="000832BE" w:rsidRDefault="000832BE"/>
        </w:tc>
        <w:tc>
          <w:tcPr>
            <w:tcW w:w="660" w:type="dxa"/>
            <w:vAlign w:val="center"/>
          </w:tcPr>
          <w:p w14:paraId="441B8D97" w14:textId="77777777" w:rsidR="000832BE" w:rsidRDefault="000832BE"/>
        </w:tc>
        <w:tc>
          <w:tcPr>
            <w:tcW w:w="660" w:type="dxa"/>
            <w:vAlign w:val="center"/>
          </w:tcPr>
          <w:p w14:paraId="441B8D98" w14:textId="77777777" w:rsidR="000832BE" w:rsidRDefault="000832BE"/>
        </w:tc>
        <w:tc>
          <w:tcPr>
            <w:tcW w:w="660" w:type="dxa"/>
            <w:vAlign w:val="center"/>
          </w:tcPr>
          <w:p w14:paraId="441B8D99" w14:textId="77777777" w:rsidR="000832BE" w:rsidRDefault="000832BE"/>
        </w:tc>
        <w:tc>
          <w:tcPr>
            <w:tcW w:w="660" w:type="dxa"/>
            <w:vAlign w:val="center"/>
          </w:tcPr>
          <w:p w14:paraId="441B8D9A" w14:textId="77777777" w:rsidR="000832BE" w:rsidRDefault="000832BE"/>
        </w:tc>
        <w:tc>
          <w:tcPr>
            <w:tcW w:w="520" w:type="dxa"/>
            <w:vAlign w:val="center"/>
          </w:tcPr>
          <w:p w14:paraId="441B8D9B" w14:textId="77777777" w:rsidR="000832BE" w:rsidRDefault="000832BE"/>
        </w:tc>
      </w:tr>
      <w:tr w:rsidR="00A23914" w14:paraId="441B8DA7" w14:textId="77777777" w:rsidTr="00A23914">
        <w:tblPrEx>
          <w:tblCellMar>
            <w:top w:w="0" w:type="dxa"/>
            <w:bottom w:w="0" w:type="dxa"/>
          </w:tblCellMar>
        </w:tblPrEx>
        <w:trPr>
          <w:trHeight w:val="120"/>
        </w:trPr>
        <w:tc>
          <w:tcPr>
            <w:tcW w:w="1660" w:type="dxa"/>
            <w:vAlign w:val="center"/>
          </w:tcPr>
          <w:p w14:paraId="441B8D9D" w14:textId="77777777" w:rsidR="000832BE" w:rsidRDefault="00000000">
            <w:pPr>
              <w:spacing w:line="150" w:lineRule="exact"/>
            </w:pPr>
            <w:r>
              <w:rPr>
                <w:rFonts w:ascii="Calibri" w:eastAsia="Calibri" w:hAnsi="Calibri" w:hint="eastAsia"/>
                <w:color w:val="000000"/>
                <w:sz w:val="12"/>
              </w:rPr>
              <w:t>Body temperature(℃)</w:t>
            </w:r>
          </w:p>
        </w:tc>
        <w:tc>
          <w:tcPr>
            <w:tcW w:w="500" w:type="dxa"/>
            <w:vAlign w:val="center"/>
          </w:tcPr>
          <w:p w14:paraId="441B8D9E" w14:textId="77777777" w:rsidR="000832BE" w:rsidRDefault="00000000">
            <w:pPr>
              <w:spacing w:line="140" w:lineRule="exact"/>
              <w:jc w:val="center"/>
            </w:pPr>
            <w:r>
              <w:rPr>
                <w:rFonts w:ascii="宋体" w:eastAsia="宋体" w:hAnsi="宋体" w:hint="eastAsia"/>
                <w:color w:val="000000"/>
                <w:sz w:val="12"/>
              </w:rPr>
              <w:t>≥41</w:t>
            </w:r>
          </w:p>
        </w:tc>
        <w:tc>
          <w:tcPr>
            <w:tcW w:w="660" w:type="dxa"/>
            <w:vAlign w:val="center"/>
          </w:tcPr>
          <w:p w14:paraId="441B8D9F" w14:textId="77777777" w:rsidR="000832BE" w:rsidRDefault="00000000">
            <w:pPr>
              <w:spacing w:line="150" w:lineRule="exact"/>
              <w:jc w:val="center"/>
            </w:pPr>
            <w:r>
              <w:rPr>
                <w:rFonts w:ascii="宋体" w:eastAsia="宋体" w:hAnsi="宋体" w:hint="eastAsia"/>
                <w:color w:val="000000"/>
                <w:sz w:val="12"/>
              </w:rPr>
              <w:t>39.0-40.9</w:t>
            </w:r>
          </w:p>
        </w:tc>
        <w:tc>
          <w:tcPr>
            <w:tcW w:w="660" w:type="dxa"/>
            <w:vAlign w:val="center"/>
          </w:tcPr>
          <w:p w14:paraId="441B8DA0" w14:textId="77777777" w:rsidR="000832BE" w:rsidRDefault="000832BE"/>
        </w:tc>
        <w:tc>
          <w:tcPr>
            <w:tcW w:w="660" w:type="dxa"/>
            <w:vAlign w:val="center"/>
          </w:tcPr>
          <w:p w14:paraId="441B8DA1" w14:textId="77777777" w:rsidR="000832BE" w:rsidRDefault="00000000">
            <w:pPr>
              <w:spacing w:line="150" w:lineRule="exact"/>
              <w:jc w:val="center"/>
            </w:pPr>
            <w:r>
              <w:rPr>
                <w:rFonts w:ascii="宋体" w:eastAsia="宋体" w:hAnsi="宋体" w:hint="eastAsia"/>
                <w:color w:val="000000"/>
                <w:sz w:val="12"/>
              </w:rPr>
              <w:t>38.5-38.9</w:t>
            </w:r>
          </w:p>
        </w:tc>
        <w:tc>
          <w:tcPr>
            <w:tcW w:w="660" w:type="dxa"/>
            <w:vAlign w:val="center"/>
          </w:tcPr>
          <w:p w14:paraId="441B8DA2" w14:textId="77777777" w:rsidR="000832BE" w:rsidRDefault="00000000">
            <w:pPr>
              <w:spacing w:line="150" w:lineRule="exact"/>
            </w:pPr>
            <w:r>
              <w:rPr>
                <w:rFonts w:ascii="宋体" w:eastAsia="宋体" w:hAnsi="宋体" w:hint="eastAsia"/>
                <w:color w:val="000000"/>
                <w:sz w:val="12"/>
              </w:rPr>
              <w:t>36.0-38.4</w:t>
            </w:r>
          </w:p>
        </w:tc>
        <w:tc>
          <w:tcPr>
            <w:tcW w:w="660" w:type="dxa"/>
            <w:vAlign w:val="center"/>
          </w:tcPr>
          <w:p w14:paraId="441B8DA3" w14:textId="77777777" w:rsidR="000832BE" w:rsidRDefault="00000000">
            <w:pPr>
              <w:spacing w:line="150" w:lineRule="exact"/>
              <w:jc w:val="center"/>
            </w:pPr>
            <w:r>
              <w:rPr>
                <w:rFonts w:ascii="宋体" w:eastAsia="宋体" w:hAnsi="宋体" w:hint="eastAsia"/>
                <w:color w:val="000000"/>
                <w:sz w:val="12"/>
              </w:rPr>
              <w:t>34.0-35.9</w:t>
            </w:r>
          </w:p>
        </w:tc>
        <w:tc>
          <w:tcPr>
            <w:tcW w:w="660" w:type="dxa"/>
            <w:vAlign w:val="center"/>
          </w:tcPr>
          <w:p w14:paraId="441B8DA4" w14:textId="77777777" w:rsidR="000832BE" w:rsidRDefault="00000000">
            <w:pPr>
              <w:spacing w:line="150" w:lineRule="exact"/>
            </w:pPr>
            <w:r>
              <w:rPr>
                <w:rFonts w:ascii="宋体" w:eastAsia="宋体" w:hAnsi="宋体" w:hint="eastAsia"/>
                <w:color w:val="000000"/>
                <w:sz w:val="12"/>
              </w:rPr>
              <w:t>32.0-33.9</w:t>
            </w:r>
          </w:p>
        </w:tc>
        <w:tc>
          <w:tcPr>
            <w:tcW w:w="660" w:type="dxa"/>
            <w:vAlign w:val="center"/>
          </w:tcPr>
          <w:p w14:paraId="441B8DA5" w14:textId="77777777" w:rsidR="000832BE" w:rsidRDefault="00000000">
            <w:pPr>
              <w:spacing w:line="150" w:lineRule="exact"/>
              <w:jc w:val="center"/>
            </w:pPr>
            <w:r>
              <w:rPr>
                <w:rFonts w:ascii="宋体" w:eastAsia="宋体" w:hAnsi="宋体" w:hint="eastAsia"/>
                <w:color w:val="000000"/>
                <w:sz w:val="12"/>
              </w:rPr>
              <w:t>30.0-31.9</w:t>
            </w:r>
          </w:p>
        </w:tc>
        <w:tc>
          <w:tcPr>
            <w:tcW w:w="520" w:type="dxa"/>
            <w:vAlign w:val="center"/>
          </w:tcPr>
          <w:p w14:paraId="441B8DA6" w14:textId="77777777" w:rsidR="000832BE" w:rsidRDefault="00000000">
            <w:pPr>
              <w:spacing w:line="150" w:lineRule="exact"/>
              <w:jc w:val="center"/>
            </w:pPr>
            <w:r>
              <w:rPr>
                <w:rFonts w:ascii="宋体" w:eastAsia="宋体" w:hAnsi="宋体" w:hint="eastAsia"/>
                <w:color w:val="000000"/>
                <w:sz w:val="12"/>
              </w:rPr>
              <w:t>&lt;30.0</w:t>
            </w:r>
          </w:p>
        </w:tc>
      </w:tr>
      <w:tr w:rsidR="00A23914" w14:paraId="441B8DB2" w14:textId="77777777" w:rsidTr="00A23914">
        <w:tblPrEx>
          <w:tblCellMar>
            <w:top w:w="0" w:type="dxa"/>
            <w:bottom w:w="0" w:type="dxa"/>
          </w:tblCellMar>
        </w:tblPrEx>
        <w:trPr>
          <w:trHeight w:val="120"/>
        </w:trPr>
        <w:tc>
          <w:tcPr>
            <w:tcW w:w="1660" w:type="dxa"/>
            <w:vAlign w:val="center"/>
          </w:tcPr>
          <w:p w14:paraId="441B8DA8" w14:textId="77777777" w:rsidR="000832BE" w:rsidRDefault="00000000">
            <w:pPr>
              <w:spacing w:line="140" w:lineRule="exact"/>
            </w:pPr>
            <w:r>
              <w:rPr>
                <w:rFonts w:ascii="Calibri" w:eastAsia="Calibri" w:hAnsi="Calibri" w:hint="eastAsia"/>
                <w:color w:val="000000"/>
                <w:sz w:val="12"/>
              </w:rPr>
              <w:t>Spontaneous respiratory rate</w:t>
            </w:r>
          </w:p>
        </w:tc>
        <w:tc>
          <w:tcPr>
            <w:tcW w:w="500" w:type="dxa"/>
            <w:vAlign w:val="center"/>
          </w:tcPr>
          <w:p w14:paraId="441B8DA9" w14:textId="77777777" w:rsidR="000832BE" w:rsidRDefault="00000000">
            <w:pPr>
              <w:spacing w:line="140" w:lineRule="exact"/>
              <w:jc w:val="center"/>
            </w:pPr>
            <w:r>
              <w:rPr>
                <w:rFonts w:ascii="宋体" w:eastAsia="宋体" w:hAnsi="宋体" w:hint="eastAsia"/>
                <w:color w:val="000000"/>
                <w:sz w:val="12"/>
              </w:rPr>
              <w:t>≥50</w:t>
            </w:r>
          </w:p>
        </w:tc>
        <w:tc>
          <w:tcPr>
            <w:tcW w:w="660" w:type="dxa"/>
            <w:vAlign w:val="center"/>
          </w:tcPr>
          <w:p w14:paraId="441B8DAA" w14:textId="77777777" w:rsidR="000832BE" w:rsidRDefault="00000000">
            <w:pPr>
              <w:spacing w:line="140" w:lineRule="exact"/>
              <w:jc w:val="center"/>
            </w:pPr>
            <w:r>
              <w:rPr>
                <w:rFonts w:ascii="宋体" w:eastAsia="宋体" w:hAnsi="宋体" w:hint="eastAsia"/>
                <w:color w:val="000000"/>
                <w:sz w:val="12"/>
              </w:rPr>
              <w:t>35-49</w:t>
            </w:r>
          </w:p>
        </w:tc>
        <w:tc>
          <w:tcPr>
            <w:tcW w:w="660" w:type="dxa"/>
            <w:vAlign w:val="center"/>
          </w:tcPr>
          <w:p w14:paraId="441B8DAB" w14:textId="77777777" w:rsidR="000832BE" w:rsidRDefault="000832BE"/>
        </w:tc>
        <w:tc>
          <w:tcPr>
            <w:tcW w:w="660" w:type="dxa"/>
            <w:vAlign w:val="center"/>
          </w:tcPr>
          <w:p w14:paraId="441B8DAC" w14:textId="77777777" w:rsidR="000832BE" w:rsidRDefault="00000000">
            <w:pPr>
              <w:spacing w:line="140" w:lineRule="exact"/>
              <w:jc w:val="center"/>
            </w:pPr>
            <w:r>
              <w:rPr>
                <w:rFonts w:ascii="宋体" w:eastAsia="宋体" w:hAnsi="宋体" w:hint="eastAsia"/>
                <w:color w:val="000000"/>
                <w:sz w:val="12"/>
              </w:rPr>
              <w:t>25-34</w:t>
            </w:r>
          </w:p>
        </w:tc>
        <w:tc>
          <w:tcPr>
            <w:tcW w:w="660" w:type="dxa"/>
            <w:vAlign w:val="center"/>
          </w:tcPr>
          <w:p w14:paraId="441B8DAD" w14:textId="77777777" w:rsidR="000832BE" w:rsidRDefault="00000000">
            <w:pPr>
              <w:spacing w:line="140" w:lineRule="exact"/>
            </w:pPr>
            <w:r>
              <w:rPr>
                <w:rFonts w:ascii="宋体" w:eastAsia="宋体" w:hAnsi="宋体" w:hint="eastAsia"/>
                <w:color w:val="000000"/>
                <w:sz w:val="12"/>
              </w:rPr>
              <w:t>12-24</w:t>
            </w:r>
          </w:p>
        </w:tc>
        <w:tc>
          <w:tcPr>
            <w:tcW w:w="660" w:type="dxa"/>
            <w:vAlign w:val="center"/>
          </w:tcPr>
          <w:p w14:paraId="441B8DAE" w14:textId="77777777" w:rsidR="000832BE" w:rsidRDefault="00000000">
            <w:pPr>
              <w:spacing w:line="140" w:lineRule="exact"/>
              <w:jc w:val="center"/>
            </w:pPr>
            <w:r>
              <w:rPr>
                <w:rFonts w:ascii="宋体" w:eastAsia="宋体" w:hAnsi="宋体" w:hint="eastAsia"/>
                <w:color w:val="000000"/>
                <w:sz w:val="12"/>
              </w:rPr>
              <w:t>10-11</w:t>
            </w:r>
          </w:p>
        </w:tc>
        <w:tc>
          <w:tcPr>
            <w:tcW w:w="660" w:type="dxa"/>
            <w:vAlign w:val="center"/>
          </w:tcPr>
          <w:p w14:paraId="441B8DAF" w14:textId="77777777" w:rsidR="000832BE" w:rsidRDefault="00000000">
            <w:pPr>
              <w:spacing w:line="140" w:lineRule="exact"/>
            </w:pPr>
            <w:r>
              <w:rPr>
                <w:rFonts w:ascii="宋体" w:eastAsia="宋体" w:hAnsi="宋体" w:hint="eastAsia"/>
                <w:color w:val="000000"/>
                <w:sz w:val="12"/>
              </w:rPr>
              <w:t>6-9</w:t>
            </w:r>
          </w:p>
        </w:tc>
        <w:tc>
          <w:tcPr>
            <w:tcW w:w="660" w:type="dxa"/>
            <w:vAlign w:val="center"/>
          </w:tcPr>
          <w:p w14:paraId="441B8DB0" w14:textId="77777777" w:rsidR="000832BE" w:rsidRDefault="000832BE"/>
        </w:tc>
        <w:tc>
          <w:tcPr>
            <w:tcW w:w="520" w:type="dxa"/>
            <w:vAlign w:val="center"/>
          </w:tcPr>
          <w:p w14:paraId="441B8DB1" w14:textId="77777777" w:rsidR="000832BE" w:rsidRDefault="00000000">
            <w:pPr>
              <w:spacing w:line="140" w:lineRule="exact"/>
              <w:jc w:val="center"/>
            </w:pPr>
            <w:r>
              <w:rPr>
                <w:rFonts w:ascii="宋体" w:eastAsia="宋体" w:hAnsi="宋体" w:hint="eastAsia"/>
                <w:color w:val="000000"/>
                <w:sz w:val="12"/>
              </w:rPr>
              <w:t>&lt;6</w:t>
            </w:r>
          </w:p>
        </w:tc>
      </w:tr>
      <w:tr w:rsidR="00A23914" w14:paraId="441B8DBD" w14:textId="77777777" w:rsidTr="00A23914">
        <w:tblPrEx>
          <w:tblCellMar>
            <w:top w:w="0" w:type="dxa"/>
            <w:bottom w:w="0" w:type="dxa"/>
          </w:tblCellMar>
        </w:tblPrEx>
        <w:trPr>
          <w:trHeight w:val="120"/>
        </w:trPr>
        <w:tc>
          <w:tcPr>
            <w:tcW w:w="1660" w:type="dxa"/>
            <w:vAlign w:val="center"/>
          </w:tcPr>
          <w:p w14:paraId="441B8DB3" w14:textId="77777777" w:rsidR="000832BE" w:rsidRDefault="00000000">
            <w:pPr>
              <w:spacing w:line="140" w:lineRule="exact"/>
            </w:pPr>
            <w:r>
              <w:rPr>
                <w:rFonts w:ascii="Calibri" w:eastAsia="Calibri" w:hAnsi="Calibri" w:hint="eastAsia"/>
                <w:color w:val="000000"/>
                <w:sz w:val="12"/>
              </w:rPr>
              <w:t>(breath/min)</w:t>
            </w:r>
          </w:p>
        </w:tc>
        <w:tc>
          <w:tcPr>
            <w:tcW w:w="500" w:type="dxa"/>
            <w:vAlign w:val="center"/>
          </w:tcPr>
          <w:p w14:paraId="441B8DB4" w14:textId="77777777" w:rsidR="000832BE" w:rsidRDefault="000832BE"/>
        </w:tc>
        <w:tc>
          <w:tcPr>
            <w:tcW w:w="660" w:type="dxa"/>
            <w:vAlign w:val="center"/>
          </w:tcPr>
          <w:p w14:paraId="441B8DB5" w14:textId="77777777" w:rsidR="000832BE" w:rsidRDefault="000832BE"/>
        </w:tc>
        <w:tc>
          <w:tcPr>
            <w:tcW w:w="660" w:type="dxa"/>
            <w:vAlign w:val="center"/>
          </w:tcPr>
          <w:p w14:paraId="441B8DB6" w14:textId="77777777" w:rsidR="000832BE" w:rsidRDefault="000832BE"/>
        </w:tc>
        <w:tc>
          <w:tcPr>
            <w:tcW w:w="660" w:type="dxa"/>
            <w:vAlign w:val="center"/>
          </w:tcPr>
          <w:p w14:paraId="441B8DB7" w14:textId="77777777" w:rsidR="000832BE" w:rsidRDefault="000832BE"/>
        </w:tc>
        <w:tc>
          <w:tcPr>
            <w:tcW w:w="660" w:type="dxa"/>
            <w:vAlign w:val="center"/>
          </w:tcPr>
          <w:p w14:paraId="441B8DB8" w14:textId="77777777" w:rsidR="000832BE" w:rsidRDefault="000832BE"/>
        </w:tc>
        <w:tc>
          <w:tcPr>
            <w:tcW w:w="660" w:type="dxa"/>
            <w:vAlign w:val="center"/>
          </w:tcPr>
          <w:p w14:paraId="441B8DB9" w14:textId="77777777" w:rsidR="000832BE" w:rsidRDefault="000832BE"/>
        </w:tc>
        <w:tc>
          <w:tcPr>
            <w:tcW w:w="660" w:type="dxa"/>
            <w:vAlign w:val="center"/>
          </w:tcPr>
          <w:p w14:paraId="441B8DBA" w14:textId="77777777" w:rsidR="000832BE" w:rsidRDefault="000832BE"/>
        </w:tc>
        <w:tc>
          <w:tcPr>
            <w:tcW w:w="660" w:type="dxa"/>
            <w:vAlign w:val="center"/>
          </w:tcPr>
          <w:p w14:paraId="441B8DBB" w14:textId="77777777" w:rsidR="000832BE" w:rsidRDefault="000832BE"/>
        </w:tc>
        <w:tc>
          <w:tcPr>
            <w:tcW w:w="520" w:type="dxa"/>
            <w:vAlign w:val="center"/>
          </w:tcPr>
          <w:p w14:paraId="441B8DBC" w14:textId="77777777" w:rsidR="000832BE" w:rsidRDefault="000832BE"/>
        </w:tc>
      </w:tr>
      <w:tr w:rsidR="00A23914" w14:paraId="441B8DC8" w14:textId="77777777" w:rsidTr="00A23914">
        <w:tblPrEx>
          <w:tblCellMar>
            <w:top w:w="0" w:type="dxa"/>
            <w:bottom w:w="0" w:type="dxa"/>
          </w:tblCellMar>
        </w:tblPrEx>
        <w:trPr>
          <w:trHeight w:val="120"/>
        </w:trPr>
        <w:tc>
          <w:tcPr>
            <w:tcW w:w="1660" w:type="dxa"/>
            <w:vAlign w:val="center"/>
          </w:tcPr>
          <w:p w14:paraId="441B8DBE" w14:textId="77777777" w:rsidR="000832BE" w:rsidRDefault="00000000">
            <w:pPr>
              <w:spacing w:line="140" w:lineRule="exact"/>
              <w:jc w:val="center"/>
            </w:pPr>
            <w:r>
              <w:rPr>
                <w:rFonts w:ascii="Calibri" w:eastAsia="Calibri" w:hAnsi="Calibri" w:hint="eastAsia"/>
                <w:color w:val="000000"/>
                <w:sz w:val="12"/>
              </w:rPr>
              <w:t>or</w:t>
            </w:r>
          </w:p>
        </w:tc>
        <w:tc>
          <w:tcPr>
            <w:tcW w:w="500" w:type="dxa"/>
            <w:vAlign w:val="center"/>
          </w:tcPr>
          <w:p w14:paraId="441B8DBF" w14:textId="77777777" w:rsidR="000832BE" w:rsidRDefault="000832BE"/>
        </w:tc>
        <w:tc>
          <w:tcPr>
            <w:tcW w:w="660" w:type="dxa"/>
            <w:vAlign w:val="center"/>
          </w:tcPr>
          <w:p w14:paraId="441B8DC0" w14:textId="77777777" w:rsidR="000832BE" w:rsidRDefault="000832BE"/>
        </w:tc>
        <w:tc>
          <w:tcPr>
            <w:tcW w:w="660" w:type="dxa"/>
            <w:vAlign w:val="center"/>
          </w:tcPr>
          <w:p w14:paraId="441B8DC1" w14:textId="77777777" w:rsidR="000832BE" w:rsidRDefault="000832BE"/>
        </w:tc>
        <w:tc>
          <w:tcPr>
            <w:tcW w:w="660" w:type="dxa"/>
            <w:vAlign w:val="center"/>
          </w:tcPr>
          <w:p w14:paraId="441B8DC2" w14:textId="77777777" w:rsidR="000832BE" w:rsidRDefault="000832BE"/>
        </w:tc>
        <w:tc>
          <w:tcPr>
            <w:tcW w:w="660" w:type="dxa"/>
            <w:vAlign w:val="center"/>
          </w:tcPr>
          <w:p w14:paraId="441B8DC3" w14:textId="77777777" w:rsidR="000832BE" w:rsidRDefault="000832BE"/>
        </w:tc>
        <w:tc>
          <w:tcPr>
            <w:tcW w:w="660" w:type="dxa"/>
            <w:vAlign w:val="center"/>
          </w:tcPr>
          <w:p w14:paraId="441B8DC4" w14:textId="77777777" w:rsidR="000832BE" w:rsidRDefault="000832BE"/>
        </w:tc>
        <w:tc>
          <w:tcPr>
            <w:tcW w:w="660" w:type="dxa"/>
            <w:vAlign w:val="center"/>
          </w:tcPr>
          <w:p w14:paraId="441B8DC5" w14:textId="77777777" w:rsidR="000832BE" w:rsidRDefault="000832BE"/>
        </w:tc>
        <w:tc>
          <w:tcPr>
            <w:tcW w:w="660" w:type="dxa"/>
            <w:vAlign w:val="center"/>
          </w:tcPr>
          <w:p w14:paraId="441B8DC6" w14:textId="77777777" w:rsidR="000832BE" w:rsidRDefault="000832BE"/>
        </w:tc>
        <w:tc>
          <w:tcPr>
            <w:tcW w:w="520" w:type="dxa"/>
            <w:vAlign w:val="center"/>
          </w:tcPr>
          <w:p w14:paraId="441B8DC7" w14:textId="77777777" w:rsidR="000832BE" w:rsidRDefault="000832BE"/>
        </w:tc>
      </w:tr>
      <w:tr w:rsidR="00A23914" w14:paraId="441B8DD3" w14:textId="77777777" w:rsidTr="00A23914">
        <w:tblPrEx>
          <w:tblCellMar>
            <w:top w:w="0" w:type="dxa"/>
            <w:bottom w:w="0" w:type="dxa"/>
          </w:tblCellMar>
        </w:tblPrEx>
        <w:trPr>
          <w:trHeight w:val="120"/>
        </w:trPr>
        <w:tc>
          <w:tcPr>
            <w:tcW w:w="1660" w:type="dxa"/>
            <w:vAlign w:val="center"/>
          </w:tcPr>
          <w:p w14:paraId="441B8DC9" w14:textId="77777777" w:rsidR="000832BE" w:rsidRDefault="00000000">
            <w:pPr>
              <w:spacing w:line="140" w:lineRule="exact"/>
            </w:pPr>
            <w:r>
              <w:rPr>
                <w:rFonts w:ascii="Calibri" w:eastAsia="Calibri" w:hAnsi="Calibri" w:hint="eastAsia"/>
                <w:color w:val="000000"/>
                <w:sz w:val="12"/>
              </w:rPr>
              <w:t>Ventilation or CPAP</w:t>
            </w:r>
          </w:p>
        </w:tc>
        <w:tc>
          <w:tcPr>
            <w:tcW w:w="500" w:type="dxa"/>
            <w:vAlign w:val="center"/>
          </w:tcPr>
          <w:p w14:paraId="441B8DCA" w14:textId="77777777" w:rsidR="000832BE" w:rsidRDefault="000832BE"/>
        </w:tc>
        <w:tc>
          <w:tcPr>
            <w:tcW w:w="660" w:type="dxa"/>
            <w:vAlign w:val="center"/>
          </w:tcPr>
          <w:p w14:paraId="441B8DCB" w14:textId="77777777" w:rsidR="000832BE" w:rsidRDefault="000832BE"/>
        </w:tc>
        <w:tc>
          <w:tcPr>
            <w:tcW w:w="660" w:type="dxa"/>
            <w:vAlign w:val="center"/>
          </w:tcPr>
          <w:p w14:paraId="441B8DCC" w14:textId="77777777" w:rsidR="000832BE" w:rsidRDefault="000832BE"/>
        </w:tc>
        <w:tc>
          <w:tcPr>
            <w:tcW w:w="660" w:type="dxa"/>
            <w:vAlign w:val="center"/>
          </w:tcPr>
          <w:p w14:paraId="441B8DCD" w14:textId="77777777" w:rsidR="000832BE" w:rsidRDefault="000832BE"/>
        </w:tc>
        <w:tc>
          <w:tcPr>
            <w:tcW w:w="660" w:type="dxa"/>
            <w:vAlign w:val="center"/>
          </w:tcPr>
          <w:p w14:paraId="441B8DCE" w14:textId="77777777" w:rsidR="000832BE" w:rsidRDefault="000832BE"/>
        </w:tc>
        <w:tc>
          <w:tcPr>
            <w:tcW w:w="660" w:type="dxa"/>
            <w:vAlign w:val="center"/>
          </w:tcPr>
          <w:p w14:paraId="441B8DCF" w14:textId="77777777" w:rsidR="000832BE" w:rsidRDefault="000832BE"/>
        </w:tc>
        <w:tc>
          <w:tcPr>
            <w:tcW w:w="660" w:type="dxa"/>
            <w:vAlign w:val="center"/>
          </w:tcPr>
          <w:p w14:paraId="441B8DD0" w14:textId="77777777" w:rsidR="000832BE" w:rsidRDefault="000832BE"/>
        </w:tc>
        <w:tc>
          <w:tcPr>
            <w:tcW w:w="660" w:type="dxa"/>
            <w:vAlign w:val="center"/>
          </w:tcPr>
          <w:p w14:paraId="441B8DD1" w14:textId="77777777" w:rsidR="000832BE" w:rsidRDefault="00000000">
            <w:pPr>
              <w:spacing w:line="140" w:lineRule="exact"/>
            </w:pPr>
            <w:r>
              <w:rPr>
                <w:rFonts w:ascii="Calibri" w:eastAsia="Calibri" w:hAnsi="Calibri" w:hint="eastAsia"/>
                <w:color w:val="000000"/>
                <w:sz w:val="12"/>
              </w:rPr>
              <w:t>Yes</w:t>
            </w:r>
          </w:p>
        </w:tc>
        <w:tc>
          <w:tcPr>
            <w:tcW w:w="520" w:type="dxa"/>
            <w:vAlign w:val="center"/>
          </w:tcPr>
          <w:p w14:paraId="441B8DD2" w14:textId="77777777" w:rsidR="000832BE" w:rsidRDefault="000832BE"/>
        </w:tc>
      </w:tr>
      <w:tr w:rsidR="00A23914" w14:paraId="441B8DDE" w14:textId="77777777" w:rsidTr="00A23914">
        <w:tblPrEx>
          <w:tblCellMar>
            <w:top w:w="0" w:type="dxa"/>
            <w:bottom w:w="0" w:type="dxa"/>
          </w:tblCellMar>
        </w:tblPrEx>
        <w:trPr>
          <w:trHeight w:val="120"/>
        </w:trPr>
        <w:tc>
          <w:tcPr>
            <w:tcW w:w="1660" w:type="dxa"/>
            <w:vAlign w:val="center"/>
          </w:tcPr>
          <w:p w14:paraId="441B8DD4" w14:textId="77777777" w:rsidR="000832BE" w:rsidRDefault="00000000">
            <w:pPr>
              <w:spacing w:line="160" w:lineRule="exact"/>
            </w:pPr>
            <w:r>
              <w:rPr>
                <w:rFonts w:ascii="Calibri" w:eastAsia="Calibri" w:hAnsi="Calibri" w:hint="eastAsia"/>
                <w:color w:val="000000"/>
                <w:sz w:val="12"/>
              </w:rPr>
              <w:t>Urinary output(L/24 h)</w:t>
            </w:r>
          </w:p>
        </w:tc>
        <w:tc>
          <w:tcPr>
            <w:tcW w:w="500" w:type="dxa"/>
            <w:vAlign w:val="center"/>
          </w:tcPr>
          <w:p w14:paraId="441B8DD5" w14:textId="77777777" w:rsidR="000832BE" w:rsidRDefault="000832BE"/>
        </w:tc>
        <w:tc>
          <w:tcPr>
            <w:tcW w:w="660" w:type="dxa"/>
            <w:vAlign w:val="center"/>
          </w:tcPr>
          <w:p w14:paraId="441B8DD6" w14:textId="77777777" w:rsidR="000832BE" w:rsidRDefault="000832BE"/>
        </w:tc>
        <w:tc>
          <w:tcPr>
            <w:tcW w:w="660" w:type="dxa"/>
            <w:vAlign w:val="center"/>
          </w:tcPr>
          <w:p w14:paraId="441B8DD7" w14:textId="77777777" w:rsidR="000832BE" w:rsidRDefault="00000000">
            <w:pPr>
              <w:spacing w:line="140" w:lineRule="exact"/>
              <w:jc w:val="center"/>
            </w:pPr>
            <w:r>
              <w:rPr>
                <w:rFonts w:ascii="宋体" w:eastAsia="宋体" w:hAnsi="宋体" w:hint="eastAsia"/>
                <w:color w:val="000000"/>
                <w:sz w:val="12"/>
              </w:rPr>
              <w:t>&gt;5.00</w:t>
            </w:r>
          </w:p>
        </w:tc>
        <w:tc>
          <w:tcPr>
            <w:tcW w:w="660" w:type="dxa"/>
            <w:vAlign w:val="center"/>
          </w:tcPr>
          <w:p w14:paraId="441B8DD8" w14:textId="77777777" w:rsidR="000832BE" w:rsidRDefault="00000000">
            <w:pPr>
              <w:spacing w:line="140" w:lineRule="exact"/>
              <w:jc w:val="center"/>
            </w:pPr>
            <w:r>
              <w:rPr>
                <w:rFonts w:ascii="宋体" w:eastAsia="宋体" w:hAnsi="宋体" w:hint="eastAsia"/>
                <w:color w:val="000000"/>
                <w:sz w:val="12"/>
              </w:rPr>
              <w:t>3.50-4.99</w:t>
            </w:r>
          </w:p>
        </w:tc>
        <w:tc>
          <w:tcPr>
            <w:tcW w:w="660" w:type="dxa"/>
            <w:vAlign w:val="center"/>
          </w:tcPr>
          <w:p w14:paraId="441B8DD9" w14:textId="77777777" w:rsidR="000832BE" w:rsidRDefault="00000000">
            <w:pPr>
              <w:spacing w:line="140" w:lineRule="exact"/>
            </w:pPr>
            <w:r>
              <w:rPr>
                <w:rFonts w:ascii="宋体" w:eastAsia="宋体" w:hAnsi="宋体" w:hint="eastAsia"/>
                <w:color w:val="000000"/>
                <w:sz w:val="12"/>
              </w:rPr>
              <w:t>0.70-3.49</w:t>
            </w:r>
          </w:p>
        </w:tc>
        <w:tc>
          <w:tcPr>
            <w:tcW w:w="660" w:type="dxa"/>
            <w:vAlign w:val="center"/>
          </w:tcPr>
          <w:p w14:paraId="441B8DDA" w14:textId="77777777" w:rsidR="000832BE" w:rsidRDefault="000832BE"/>
        </w:tc>
        <w:tc>
          <w:tcPr>
            <w:tcW w:w="660" w:type="dxa"/>
            <w:vAlign w:val="center"/>
          </w:tcPr>
          <w:p w14:paraId="441B8DDB" w14:textId="77777777" w:rsidR="000832BE" w:rsidRDefault="00000000">
            <w:pPr>
              <w:spacing w:line="140" w:lineRule="exact"/>
            </w:pPr>
            <w:r>
              <w:rPr>
                <w:rFonts w:ascii="宋体" w:eastAsia="宋体" w:hAnsi="宋体" w:hint="eastAsia"/>
                <w:color w:val="000000"/>
                <w:sz w:val="12"/>
              </w:rPr>
              <w:t>0.50-0.69</w:t>
            </w:r>
          </w:p>
        </w:tc>
        <w:tc>
          <w:tcPr>
            <w:tcW w:w="660" w:type="dxa"/>
            <w:vAlign w:val="center"/>
          </w:tcPr>
          <w:p w14:paraId="441B8DDC" w14:textId="77777777" w:rsidR="000832BE" w:rsidRDefault="00000000">
            <w:pPr>
              <w:spacing w:line="140" w:lineRule="exact"/>
              <w:jc w:val="center"/>
            </w:pPr>
            <w:r>
              <w:rPr>
                <w:rFonts w:ascii="宋体" w:eastAsia="宋体" w:hAnsi="宋体" w:hint="eastAsia"/>
                <w:color w:val="000000"/>
                <w:sz w:val="12"/>
              </w:rPr>
              <w:t>0.20-0.49</w:t>
            </w:r>
          </w:p>
        </w:tc>
        <w:tc>
          <w:tcPr>
            <w:tcW w:w="520" w:type="dxa"/>
            <w:vAlign w:val="center"/>
          </w:tcPr>
          <w:p w14:paraId="441B8DDD" w14:textId="77777777" w:rsidR="000832BE" w:rsidRDefault="00000000">
            <w:pPr>
              <w:spacing w:line="140" w:lineRule="exact"/>
              <w:jc w:val="center"/>
            </w:pPr>
            <w:r>
              <w:rPr>
                <w:rFonts w:ascii="宋体" w:eastAsia="宋体" w:hAnsi="宋体" w:hint="eastAsia"/>
                <w:color w:val="000000"/>
                <w:sz w:val="12"/>
              </w:rPr>
              <w:t>&lt;0.20</w:t>
            </w:r>
          </w:p>
        </w:tc>
      </w:tr>
      <w:tr w:rsidR="00A23914" w14:paraId="441B8DE9" w14:textId="77777777" w:rsidTr="00A23914">
        <w:tblPrEx>
          <w:tblCellMar>
            <w:top w:w="0" w:type="dxa"/>
            <w:bottom w:w="0" w:type="dxa"/>
          </w:tblCellMar>
        </w:tblPrEx>
        <w:trPr>
          <w:trHeight w:val="120"/>
        </w:trPr>
        <w:tc>
          <w:tcPr>
            <w:tcW w:w="1660" w:type="dxa"/>
            <w:vAlign w:val="center"/>
          </w:tcPr>
          <w:p w14:paraId="441B8DDF" w14:textId="77777777" w:rsidR="000832BE" w:rsidRDefault="00000000">
            <w:pPr>
              <w:spacing w:line="150" w:lineRule="exact"/>
            </w:pPr>
            <w:r>
              <w:rPr>
                <w:rFonts w:ascii="Calibri" w:eastAsia="Calibri" w:hAnsi="Calibri" w:hint="eastAsia"/>
                <w:color w:val="000000"/>
                <w:sz w:val="12"/>
              </w:rPr>
              <w:t>Blood urea(</w:t>
            </w:r>
            <w:proofErr w:type="spellStart"/>
            <w:r>
              <w:rPr>
                <w:rFonts w:ascii="Calibri" w:eastAsia="Calibri" w:hAnsi="Calibri" w:hint="eastAsia"/>
                <w:color w:val="000000"/>
                <w:sz w:val="12"/>
              </w:rPr>
              <w:t>mMol</w:t>
            </w:r>
            <w:proofErr w:type="spellEnd"/>
            <w:r>
              <w:rPr>
                <w:rFonts w:ascii="Calibri" w:eastAsia="Calibri" w:hAnsi="Calibri" w:hint="eastAsia"/>
                <w:color w:val="000000"/>
                <w:sz w:val="12"/>
              </w:rPr>
              <w:t>/L)</w:t>
            </w:r>
          </w:p>
        </w:tc>
        <w:tc>
          <w:tcPr>
            <w:tcW w:w="500" w:type="dxa"/>
            <w:vAlign w:val="center"/>
          </w:tcPr>
          <w:p w14:paraId="441B8DE0" w14:textId="77777777" w:rsidR="000832BE" w:rsidRDefault="00000000">
            <w:pPr>
              <w:spacing w:line="140" w:lineRule="exact"/>
              <w:jc w:val="center"/>
            </w:pPr>
            <w:r>
              <w:rPr>
                <w:rFonts w:ascii="宋体" w:eastAsia="宋体" w:hAnsi="宋体" w:hint="eastAsia"/>
                <w:color w:val="000000"/>
                <w:sz w:val="12"/>
              </w:rPr>
              <w:t>≥55.0</w:t>
            </w:r>
          </w:p>
        </w:tc>
        <w:tc>
          <w:tcPr>
            <w:tcW w:w="660" w:type="dxa"/>
            <w:vAlign w:val="center"/>
          </w:tcPr>
          <w:p w14:paraId="441B8DE1" w14:textId="77777777" w:rsidR="000832BE" w:rsidRDefault="00000000">
            <w:pPr>
              <w:spacing w:line="140" w:lineRule="exact"/>
              <w:jc w:val="center"/>
            </w:pPr>
            <w:r>
              <w:rPr>
                <w:rFonts w:ascii="宋体" w:eastAsia="宋体" w:hAnsi="宋体" w:hint="eastAsia"/>
                <w:color w:val="000000"/>
                <w:sz w:val="12"/>
              </w:rPr>
              <w:t>36.0-54.9</w:t>
            </w:r>
          </w:p>
        </w:tc>
        <w:tc>
          <w:tcPr>
            <w:tcW w:w="660" w:type="dxa"/>
            <w:vAlign w:val="center"/>
          </w:tcPr>
          <w:p w14:paraId="441B8DE2" w14:textId="77777777" w:rsidR="000832BE" w:rsidRDefault="00000000">
            <w:pPr>
              <w:spacing w:line="150" w:lineRule="exact"/>
              <w:jc w:val="center"/>
            </w:pPr>
            <w:r>
              <w:rPr>
                <w:rFonts w:ascii="宋体" w:eastAsia="宋体" w:hAnsi="宋体" w:hint="eastAsia"/>
                <w:color w:val="000000"/>
                <w:sz w:val="12"/>
              </w:rPr>
              <w:t>29.0-35.9</w:t>
            </w:r>
          </w:p>
        </w:tc>
        <w:tc>
          <w:tcPr>
            <w:tcW w:w="660" w:type="dxa"/>
            <w:vAlign w:val="center"/>
          </w:tcPr>
          <w:p w14:paraId="441B8DE3" w14:textId="77777777" w:rsidR="000832BE" w:rsidRDefault="00000000">
            <w:pPr>
              <w:spacing w:line="140" w:lineRule="exact"/>
              <w:jc w:val="center"/>
            </w:pPr>
            <w:r>
              <w:rPr>
                <w:rFonts w:ascii="宋体" w:eastAsia="宋体" w:hAnsi="宋体" w:hint="eastAsia"/>
                <w:color w:val="000000"/>
                <w:sz w:val="12"/>
              </w:rPr>
              <w:t>7.5-28.9</w:t>
            </w:r>
          </w:p>
        </w:tc>
        <w:tc>
          <w:tcPr>
            <w:tcW w:w="660" w:type="dxa"/>
            <w:vAlign w:val="center"/>
          </w:tcPr>
          <w:p w14:paraId="441B8DE4" w14:textId="77777777" w:rsidR="000832BE" w:rsidRDefault="00000000">
            <w:pPr>
              <w:spacing w:line="140" w:lineRule="exact"/>
            </w:pPr>
            <w:r>
              <w:rPr>
                <w:rFonts w:ascii="宋体" w:eastAsia="宋体" w:hAnsi="宋体" w:hint="eastAsia"/>
                <w:color w:val="000000"/>
                <w:sz w:val="12"/>
              </w:rPr>
              <w:t>3.5-7.4</w:t>
            </w:r>
          </w:p>
        </w:tc>
        <w:tc>
          <w:tcPr>
            <w:tcW w:w="660" w:type="dxa"/>
            <w:vAlign w:val="center"/>
          </w:tcPr>
          <w:p w14:paraId="441B8DE5" w14:textId="77777777" w:rsidR="000832BE" w:rsidRDefault="00000000">
            <w:pPr>
              <w:spacing w:line="140" w:lineRule="exact"/>
              <w:jc w:val="center"/>
            </w:pPr>
            <w:r>
              <w:rPr>
                <w:rFonts w:ascii="宋体" w:eastAsia="宋体" w:hAnsi="宋体" w:hint="eastAsia"/>
                <w:color w:val="000000"/>
                <w:sz w:val="12"/>
              </w:rPr>
              <w:t>&lt;3.5</w:t>
            </w:r>
          </w:p>
        </w:tc>
        <w:tc>
          <w:tcPr>
            <w:tcW w:w="660" w:type="dxa"/>
            <w:vAlign w:val="center"/>
          </w:tcPr>
          <w:p w14:paraId="441B8DE6" w14:textId="77777777" w:rsidR="000832BE" w:rsidRDefault="000832BE"/>
        </w:tc>
        <w:tc>
          <w:tcPr>
            <w:tcW w:w="660" w:type="dxa"/>
            <w:vAlign w:val="center"/>
          </w:tcPr>
          <w:p w14:paraId="441B8DE7" w14:textId="77777777" w:rsidR="000832BE" w:rsidRDefault="000832BE"/>
        </w:tc>
        <w:tc>
          <w:tcPr>
            <w:tcW w:w="520" w:type="dxa"/>
            <w:vAlign w:val="center"/>
          </w:tcPr>
          <w:p w14:paraId="441B8DE8" w14:textId="77777777" w:rsidR="000832BE" w:rsidRDefault="000832BE"/>
        </w:tc>
      </w:tr>
      <w:tr w:rsidR="00A23914" w14:paraId="441B8DF4" w14:textId="77777777" w:rsidTr="00A23914">
        <w:tblPrEx>
          <w:tblCellMar>
            <w:top w:w="0" w:type="dxa"/>
            <w:bottom w:w="0" w:type="dxa"/>
          </w:tblCellMar>
        </w:tblPrEx>
        <w:trPr>
          <w:trHeight w:val="120"/>
        </w:trPr>
        <w:tc>
          <w:tcPr>
            <w:tcW w:w="1660" w:type="dxa"/>
            <w:vAlign w:val="center"/>
          </w:tcPr>
          <w:p w14:paraId="441B8DEA" w14:textId="77777777" w:rsidR="000832BE" w:rsidRDefault="00000000">
            <w:pPr>
              <w:spacing w:line="150" w:lineRule="exact"/>
            </w:pPr>
            <w:proofErr w:type="spellStart"/>
            <w:r>
              <w:rPr>
                <w:rFonts w:ascii="Calibri" w:eastAsia="Calibri" w:hAnsi="Calibri" w:hint="eastAsia"/>
                <w:color w:val="000000"/>
                <w:sz w:val="12"/>
              </w:rPr>
              <w:t>Hematocrit</w:t>
            </w:r>
            <w:proofErr w:type="spellEnd"/>
            <w:r>
              <w:rPr>
                <w:rFonts w:ascii="Calibri" w:eastAsia="Calibri" w:hAnsi="Calibri" w:hint="eastAsia"/>
                <w:color w:val="000000"/>
                <w:sz w:val="12"/>
              </w:rPr>
              <w:t>(%)</w:t>
            </w:r>
          </w:p>
        </w:tc>
        <w:tc>
          <w:tcPr>
            <w:tcW w:w="500" w:type="dxa"/>
            <w:vAlign w:val="center"/>
          </w:tcPr>
          <w:p w14:paraId="441B8DEB" w14:textId="77777777" w:rsidR="000832BE" w:rsidRDefault="00000000">
            <w:pPr>
              <w:spacing w:line="140" w:lineRule="exact"/>
              <w:jc w:val="center"/>
            </w:pPr>
            <w:r>
              <w:rPr>
                <w:rFonts w:ascii="宋体" w:eastAsia="宋体" w:hAnsi="宋体" w:hint="eastAsia"/>
                <w:color w:val="000000"/>
                <w:sz w:val="12"/>
              </w:rPr>
              <w:t>≥60.0</w:t>
            </w:r>
          </w:p>
        </w:tc>
        <w:tc>
          <w:tcPr>
            <w:tcW w:w="660" w:type="dxa"/>
            <w:vAlign w:val="center"/>
          </w:tcPr>
          <w:p w14:paraId="441B8DEC" w14:textId="77777777" w:rsidR="000832BE" w:rsidRDefault="000832BE"/>
        </w:tc>
        <w:tc>
          <w:tcPr>
            <w:tcW w:w="660" w:type="dxa"/>
            <w:vAlign w:val="center"/>
          </w:tcPr>
          <w:p w14:paraId="441B8DED" w14:textId="77777777" w:rsidR="000832BE" w:rsidRDefault="00000000">
            <w:pPr>
              <w:spacing w:line="140" w:lineRule="exact"/>
              <w:jc w:val="center"/>
            </w:pPr>
            <w:r>
              <w:rPr>
                <w:rFonts w:ascii="宋体" w:eastAsia="宋体" w:hAnsi="宋体" w:hint="eastAsia"/>
                <w:color w:val="000000"/>
                <w:sz w:val="12"/>
              </w:rPr>
              <w:t>50.0-59.9</w:t>
            </w:r>
          </w:p>
        </w:tc>
        <w:tc>
          <w:tcPr>
            <w:tcW w:w="660" w:type="dxa"/>
            <w:vAlign w:val="center"/>
          </w:tcPr>
          <w:p w14:paraId="441B8DEE" w14:textId="77777777" w:rsidR="000832BE" w:rsidRDefault="00000000">
            <w:pPr>
              <w:spacing w:line="140" w:lineRule="exact"/>
              <w:jc w:val="center"/>
            </w:pPr>
            <w:r>
              <w:rPr>
                <w:rFonts w:ascii="宋体" w:eastAsia="宋体" w:hAnsi="宋体" w:hint="eastAsia"/>
                <w:color w:val="000000"/>
                <w:sz w:val="12"/>
              </w:rPr>
              <w:t>46.0-49.9</w:t>
            </w:r>
          </w:p>
        </w:tc>
        <w:tc>
          <w:tcPr>
            <w:tcW w:w="660" w:type="dxa"/>
            <w:vAlign w:val="center"/>
          </w:tcPr>
          <w:p w14:paraId="441B8DEF" w14:textId="77777777" w:rsidR="000832BE" w:rsidRDefault="00000000">
            <w:pPr>
              <w:spacing w:line="150" w:lineRule="exact"/>
            </w:pPr>
            <w:r>
              <w:rPr>
                <w:rFonts w:ascii="宋体" w:eastAsia="宋体" w:hAnsi="宋体" w:hint="eastAsia"/>
                <w:color w:val="000000"/>
                <w:sz w:val="12"/>
              </w:rPr>
              <w:t>30.0-45.9</w:t>
            </w:r>
          </w:p>
        </w:tc>
        <w:tc>
          <w:tcPr>
            <w:tcW w:w="660" w:type="dxa"/>
            <w:vAlign w:val="center"/>
          </w:tcPr>
          <w:p w14:paraId="441B8DF0" w14:textId="77777777" w:rsidR="000832BE" w:rsidRDefault="000832BE"/>
        </w:tc>
        <w:tc>
          <w:tcPr>
            <w:tcW w:w="660" w:type="dxa"/>
            <w:vAlign w:val="center"/>
          </w:tcPr>
          <w:p w14:paraId="441B8DF1" w14:textId="77777777" w:rsidR="000832BE" w:rsidRDefault="00000000">
            <w:pPr>
              <w:spacing w:line="140" w:lineRule="exact"/>
            </w:pPr>
            <w:r>
              <w:rPr>
                <w:rFonts w:ascii="宋体" w:eastAsia="宋体" w:hAnsi="宋体" w:hint="eastAsia"/>
                <w:color w:val="000000"/>
                <w:sz w:val="12"/>
              </w:rPr>
              <w:t>20.0-29.9</w:t>
            </w:r>
          </w:p>
        </w:tc>
        <w:tc>
          <w:tcPr>
            <w:tcW w:w="660" w:type="dxa"/>
            <w:vAlign w:val="center"/>
          </w:tcPr>
          <w:p w14:paraId="441B8DF2" w14:textId="77777777" w:rsidR="000832BE" w:rsidRDefault="000832BE"/>
        </w:tc>
        <w:tc>
          <w:tcPr>
            <w:tcW w:w="520" w:type="dxa"/>
            <w:vAlign w:val="center"/>
          </w:tcPr>
          <w:p w14:paraId="441B8DF3" w14:textId="77777777" w:rsidR="000832BE" w:rsidRDefault="00000000">
            <w:pPr>
              <w:spacing w:line="140" w:lineRule="exact"/>
              <w:jc w:val="center"/>
            </w:pPr>
            <w:r>
              <w:rPr>
                <w:rFonts w:ascii="宋体" w:eastAsia="宋体" w:hAnsi="宋体" w:hint="eastAsia"/>
                <w:color w:val="000000"/>
                <w:sz w:val="12"/>
              </w:rPr>
              <w:t>&lt;20.0</w:t>
            </w:r>
          </w:p>
        </w:tc>
      </w:tr>
      <w:tr w:rsidR="00A23914" w14:paraId="441B8DFF" w14:textId="77777777" w:rsidTr="00A23914">
        <w:tblPrEx>
          <w:tblCellMar>
            <w:top w:w="0" w:type="dxa"/>
            <w:bottom w:w="0" w:type="dxa"/>
          </w:tblCellMar>
        </w:tblPrEx>
        <w:trPr>
          <w:trHeight w:val="120"/>
        </w:trPr>
        <w:tc>
          <w:tcPr>
            <w:tcW w:w="1660" w:type="dxa"/>
            <w:vAlign w:val="center"/>
          </w:tcPr>
          <w:p w14:paraId="441B8DF5" w14:textId="77777777" w:rsidR="000832BE" w:rsidRDefault="00000000">
            <w:pPr>
              <w:spacing w:line="137" w:lineRule="exact"/>
            </w:pPr>
            <w:r>
              <w:rPr>
                <w:rFonts w:ascii="Calibri" w:eastAsia="Calibri" w:hAnsi="Calibri" w:hint="eastAsia"/>
                <w:color w:val="000000"/>
                <w:sz w:val="12"/>
              </w:rPr>
              <w:t>White blood cell count(10/</w:t>
            </w:r>
          </w:p>
        </w:tc>
        <w:tc>
          <w:tcPr>
            <w:tcW w:w="500" w:type="dxa"/>
            <w:vAlign w:val="center"/>
          </w:tcPr>
          <w:p w14:paraId="441B8DF6" w14:textId="77777777" w:rsidR="000832BE" w:rsidRDefault="00000000">
            <w:pPr>
              <w:spacing w:line="140" w:lineRule="exact"/>
              <w:jc w:val="center"/>
            </w:pPr>
            <w:r>
              <w:rPr>
                <w:rFonts w:ascii="宋体" w:eastAsia="宋体" w:hAnsi="宋体" w:hint="eastAsia"/>
                <w:color w:val="000000"/>
                <w:sz w:val="12"/>
              </w:rPr>
              <w:t>≥40.0</w:t>
            </w:r>
          </w:p>
        </w:tc>
        <w:tc>
          <w:tcPr>
            <w:tcW w:w="660" w:type="dxa"/>
            <w:vAlign w:val="center"/>
          </w:tcPr>
          <w:p w14:paraId="441B8DF7" w14:textId="77777777" w:rsidR="000832BE" w:rsidRDefault="000832BE"/>
        </w:tc>
        <w:tc>
          <w:tcPr>
            <w:tcW w:w="660" w:type="dxa"/>
            <w:vAlign w:val="center"/>
          </w:tcPr>
          <w:p w14:paraId="441B8DF8" w14:textId="77777777" w:rsidR="000832BE" w:rsidRDefault="00000000">
            <w:pPr>
              <w:spacing w:line="140" w:lineRule="exact"/>
              <w:jc w:val="center"/>
            </w:pPr>
            <w:r>
              <w:rPr>
                <w:rFonts w:ascii="宋体" w:eastAsia="宋体" w:hAnsi="宋体" w:hint="eastAsia"/>
                <w:color w:val="000000"/>
                <w:sz w:val="12"/>
              </w:rPr>
              <w:t>20.0-39.9</w:t>
            </w:r>
          </w:p>
        </w:tc>
        <w:tc>
          <w:tcPr>
            <w:tcW w:w="660" w:type="dxa"/>
            <w:vAlign w:val="center"/>
          </w:tcPr>
          <w:p w14:paraId="441B8DF9" w14:textId="77777777" w:rsidR="000832BE" w:rsidRDefault="00000000">
            <w:pPr>
              <w:spacing w:line="140" w:lineRule="exact"/>
              <w:jc w:val="center"/>
            </w:pPr>
            <w:r>
              <w:rPr>
                <w:rFonts w:ascii="宋体" w:eastAsia="宋体" w:hAnsi="宋体" w:hint="eastAsia"/>
                <w:color w:val="000000"/>
                <w:sz w:val="12"/>
              </w:rPr>
              <w:t>15.0-19.9</w:t>
            </w:r>
          </w:p>
        </w:tc>
        <w:tc>
          <w:tcPr>
            <w:tcW w:w="660" w:type="dxa"/>
            <w:vAlign w:val="center"/>
          </w:tcPr>
          <w:p w14:paraId="441B8DFA" w14:textId="77777777" w:rsidR="000832BE" w:rsidRDefault="00000000">
            <w:pPr>
              <w:spacing w:line="160" w:lineRule="exact"/>
            </w:pPr>
            <w:r>
              <w:rPr>
                <w:rFonts w:ascii="宋体" w:eastAsia="宋体" w:hAnsi="宋体" w:hint="eastAsia"/>
                <w:color w:val="000000"/>
                <w:sz w:val="12"/>
              </w:rPr>
              <w:t>3.0-14.9</w:t>
            </w:r>
          </w:p>
        </w:tc>
        <w:tc>
          <w:tcPr>
            <w:tcW w:w="660" w:type="dxa"/>
            <w:vAlign w:val="center"/>
          </w:tcPr>
          <w:p w14:paraId="441B8DFB" w14:textId="77777777" w:rsidR="000832BE" w:rsidRDefault="000832BE"/>
        </w:tc>
        <w:tc>
          <w:tcPr>
            <w:tcW w:w="660" w:type="dxa"/>
            <w:vAlign w:val="center"/>
          </w:tcPr>
          <w:p w14:paraId="441B8DFC" w14:textId="77777777" w:rsidR="000832BE" w:rsidRDefault="00000000">
            <w:pPr>
              <w:spacing w:line="160" w:lineRule="exact"/>
            </w:pPr>
            <w:r>
              <w:rPr>
                <w:rFonts w:ascii="宋体" w:eastAsia="宋体" w:hAnsi="宋体" w:hint="eastAsia"/>
                <w:color w:val="000000"/>
                <w:sz w:val="12"/>
              </w:rPr>
              <w:t>1.0-2.9</w:t>
            </w:r>
          </w:p>
        </w:tc>
        <w:tc>
          <w:tcPr>
            <w:tcW w:w="660" w:type="dxa"/>
            <w:vAlign w:val="center"/>
          </w:tcPr>
          <w:p w14:paraId="441B8DFD" w14:textId="77777777" w:rsidR="000832BE" w:rsidRDefault="000832BE"/>
        </w:tc>
        <w:tc>
          <w:tcPr>
            <w:tcW w:w="520" w:type="dxa"/>
            <w:vAlign w:val="center"/>
          </w:tcPr>
          <w:p w14:paraId="441B8DFE" w14:textId="77777777" w:rsidR="000832BE" w:rsidRDefault="00000000">
            <w:pPr>
              <w:spacing w:line="140" w:lineRule="exact"/>
              <w:jc w:val="center"/>
            </w:pPr>
            <w:r>
              <w:rPr>
                <w:rFonts w:ascii="宋体" w:eastAsia="宋体" w:hAnsi="宋体" w:hint="eastAsia"/>
                <w:color w:val="000000"/>
                <w:sz w:val="12"/>
              </w:rPr>
              <w:t>&lt;1.0</w:t>
            </w:r>
          </w:p>
        </w:tc>
      </w:tr>
      <w:tr w:rsidR="00A23914" w14:paraId="441B8E0A" w14:textId="77777777" w:rsidTr="00A23914">
        <w:tblPrEx>
          <w:tblCellMar>
            <w:top w:w="0" w:type="dxa"/>
            <w:bottom w:w="0" w:type="dxa"/>
          </w:tblCellMar>
        </w:tblPrEx>
        <w:trPr>
          <w:trHeight w:val="120"/>
        </w:trPr>
        <w:tc>
          <w:tcPr>
            <w:tcW w:w="1660" w:type="dxa"/>
            <w:vAlign w:val="center"/>
          </w:tcPr>
          <w:p w14:paraId="441B8E00" w14:textId="77777777" w:rsidR="000832BE" w:rsidRDefault="00000000">
            <w:pPr>
              <w:spacing w:line="130" w:lineRule="exact"/>
            </w:pPr>
            <w:r>
              <w:rPr>
                <w:rFonts w:ascii="Calibri" w:eastAsia="Calibri" w:hAnsi="Calibri" w:hint="eastAsia"/>
                <w:color w:val="000000"/>
                <w:sz w:val="12"/>
              </w:rPr>
              <w:t>m㎡)</w:t>
            </w:r>
          </w:p>
        </w:tc>
        <w:tc>
          <w:tcPr>
            <w:tcW w:w="500" w:type="dxa"/>
            <w:vAlign w:val="center"/>
          </w:tcPr>
          <w:p w14:paraId="441B8E01" w14:textId="77777777" w:rsidR="000832BE" w:rsidRDefault="000832BE"/>
        </w:tc>
        <w:tc>
          <w:tcPr>
            <w:tcW w:w="660" w:type="dxa"/>
            <w:vAlign w:val="center"/>
          </w:tcPr>
          <w:p w14:paraId="441B8E02" w14:textId="77777777" w:rsidR="000832BE" w:rsidRDefault="000832BE"/>
        </w:tc>
        <w:tc>
          <w:tcPr>
            <w:tcW w:w="660" w:type="dxa"/>
            <w:vAlign w:val="center"/>
          </w:tcPr>
          <w:p w14:paraId="441B8E03" w14:textId="77777777" w:rsidR="000832BE" w:rsidRDefault="000832BE"/>
        </w:tc>
        <w:tc>
          <w:tcPr>
            <w:tcW w:w="660" w:type="dxa"/>
            <w:vAlign w:val="center"/>
          </w:tcPr>
          <w:p w14:paraId="441B8E04" w14:textId="77777777" w:rsidR="000832BE" w:rsidRDefault="000832BE"/>
        </w:tc>
        <w:tc>
          <w:tcPr>
            <w:tcW w:w="660" w:type="dxa"/>
            <w:vAlign w:val="center"/>
          </w:tcPr>
          <w:p w14:paraId="441B8E05" w14:textId="77777777" w:rsidR="000832BE" w:rsidRDefault="000832BE"/>
        </w:tc>
        <w:tc>
          <w:tcPr>
            <w:tcW w:w="660" w:type="dxa"/>
            <w:vAlign w:val="center"/>
          </w:tcPr>
          <w:p w14:paraId="441B8E06" w14:textId="77777777" w:rsidR="000832BE" w:rsidRDefault="000832BE"/>
        </w:tc>
        <w:tc>
          <w:tcPr>
            <w:tcW w:w="660" w:type="dxa"/>
            <w:vAlign w:val="center"/>
          </w:tcPr>
          <w:p w14:paraId="441B8E07" w14:textId="77777777" w:rsidR="000832BE" w:rsidRDefault="000832BE"/>
        </w:tc>
        <w:tc>
          <w:tcPr>
            <w:tcW w:w="660" w:type="dxa"/>
            <w:vAlign w:val="center"/>
          </w:tcPr>
          <w:p w14:paraId="441B8E08" w14:textId="77777777" w:rsidR="000832BE" w:rsidRDefault="000832BE"/>
        </w:tc>
        <w:tc>
          <w:tcPr>
            <w:tcW w:w="520" w:type="dxa"/>
            <w:vAlign w:val="center"/>
          </w:tcPr>
          <w:p w14:paraId="441B8E09" w14:textId="77777777" w:rsidR="000832BE" w:rsidRDefault="000832BE"/>
        </w:tc>
      </w:tr>
      <w:tr w:rsidR="00A23914" w14:paraId="441B8E15" w14:textId="77777777" w:rsidTr="00A23914">
        <w:tblPrEx>
          <w:tblCellMar>
            <w:top w:w="0" w:type="dxa"/>
            <w:bottom w:w="0" w:type="dxa"/>
          </w:tblCellMar>
        </w:tblPrEx>
        <w:trPr>
          <w:trHeight w:val="120"/>
        </w:trPr>
        <w:tc>
          <w:tcPr>
            <w:tcW w:w="1660" w:type="dxa"/>
            <w:vAlign w:val="center"/>
          </w:tcPr>
          <w:p w14:paraId="441B8E0B" w14:textId="77777777" w:rsidR="000832BE" w:rsidRDefault="00000000">
            <w:pPr>
              <w:spacing w:line="150" w:lineRule="exact"/>
            </w:pPr>
            <w:r>
              <w:rPr>
                <w:rFonts w:ascii="Calibri" w:eastAsia="Calibri" w:hAnsi="Calibri" w:hint="eastAsia"/>
                <w:color w:val="000000"/>
                <w:sz w:val="12"/>
              </w:rPr>
              <w:t>Serum glucose(</w:t>
            </w:r>
            <w:proofErr w:type="spellStart"/>
            <w:r>
              <w:rPr>
                <w:rFonts w:ascii="Calibri" w:eastAsia="Calibri" w:hAnsi="Calibri" w:hint="eastAsia"/>
                <w:color w:val="000000"/>
                <w:sz w:val="12"/>
              </w:rPr>
              <w:t>mMol</w:t>
            </w:r>
            <w:proofErr w:type="spellEnd"/>
            <w:r>
              <w:rPr>
                <w:rFonts w:ascii="Calibri" w:eastAsia="Calibri" w:hAnsi="Calibri" w:hint="eastAsia"/>
                <w:color w:val="000000"/>
                <w:sz w:val="12"/>
              </w:rPr>
              <w:t>/L)</w:t>
            </w:r>
          </w:p>
        </w:tc>
        <w:tc>
          <w:tcPr>
            <w:tcW w:w="500" w:type="dxa"/>
            <w:vAlign w:val="center"/>
          </w:tcPr>
          <w:p w14:paraId="441B8E0C" w14:textId="77777777" w:rsidR="000832BE" w:rsidRDefault="00000000">
            <w:pPr>
              <w:spacing w:line="140" w:lineRule="exact"/>
              <w:jc w:val="center"/>
            </w:pPr>
            <w:r>
              <w:rPr>
                <w:rFonts w:ascii="宋体" w:eastAsia="宋体" w:hAnsi="宋体" w:hint="eastAsia"/>
                <w:color w:val="000000"/>
                <w:sz w:val="12"/>
              </w:rPr>
              <w:t>≥44.5</w:t>
            </w:r>
          </w:p>
        </w:tc>
        <w:tc>
          <w:tcPr>
            <w:tcW w:w="660" w:type="dxa"/>
            <w:vAlign w:val="center"/>
          </w:tcPr>
          <w:p w14:paraId="441B8E0D" w14:textId="77777777" w:rsidR="000832BE" w:rsidRDefault="00000000">
            <w:pPr>
              <w:spacing w:line="140" w:lineRule="exact"/>
              <w:jc w:val="center"/>
            </w:pPr>
            <w:r>
              <w:rPr>
                <w:rFonts w:ascii="宋体" w:eastAsia="宋体" w:hAnsi="宋体" w:hint="eastAsia"/>
                <w:color w:val="000000"/>
                <w:sz w:val="12"/>
              </w:rPr>
              <w:t>27.8-44.4</w:t>
            </w:r>
          </w:p>
        </w:tc>
        <w:tc>
          <w:tcPr>
            <w:tcW w:w="660" w:type="dxa"/>
            <w:vAlign w:val="center"/>
          </w:tcPr>
          <w:p w14:paraId="441B8E0E" w14:textId="77777777" w:rsidR="000832BE" w:rsidRDefault="000832BE"/>
        </w:tc>
        <w:tc>
          <w:tcPr>
            <w:tcW w:w="660" w:type="dxa"/>
            <w:vAlign w:val="center"/>
          </w:tcPr>
          <w:p w14:paraId="441B8E0F" w14:textId="77777777" w:rsidR="000832BE" w:rsidRDefault="00000000">
            <w:pPr>
              <w:spacing w:line="140" w:lineRule="exact"/>
              <w:jc w:val="center"/>
            </w:pPr>
            <w:r>
              <w:rPr>
                <w:rFonts w:ascii="宋体" w:eastAsia="宋体" w:hAnsi="宋体" w:hint="eastAsia"/>
                <w:color w:val="000000"/>
                <w:sz w:val="12"/>
              </w:rPr>
              <w:t>14.0-27.7</w:t>
            </w:r>
          </w:p>
        </w:tc>
        <w:tc>
          <w:tcPr>
            <w:tcW w:w="660" w:type="dxa"/>
            <w:vAlign w:val="center"/>
          </w:tcPr>
          <w:p w14:paraId="441B8E10" w14:textId="77777777" w:rsidR="000832BE" w:rsidRDefault="00000000">
            <w:pPr>
              <w:spacing w:line="140" w:lineRule="exact"/>
            </w:pPr>
            <w:r>
              <w:rPr>
                <w:rFonts w:ascii="宋体" w:eastAsia="宋体" w:hAnsi="宋体" w:hint="eastAsia"/>
                <w:color w:val="000000"/>
                <w:sz w:val="12"/>
              </w:rPr>
              <w:t>3.9-13.9</w:t>
            </w:r>
          </w:p>
        </w:tc>
        <w:tc>
          <w:tcPr>
            <w:tcW w:w="660" w:type="dxa"/>
            <w:vAlign w:val="center"/>
          </w:tcPr>
          <w:p w14:paraId="441B8E11" w14:textId="77777777" w:rsidR="000832BE" w:rsidRDefault="000832BE"/>
        </w:tc>
        <w:tc>
          <w:tcPr>
            <w:tcW w:w="660" w:type="dxa"/>
            <w:vAlign w:val="center"/>
          </w:tcPr>
          <w:p w14:paraId="441B8E12" w14:textId="77777777" w:rsidR="000832BE" w:rsidRDefault="00000000">
            <w:pPr>
              <w:spacing w:line="150" w:lineRule="exact"/>
            </w:pPr>
            <w:r>
              <w:rPr>
                <w:rFonts w:ascii="宋体" w:eastAsia="宋体" w:hAnsi="宋体" w:hint="eastAsia"/>
                <w:color w:val="000000"/>
                <w:sz w:val="12"/>
              </w:rPr>
              <w:t>2.8-3.8</w:t>
            </w:r>
          </w:p>
        </w:tc>
        <w:tc>
          <w:tcPr>
            <w:tcW w:w="660" w:type="dxa"/>
            <w:vAlign w:val="center"/>
          </w:tcPr>
          <w:p w14:paraId="441B8E13" w14:textId="77777777" w:rsidR="000832BE" w:rsidRDefault="00000000">
            <w:pPr>
              <w:spacing w:line="150" w:lineRule="exact"/>
              <w:jc w:val="center"/>
            </w:pPr>
            <w:r>
              <w:rPr>
                <w:rFonts w:ascii="宋体" w:eastAsia="宋体" w:hAnsi="宋体" w:hint="eastAsia"/>
                <w:color w:val="000000"/>
                <w:sz w:val="12"/>
              </w:rPr>
              <w:t>1.6-2.7</w:t>
            </w:r>
          </w:p>
        </w:tc>
        <w:tc>
          <w:tcPr>
            <w:tcW w:w="520" w:type="dxa"/>
            <w:vAlign w:val="center"/>
          </w:tcPr>
          <w:p w14:paraId="441B8E14" w14:textId="77777777" w:rsidR="000832BE" w:rsidRDefault="00000000">
            <w:pPr>
              <w:spacing w:line="150" w:lineRule="exact"/>
              <w:jc w:val="center"/>
            </w:pPr>
            <w:r>
              <w:rPr>
                <w:rFonts w:ascii="宋体" w:eastAsia="宋体" w:hAnsi="宋体" w:hint="eastAsia"/>
                <w:color w:val="000000"/>
                <w:sz w:val="12"/>
              </w:rPr>
              <w:t>&lt;1.6</w:t>
            </w:r>
          </w:p>
        </w:tc>
      </w:tr>
      <w:tr w:rsidR="00A23914" w14:paraId="441B8E20" w14:textId="77777777" w:rsidTr="00A23914">
        <w:tblPrEx>
          <w:tblCellMar>
            <w:top w:w="0" w:type="dxa"/>
            <w:bottom w:w="0" w:type="dxa"/>
          </w:tblCellMar>
        </w:tblPrEx>
        <w:trPr>
          <w:trHeight w:val="120"/>
        </w:trPr>
        <w:tc>
          <w:tcPr>
            <w:tcW w:w="1660" w:type="dxa"/>
            <w:vAlign w:val="center"/>
          </w:tcPr>
          <w:p w14:paraId="441B8E16" w14:textId="77777777" w:rsidR="000832BE" w:rsidRDefault="00000000">
            <w:pPr>
              <w:spacing w:line="150" w:lineRule="exact"/>
            </w:pPr>
            <w:r>
              <w:rPr>
                <w:rFonts w:ascii="Calibri" w:eastAsia="Calibri" w:hAnsi="Calibri" w:hint="eastAsia"/>
                <w:color w:val="000000"/>
                <w:sz w:val="12"/>
              </w:rPr>
              <w:t>Serum potassium (</w:t>
            </w:r>
            <w:proofErr w:type="spellStart"/>
            <w:r>
              <w:rPr>
                <w:rFonts w:ascii="Calibri" w:eastAsia="Calibri" w:hAnsi="Calibri" w:hint="eastAsia"/>
                <w:color w:val="000000"/>
                <w:sz w:val="12"/>
              </w:rPr>
              <w:t>mEq</w:t>
            </w:r>
            <w:proofErr w:type="spellEnd"/>
            <w:r>
              <w:rPr>
                <w:rFonts w:ascii="Calibri" w:eastAsia="Calibri" w:hAnsi="Calibri" w:hint="eastAsia"/>
                <w:color w:val="000000"/>
                <w:sz w:val="12"/>
              </w:rPr>
              <w:t>/L)</w:t>
            </w:r>
          </w:p>
        </w:tc>
        <w:tc>
          <w:tcPr>
            <w:tcW w:w="500" w:type="dxa"/>
            <w:vAlign w:val="center"/>
          </w:tcPr>
          <w:p w14:paraId="441B8E17" w14:textId="77777777" w:rsidR="000832BE" w:rsidRDefault="00000000">
            <w:pPr>
              <w:spacing w:line="140" w:lineRule="exact"/>
              <w:jc w:val="center"/>
            </w:pPr>
            <w:r>
              <w:rPr>
                <w:rFonts w:ascii="宋体" w:eastAsia="宋体" w:hAnsi="宋体" w:hint="eastAsia"/>
                <w:color w:val="000000"/>
                <w:sz w:val="12"/>
              </w:rPr>
              <w:t>≥7.0</w:t>
            </w:r>
          </w:p>
        </w:tc>
        <w:tc>
          <w:tcPr>
            <w:tcW w:w="660" w:type="dxa"/>
            <w:vAlign w:val="center"/>
          </w:tcPr>
          <w:p w14:paraId="441B8E18" w14:textId="77777777" w:rsidR="000832BE" w:rsidRDefault="00000000">
            <w:pPr>
              <w:spacing w:line="140" w:lineRule="exact"/>
              <w:jc w:val="center"/>
            </w:pPr>
            <w:r>
              <w:rPr>
                <w:rFonts w:ascii="宋体" w:eastAsia="宋体" w:hAnsi="宋体" w:hint="eastAsia"/>
                <w:color w:val="000000"/>
                <w:sz w:val="12"/>
              </w:rPr>
              <w:t>6.0-6.9</w:t>
            </w:r>
          </w:p>
        </w:tc>
        <w:tc>
          <w:tcPr>
            <w:tcW w:w="660" w:type="dxa"/>
            <w:vAlign w:val="center"/>
          </w:tcPr>
          <w:p w14:paraId="441B8E19" w14:textId="77777777" w:rsidR="000832BE" w:rsidRDefault="000832BE"/>
        </w:tc>
        <w:tc>
          <w:tcPr>
            <w:tcW w:w="660" w:type="dxa"/>
            <w:vAlign w:val="center"/>
          </w:tcPr>
          <w:p w14:paraId="441B8E1A" w14:textId="77777777" w:rsidR="000832BE" w:rsidRDefault="00000000">
            <w:pPr>
              <w:spacing w:line="140" w:lineRule="exact"/>
              <w:jc w:val="center"/>
            </w:pPr>
            <w:r>
              <w:rPr>
                <w:rFonts w:ascii="宋体" w:eastAsia="宋体" w:hAnsi="宋体" w:hint="eastAsia"/>
                <w:color w:val="000000"/>
                <w:sz w:val="12"/>
              </w:rPr>
              <w:t>5.5-5.9</w:t>
            </w:r>
          </w:p>
        </w:tc>
        <w:tc>
          <w:tcPr>
            <w:tcW w:w="660" w:type="dxa"/>
            <w:vAlign w:val="center"/>
          </w:tcPr>
          <w:p w14:paraId="441B8E1B" w14:textId="77777777" w:rsidR="000832BE" w:rsidRDefault="00000000">
            <w:pPr>
              <w:spacing w:line="140" w:lineRule="exact"/>
            </w:pPr>
            <w:r>
              <w:rPr>
                <w:rFonts w:ascii="宋体" w:eastAsia="宋体" w:hAnsi="宋体" w:hint="eastAsia"/>
                <w:color w:val="000000"/>
                <w:sz w:val="12"/>
              </w:rPr>
              <w:t>3.5-5.4</w:t>
            </w:r>
          </w:p>
        </w:tc>
        <w:tc>
          <w:tcPr>
            <w:tcW w:w="660" w:type="dxa"/>
            <w:vAlign w:val="center"/>
          </w:tcPr>
          <w:p w14:paraId="441B8E1C" w14:textId="77777777" w:rsidR="000832BE" w:rsidRDefault="00000000">
            <w:pPr>
              <w:spacing w:line="150" w:lineRule="exact"/>
              <w:jc w:val="center"/>
            </w:pPr>
            <w:r>
              <w:rPr>
                <w:rFonts w:ascii="宋体" w:eastAsia="宋体" w:hAnsi="宋体" w:hint="eastAsia"/>
                <w:color w:val="000000"/>
                <w:sz w:val="12"/>
              </w:rPr>
              <w:t>3.0-3.4</w:t>
            </w:r>
          </w:p>
        </w:tc>
        <w:tc>
          <w:tcPr>
            <w:tcW w:w="660" w:type="dxa"/>
            <w:vAlign w:val="center"/>
          </w:tcPr>
          <w:p w14:paraId="441B8E1D" w14:textId="77777777" w:rsidR="000832BE" w:rsidRDefault="00000000">
            <w:pPr>
              <w:spacing w:line="150" w:lineRule="exact"/>
            </w:pPr>
            <w:r>
              <w:rPr>
                <w:rFonts w:ascii="宋体" w:eastAsia="宋体" w:hAnsi="宋体" w:hint="eastAsia"/>
                <w:color w:val="000000"/>
                <w:sz w:val="12"/>
              </w:rPr>
              <w:t>2.5-2.9</w:t>
            </w:r>
          </w:p>
        </w:tc>
        <w:tc>
          <w:tcPr>
            <w:tcW w:w="660" w:type="dxa"/>
            <w:vAlign w:val="center"/>
          </w:tcPr>
          <w:p w14:paraId="441B8E1E" w14:textId="77777777" w:rsidR="000832BE" w:rsidRDefault="000832BE"/>
        </w:tc>
        <w:tc>
          <w:tcPr>
            <w:tcW w:w="520" w:type="dxa"/>
            <w:vAlign w:val="center"/>
          </w:tcPr>
          <w:p w14:paraId="441B8E1F" w14:textId="77777777" w:rsidR="000832BE" w:rsidRDefault="00000000">
            <w:pPr>
              <w:spacing w:line="150" w:lineRule="exact"/>
              <w:jc w:val="center"/>
            </w:pPr>
            <w:r>
              <w:rPr>
                <w:rFonts w:ascii="宋体" w:eastAsia="宋体" w:hAnsi="宋体" w:hint="eastAsia"/>
                <w:color w:val="000000"/>
                <w:sz w:val="12"/>
              </w:rPr>
              <w:t>&lt;2.5</w:t>
            </w:r>
          </w:p>
        </w:tc>
      </w:tr>
      <w:tr w:rsidR="00A23914" w14:paraId="441B8E2B" w14:textId="77777777" w:rsidTr="00A23914">
        <w:tblPrEx>
          <w:tblCellMar>
            <w:top w:w="0" w:type="dxa"/>
            <w:bottom w:w="0" w:type="dxa"/>
          </w:tblCellMar>
        </w:tblPrEx>
        <w:trPr>
          <w:trHeight w:val="120"/>
        </w:trPr>
        <w:tc>
          <w:tcPr>
            <w:tcW w:w="1660" w:type="dxa"/>
            <w:vAlign w:val="center"/>
          </w:tcPr>
          <w:p w14:paraId="441B8E21" w14:textId="77777777" w:rsidR="000832BE" w:rsidRDefault="00000000">
            <w:pPr>
              <w:spacing w:line="140" w:lineRule="exact"/>
            </w:pPr>
            <w:r>
              <w:rPr>
                <w:rFonts w:ascii="Calibri" w:eastAsia="Calibri" w:hAnsi="Calibri" w:hint="eastAsia"/>
                <w:color w:val="000000"/>
                <w:sz w:val="12"/>
              </w:rPr>
              <w:t>Serum sodium (</w:t>
            </w:r>
            <w:proofErr w:type="spellStart"/>
            <w:r>
              <w:rPr>
                <w:rFonts w:ascii="Calibri" w:eastAsia="Calibri" w:hAnsi="Calibri" w:hint="eastAsia"/>
                <w:color w:val="000000"/>
                <w:sz w:val="12"/>
              </w:rPr>
              <w:t>mEq</w:t>
            </w:r>
            <w:proofErr w:type="spellEnd"/>
            <w:r>
              <w:rPr>
                <w:rFonts w:ascii="Calibri" w:eastAsia="Calibri" w:hAnsi="Calibri" w:hint="eastAsia"/>
                <w:color w:val="000000"/>
                <w:sz w:val="12"/>
              </w:rPr>
              <w:t>/L)</w:t>
            </w:r>
          </w:p>
        </w:tc>
        <w:tc>
          <w:tcPr>
            <w:tcW w:w="500" w:type="dxa"/>
            <w:vAlign w:val="center"/>
          </w:tcPr>
          <w:p w14:paraId="441B8E22" w14:textId="77777777" w:rsidR="000832BE" w:rsidRDefault="00000000">
            <w:pPr>
              <w:spacing w:line="140" w:lineRule="exact"/>
              <w:jc w:val="center"/>
            </w:pPr>
            <w:r>
              <w:rPr>
                <w:rFonts w:ascii="宋体" w:eastAsia="宋体" w:hAnsi="宋体" w:hint="eastAsia"/>
                <w:color w:val="000000"/>
                <w:sz w:val="12"/>
              </w:rPr>
              <w:t>≥180</w:t>
            </w:r>
          </w:p>
        </w:tc>
        <w:tc>
          <w:tcPr>
            <w:tcW w:w="660" w:type="dxa"/>
            <w:vAlign w:val="center"/>
          </w:tcPr>
          <w:p w14:paraId="441B8E23" w14:textId="77777777" w:rsidR="000832BE" w:rsidRDefault="00000000">
            <w:pPr>
              <w:spacing w:line="140" w:lineRule="exact"/>
              <w:jc w:val="center"/>
            </w:pPr>
            <w:r>
              <w:rPr>
                <w:rFonts w:ascii="宋体" w:eastAsia="宋体" w:hAnsi="宋体" w:hint="eastAsia"/>
                <w:color w:val="000000"/>
                <w:sz w:val="12"/>
              </w:rPr>
              <w:t>161-179</w:t>
            </w:r>
          </w:p>
        </w:tc>
        <w:tc>
          <w:tcPr>
            <w:tcW w:w="660" w:type="dxa"/>
            <w:vAlign w:val="center"/>
          </w:tcPr>
          <w:p w14:paraId="441B8E24" w14:textId="77777777" w:rsidR="000832BE" w:rsidRDefault="00000000">
            <w:pPr>
              <w:spacing w:line="140" w:lineRule="exact"/>
              <w:jc w:val="center"/>
            </w:pPr>
            <w:r>
              <w:rPr>
                <w:rFonts w:ascii="宋体" w:eastAsia="宋体" w:hAnsi="宋体" w:hint="eastAsia"/>
                <w:color w:val="000000"/>
                <w:sz w:val="12"/>
              </w:rPr>
              <w:t>156-160</w:t>
            </w:r>
          </w:p>
        </w:tc>
        <w:tc>
          <w:tcPr>
            <w:tcW w:w="660" w:type="dxa"/>
            <w:vAlign w:val="center"/>
          </w:tcPr>
          <w:p w14:paraId="441B8E25" w14:textId="77777777" w:rsidR="000832BE" w:rsidRDefault="00000000">
            <w:pPr>
              <w:spacing w:line="140" w:lineRule="exact"/>
              <w:jc w:val="center"/>
            </w:pPr>
            <w:r>
              <w:rPr>
                <w:rFonts w:ascii="宋体" w:eastAsia="宋体" w:hAnsi="宋体" w:hint="eastAsia"/>
                <w:color w:val="000000"/>
                <w:sz w:val="12"/>
              </w:rPr>
              <w:t>151-155</w:t>
            </w:r>
          </w:p>
        </w:tc>
        <w:tc>
          <w:tcPr>
            <w:tcW w:w="660" w:type="dxa"/>
            <w:vAlign w:val="center"/>
          </w:tcPr>
          <w:p w14:paraId="441B8E26" w14:textId="77777777" w:rsidR="000832BE" w:rsidRDefault="00000000">
            <w:pPr>
              <w:spacing w:line="140" w:lineRule="exact"/>
            </w:pPr>
            <w:r>
              <w:rPr>
                <w:rFonts w:ascii="宋体" w:eastAsia="宋体" w:hAnsi="宋体" w:hint="eastAsia"/>
                <w:color w:val="000000"/>
                <w:sz w:val="12"/>
              </w:rPr>
              <w:t>130-150</w:t>
            </w:r>
          </w:p>
        </w:tc>
        <w:tc>
          <w:tcPr>
            <w:tcW w:w="660" w:type="dxa"/>
            <w:vAlign w:val="center"/>
          </w:tcPr>
          <w:p w14:paraId="441B8E27" w14:textId="77777777" w:rsidR="000832BE" w:rsidRDefault="000832BE"/>
        </w:tc>
        <w:tc>
          <w:tcPr>
            <w:tcW w:w="660" w:type="dxa"/>
            <w:vAlign w:val="center"/>
          </w:tcPr>
          <w:p w14:paraId="441B8E28" w14:textId="77777777" w:rsidR="000832BE" w:rsidRDefault="00000000">
            <w:pPr>
              <w:spacing w:line="140" w:lineRule="exact"/>
            </w:pPr>
            <w:r>
              <w:rPr>
                <w:rFonts w:ascii="宋体" w:eastAsia="宋体" w:hAnsi="宋体" w:hint="eastAsia"/>
                <w:color w:val="000000"/>
                <w:sz w:val="12"/>
              </w:rPr>
              <w:t>120-129</w:t>
            </w:r>
          </w:p>
        </w:tc>
        <w:tc>
          <w:tcPr>
            <w:tcW w:w="660" w:type="dxa"/>
            <w:vAlign w:val="center"/>
          </w:tcPr>
          <w:p w14:paraId="441B8E29" w14:textId="77777777" w:rsidR="000832BE" w:rsidRDefault="00000000">
            <w:pPr>
              <w:spacing w:line="160" w:lineRule="exact"/>
              <w:jc w:val="center"/>
            </w:pPr>
            <w:r>
              <w:rPr>
                <w:rFonts w:ascii="宋体" w:eastAsia="宋体" w:hAnsi="宋体" w:hint="eastAsia"/>
                <w:color w:val="000000"/>
                <w:sz w:val="12"/>
              </w:rPr>
              <w:t>110-119</w:t>
            </w:r>
          </w:p>
        </w:tc>
        <w:tc>
          <w:tcPr>
            <w:tcW w:w="520" w:type="dxa"/>
            <w:vAlign w:val="center"/>
          </w:tcPr>
          <w:p w14:paraId="441B8E2A" w14:textId="77777777" w:rsidR="000832BE" w:rsidRDefault="00000000">
            <w:pPr>
              <w:spacing w:line="140" w:lineRule="exact"/>
              <w:jc w:val="center"/>
            </w:pPr>
            <w:r>
              <w:rPr>
                <w:rFonts w:ascii="宋体" w:eastAsia="宋体" w:hAnsi="宋体" w:hint="eastAsia"/>
                <w:color w:val="000000"/>
                <w:sz w:val="12"/>
              </w:rPr>
              <w:t>&lt;110</w:t>
            </w:r>
          </w:p>
        </w:tc>
      </w:tr>
      <w:tr w:rsidR="00A23914" w14:paraId="441B8E36" w14:textId="77777777" w:rsidTr="00A23914">
        <w:tblPrEx>
          <w:tblCellMar>
            <w:top w:w="0" w:type="dxa"/>
            <w:bottom w:w="0" w:type="dxa"/>
          </w:tblCellMar>
        </w:tblPrEx>
        <w:trPr>
          <w:trHeight w:val="120"/>
        </w:trPr>
        <w:tc>
          <w:tcPr>
            <w:tcW w:w="1660" w:type="dxa"/>
            <w:vAlign w:val="center"/>
          </w:tcPr>
          <w:p w14:paraId="441B8E2C" w14:textId="77777777" w:rsidR="000832BE" w:rsidRDefault="00000000">
            <w:pPr>
              <w:spacing w:line="140" w:lineRule="exact"/>
            </w:pPr>
            <w:r>
              <w:rPr>
                <w:rFonts w:ascii="Calibri" w:eastAsia="Calibri" w:hAnsi="Calibri" w:hint="eastAsia"/>
                <w:color w:val="000000"/>
                <w:sz w:val="12"/>
              </w:rPr>
              <w:t>Serum HCO3(</w:t>
            </w:r>
            <w:proofErr w:type="spellStart"/>
            <w:r>
              <w:rPr>
                <w:rFonts w:ascii="Calibri" w:eastAsia="Calibri" w:hAnsi="Calibri" w:hint="eastAsia"/>
                <w:color w:val="000000"/>
                <w:sz w:val="12"/>
              </w:rPr>
              <w:t>mEq</w:t>
            </w:r>
            <w:proofErr w:type="spellEnd"/>
            <w:r>
              <w:rPr>
                <w:rFonts w:ascii="Calibri" w:eastAsia="Calibri" w:hAnsi="Calibri" w:hint="eastAsia"/>
                <w:color w:val="000000"/>
                <w:sz w:val="12"/>
              </w:rPr>
              <w:t>/L)</w:t>
            </w:r>
          </w:p>
        </w:tc>
        <w:tc>
          <w:tcPr>
            <w:tcW w:w="500" w:type="dxa"/>
            <w:vAlign w:val="center"/>
          </w:tcPr>
          <w:p w14:paraId="441B8E2D" w14:textId="77777777" w:rsidR="000832BE" w:rsidRDefault="000832BE"/>
        </w:tc>
        <w:tc>
          <w:tcPr>
            <w:tcW w:w="660" w:type="dxa"/>
            <w:vAlign w:val="center"/>
          </w:tcPr>
          <w:p w14:paraId="441B8E2E" w14:textId="77777777" w:rsidR="000832BE" w:rsidRDefault="00000000">
            <w:pPr>
              <w:spacing w:line="140" w:lineRule="exact"/>
              <w:jc w:val="center"/>
            </w:pPr>
            <w:r>
              <w:rPr>
                <w:rFonts w:ascii="宋体" w:eastAsia="宋体" w:hAnsi="宋体" w:hint="eastAsia"/>
                <w:color w:val="000000"/>
                <w:sz w:val="12"/>
              </w:rPr>
              <w:t>&gt;40.0</w:t>
            </w:r>
          </w:p>
        </w:tc>
        <w:tc>
          <w:tcPr>
            <w:tcW w:w="660" w:type="dxa"/>
            <w:vAlign w:val="center"/>
          </w:tcPr>
          <w:p w14:paraId="441B8E2F" w14:textId="77777777" w:rsidR="000832BE" w:rsidRDefault="000832BE"/>
        </w:tc>
        <w:tc>
          <w:tcPr>
            <w:tcW w:w="660" w:type="dxa"/>
            <w:vAlign w:val="center"/>
          </w:tcPr>
          <w:p w14:paraId="441B8E30" w14:textId="77777777" w:rsidR="000832BE" w:rsidRDefault="00000000">
            <w:pPr>
              <w:spacing w:line="140" w:lineRule="exact"/>
              <w:jc w:val="center"/>
            </w:pPr>
            <w:r>
              <w:rPr>
                <w:rFonts w:ascii="宋体" w:eastAsia="宋体" w:hAnsi="宋体" w:hint="eastAsia"/>
                <w:color w:val="000000"/>
                <w:sz w:val="12"/>
              </w:rPr>
              <w:t>30.0-39.9</w:t>
            </w:r>
          </w:p>
        </w:tc>
        <w:tc>
          <w:tcPr>
            <w:tcW w:w="660" w:type="dxa"/>
            <w:vAlign w:val="center"/>
          </w:tcPr>
          <w:p w14:paraId="441B8E31" w14:textId="77777777" w:rsidR="000832BE" w:rsidRDefault="00000000">
            <w:pPr>
              <w:spacing w:line="140" w:lineRule="exact"/>
            </w:pPr>
            <w:r>
              <w:rPr>
                <w:rFonts w:ascii="宋体" w:eastAsia="宋体" w:hAnsi="宋体" w:hint="eastAsia"/>
                <w:color w:val="000000"/>
                <w:sz w:val="12"/>
              </w:rPr>
              <w:t>20.0-29.9</w:t>
            </w:r>
          </w:p>
        </w:tc>
        <w:tc>
          <w:tcPr>
            <w:tcW w:w="660" w:type="dxa"/>
            <w:vAlign w:val="center"/>
          </w:tcPr>
          <w:p w14:paraId="441B8E32" w14:textId="77777777" w:rsidR="000832BE" w:rsidRDefault="00000000">
            <w:pPr>
              <w:spacing w:line="140" w:lineRule="exact"/>
              <w:jc w:val="center"/>
            </w:pPr>
            <w:r>
              <w:rPr>
                <w:rFonts w:ascii="宋体" w:eastAsia="宋体" w:hAnsi="宋体" w:hint="eastAsia"/>
                <w:color w:val="000000"/>
                <w:sz w:val="12"/>
              </w:rPr>
              <w:t>10.0-19.9</w:t>
            </w:r>
          </w:p>
        </w:tc>
        <w:tc>
          <w:tcPr>
            <w:tcW w:w="660" w:type="dxa"/>
            <w:vAlign w:val="center"/>
          </w:tcPr>
          <w:p w14:paraId="441B8E33" w14:textId="77777777" w:rsidR="000832BE" w:rsidRDefault="000832BE"/>
        </w:tc>
        <w:tc>
          <w:tcPr>
            <w:tcW w:w="660" w:type="dxa"/>
            <w:vAlign w:val="center"/>
          </w:tcPr>
          <w:p w14:paraId="441B8E34" w14:textId="77777777" w:rsidR="000832BE" w:rsidRDefault="00000000">
            <w:pPr>
              <w:spacing w:line="140" w:lineRule="exact"/>
              <w:jc w:val="center"/>
            </w:pPr>
            <w:r>
              <w:rPr>
                <w:rFonts w:ascii="宋体" w:eastAsia="宋体" w:hAnsi="宋体" w:hint="eastAsia"/>
                <w:color w:val="000000"/>
                <w:sz w:val="12"/>
              </w:rPr>
              <w:t>5.0-9.9</w:t>
            </w:r>
          </w:p>
        </w:tc>
        <w:tc>
          <w:tcPr>
            <w:tcW w:w="520" w:type="dxa"/>
            <w:vAlign w:val="center"/>
          </w:tcPr>
          <w:p w14:paraId="441B8E35" w14:textId="77777777" w:rsidR="000832BE" w:rsidRDefault="00000000">
            <w:pPr>
              <w:spacing w:line="140" w:lineRule="exact"/>
              <w:jc w:val="center"/>
            </w:pPr>
            <w:r>
              <w:rPr>
                <w:rFonts w:ascii="宋体" w:eastAsia="宋体" w:hAnsi="宋体" w:hint="eastAsia"/>
                <w:color w:val="000000"/>
                <w:sz w:val="12"/>
              </w:rPr>
              <w:t>&lt;5.0</w:t>
            </w:r>
          </w:p>
        </w:tc>
      </w:tr>
      <w:tr w:rsidR="00A23914" w14:paraId="441B8E41" w14:textId="77777777" w:rsidTr="00A23914">
        <w:tblPrEx>
          <w:tblCellMar>
            <w:top w:w="0" w:type="dxa"/>
            <w:bottom w:w="0" w:type="dxa"/>
          </w:tblCellMar>
        </w:tblPrEx>
        <w:trPr>
          <w:trHeight w:val="160"/>
        </w:trPr>
        <w:tc>
          <w:tcPr>
            <w:tcW w:w="1660" w:type="dxa"/>
            <w:vAlign w:val="center"/>
          </w:tcPr>
          <w:p w14:paraId="441B8E37" w14:textId="77777777" w:rsidR="000832BE" w:rsidRDefault="00000000">
            <w:pPr>
              <w:spacing w:line="120" w:lineRule="exact"/>
            </w:pPr>
            <w:r>
              <w:rPr>
                <w:rFonts w:ascii="Calibri" w:eastAsia="Calibri" w:hAnsi="Calibri" w:hint="eastAsia"/>
                <w:color w:val="000000"/>
                <w:sz w:val="12"/>
              </w:rPr>
              <w:t>Glasgow coma score</w:t>
            </w:r>
          </w:p>
        </w:tc>
        <w:tc>
          <w:tcPr>
            <w:tcW w:w="500" w:type="dxa"/>
            <w:vAlign w:val="center"/>
          </w:tcPr>
          <w:p w14:paraId="441B8E38" w14:textId="77777777" w:rsidR="000832BE" w:rsidRDefault="000832BE"/>
        </w:tc>
        <w:tc>
          <w:tcPr>
            <w:tcW w:w="660" w:type="dxa"/>
            <w:vAlign w:val="center"/>
          </w:tcPr>
          <w:p w14:paraId="441B8E39" w14:textId="77777777" w:rsidR="000832BE" w:rsidRDefault="000832BE"/>
        </w:tc>
        <w:tc>
          <w:tcPr>
            <w:tcW w:w="660" w:type="dxa"/>
            <w:vAlign w:val="center"/>
          </w:tcPr>
          <w:p w14:paraId="441B8E3A" w14:textId="77777777" w:rsidR="000832BE" w:rsidRDefault="000832BE"/>
        </w:tc>
        <w:tc>
          <w:tcPr>
            <w:tcW w:w="660" w:type="dxa"/>
            <w:vAlign w:val="center"/>
          </w:tcPr>
          <w:p w14:paraId="441B8E3B" w14:textId="77777777" w:rsidR="000832BE" w:rsidRDefault="000832BE"/>
        </w:tc>
        <w:tc>
          <w:tcPr>
            <w:tcW w:w="660" w:type="dxa"/>
            <w:vAlign w:val="center"/>
          </w:tcPr>
          <w:p w14:paraId="441B8E3C" w14:textId="77777777" w:rsidR="000832BE" w:rsidRDefault="00000000">
            <w:pPr>
              <w:spacing w:line="160" w:lineRule="exact"/>
            </w:pPr>
            <w:r>
              <w:rPr>
                <w:rFonts w:ascii="宋体" w:eastAsia="宋体" w:hAnsi="宋体" w:hint="eastAsia"/>
                <w:color w:val="000000"/>
                <w:sz w:val="12"/>
              </w:rPr>
              <w:t>13-15</w:t>
            </w:r>
          </w:p>
        </w:tc>
        <w:tc>
          <w:tcPr>
            <w:tcW w:w="660" w:type="dxa"/>
            <w:vAlign w:val="center"/>
          </w:tcPr>
          <w:p w14:paraId="441B8E3D" w14:textId="77777777" w:rsidR="000832BE" w:rsidRDefault="00000000">
            <w:pPr>
              <w:spacing w:line="140" w:lineRule="exact"/>
              <w:jc w:val="center"/>
            </w:pPr>
            <w:r>
              <w:rPr>
                <w:rFonts w:ascii="宋体" w:eastAsia="宋体" w:hAnsi="宋体" w:hint="eastAsia"/>
                <w:color w:val="000000"/>
                <w:sz w:val="12"/>
              </w:rPr>
              <w:t>10-12</w:t>
            </w:r>
          </w:p>
        </w:tc>
        <w:tc>
          <w:tcPr>
            <w:tcW w:w="660" w:type="dxa"/>
            <w:vAlign w:val="center"/>
          </w:tcPr>
          <w:p w14:paraId="441B8E3E" w14:textId="77777777" w:rsidR="000832BE" w:rsidRDefault="00000000">
            <w:pPr>
              <w:spacing w:line="140" w:lineRule="exact"/>
            </w:pPr>
            <w:r>
              <w:rPr>
                <w:rFonts w:ascii="宋体" w:eastAsia="宋体" w:hAnsi="宋体" w:hint="eastAsia"/>
                <w:color w:val="000000"/>
                <w:sz w:val="12"/>
              </w:rPr>
              <w:t>7-9</w:t>
            </w:r>
          </w:p>
        </w:tc>
        <w:tc>
          <w:tcPr>
            <w:tcW w:w="660" w:type="dxa"/>
            <w:vAlign w:val="center"/>
          </w:tcPr>
          <w:p w14:paraId="441B8E3F" w14:textId="77777777" w:rsidR="000832BE" w:rsidRDefault="00000000">
            <w:pPr>
              <w:spacing w:line="140" w:lineRule="exact"/>
            </w:pPr>
            <w:r>
              <w:rPr>
                <w:rFonts w:ascii="宋体" w:eastAsia="宋体" w:hAnsi="宋体" w:hint="eastAsia"/>
                <w:color w:val="000000"/>
                <w:sz w:val="12"/>
              </w:rPr>
              <w:t>4-6</w:t>
            </w:r>
          </w:p>
        </w:tc>
        <w:tc>
          <w:tcPr>
            <w:tcW w:w="520" w:type="dxa"/>
            <w:vAlign w:val="center"/>
          </w:tcPr>
          <w:p w14:paraId="441B8E40" w14:textId="77777777" w:rsidR="000832BE" w:rsidRDefault="00000000">
            <w:pPr>
              <w:spacing w:line="160" w:lineRule="exact"/>
              <w:jc w:val="center"/>
            </w:pPr>
            <w:r>
              <w:rPr>
                <w:rFonts w:ascii="宋体" w:eastAsia="宋体" w:hAnsi="宋体" w:hint="eastAsia"/>
                <w:color w:val="000000"/>
                <w:sz w:val="12"/>
              </w:rPr>
              <w:t>3</w:t>
            </w:r>
          </w:p>
        </w:tc>
      </w:tr>
    </w:tbl>
    <w:p w14:paraId="441B8E42" w14:textId="77777777" w:rsidR="000832BE" w:rsidRDefault="000832BE">
      <w:pPr>
        <w:spacing w:line="1" w:lineRule="exact"/>
        <w:sectPr w:rsidR="000832BE" w:rsidSect="008E3651">
          <w:headerReference w:type="default" r:id="rId7"/>
          <w:type w:val="continuous"/>
          <w:pgSz w:w="11900" w:h="16840"/>
          <w:pgMar w:top="1440" w:right="1800" w:bottom="1440" w:left="880" w:header="0" w:footer="0" w:gutter="0"/>
          <w:cols w:space="720"/>
        </w:sectPr>
      </w:pPr>
    </w:p>
    <w:p w14:paraId="441B8E43" w14:textId="77777777" w:rsidR="000832BE" w:rsidRDefault="00000000">
      <w:pPr>
        <w:spacing w:line="160" w:lineRule="exact"/>
        <w:ind w:left="20"/>
        <w:jc w:val="both"/>
      </w:pPr>
      <w:r>
        <w:rPr>
          <w:rFonts w:ascii="Calibri" w:eastAsia="Calibri" w:hAnsi="Calibri" w:hint="eastAsia"/>
          <w:color w:val="000000"/>
          <w:sz w:val="16"/>
        </w:rPr>
        <w:t xml:space="preserve">discriminant analysis of the 34 variables, </w:t>
      </w:r>
      <w:proofErr w:type="spellStart"/>
      <w:r>
        <w:rPr>
          <w:rFonts w:ascii="Calibri" w:eastAsia="Calibri" w:hAnsi="Calibri" w:hint="eastAsia"/>
          <w:color w:val="000000"/>
          <w:sz w:val="16"/>
        </w:rPr>
        <w:t>totest</w:t>
      </w:r>
      <w:proofErr w:type="spellEnd"/>
      <w:r>
        <w:rPr>
          <w:rFonts w:ascii="Calibri" w:eastAsia="Calibri" w:hAnsi="Calibri" w:hint="eastAsia"/>
          <w:color w:val="000000"/>
          <w:sz w:val="16"/>
        </w:rPr>
        <w:t xml:space="preserve"> their influence on mortality with a multiple linear </w:t>
      </w:r>
      <w:proofErr w:type="spellStart"/>
      <w:r>
        <w:rPr>
          <w:rFonts w:ascii="Calibri" w:eastAsia="Calibri" w:hAnsi="Calibri" w:hint="eastAsia"/>
          <w:color w:val="000000"/>
          <w:sz w:val="16"/>
        </w:rPr>
        <w:t>regression.Several</w:t>
      </w:r>
      <w:proofErr w:type="spellEnd"/>
      <w:r>
        <w:rPr>
          <w:rFonts w:ascii="Calibri" w:eastAsia="Calibri" w:hAnsi="Calibri" w:hint="eastAsia"/>
          <w:color w:val="000000"/>
          <w:sz w:val="16"/>
        </w:rPr>
        <w:t xml:space="preserve"> subgroups of five or six variables had the same discriminant </w:t>
      </w:r>
      <w:proofErr w:type="spellStart"/>
      <w:r>
        <w:rPr>
          <w:rFonts w:ascii="Calibri" w:eastAsia="Calibri" w:hAnsi="Calibri" w:hint="eastAsia"/>
          <w:color w:val="000000"/>
          <w:sz w:val="16"/>
        </w:rPr>
        <w:t>power.However,each</w:t>
      </w:r>
      <w:proofErr w:type="spellEnd"/>
      <w:r>
        <w:rPr>
          <w:rFonts w:ascii="Calibri" w:eastAsia="Calibri" w:hAnsi="Calibri" w:hint="eastAsia"/>
          <w:color w:val="000000"/>
          <w:sz w:val="16"/>
        </w:rPr>
        <w:t xml:space="preserve"> of these subgroups reflected only one or two physiologic </w:t>
      </w:r>
      <w:proofErr w:type="spellStart"/>
      <w:r>
        <w:rPr>
          <w:rFonts w:ascii="Calibri" w:eastAsia="Calibri" w:hAnsi="Calibri" w:hint="eastAsia"/>
          <w:color w:val="000000"/>
          <w:sz w:val="16"/>
        </w:rPr>
        <w:t>systems.We</w:t>
      </w:r>
      <w:proofErr w:type="spellEnd"/>
      <w:r>
        <w:rPr>
          <w:rFonts w:ascii="Calibri" w:eastAsia="Calibri" w:hAnsi="Calibri" w:hint="eastAsia"/>
          <w:color w:val="000000"/>
          <w:sz w:val="16"/>
        </w:rPr>
        <w:t xml:space="preserve"> there-fore selected the 13 most easily measured </w:t>
      </w:r>
      <w:proofErr w:type="spellStart"/>
      <w:r>
        <w:rPr>
          <w:rFonts w:ascii="Calibri" w:eastAsia="Calibri" w:hAnsi="Calibri" w:hint="eastAsia"/>
          <w:color w:val="000000"/>
          <w:sz w:val="16"/>
        </w:rPr>
        <w:t>variables,found</w:t>
      </w:r>
      <w:proofErr w:type="spellEnd"/>
      <w:r>
        <w:rPr>
          <w:rFonts w:ascii="Calibri" w:eastAsia="Calibri" w:hAnsi="Calibri" w:hint="eastAsia"/>
          <w:color w:val="000000"/>
          <w:sz w:val="16"/>
        </w:rPr>
        <w:t xml:space="preserve"> in 90% of patients in the APS survey.2 These variables covered most physiologic systems.</w:t>
      </w:r>
    </w:p>
    <w:tbl>
      <w:tblPr>
        <w:tblW w:w="3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51"/>
        <w:gridCol w:w="1469"/>
        <w:gridCol w:w="1320"/>
      </w:tblGrid>
      <w:tr w:rsidR="00A23914" w14:paraId="441B8E45" w14:textId="77777777" w:rsidTr="00A23914">
        <w:tblPrEx>
          <w:tblCellMar>
            <w:top w:w="0" w:type="dxa"/>
            <w:bottom w:w="0" w:type="dxa"/>
          </w:tblCellMar>
        </w:tblPrEx>
        <w:trPr>
          <w:trHeight w:val="120"/>
          <w:jc w:val="center"/>
        </w:trPr>
        <w:tc>
          <w:tcPr>
            <w:tcW w:w="3420" w:type="dxa"/>
            <w:gridSpan w:val="3"/>
            <w:vAlign w:val="center"/>
          </w:tcPr>
          <w:p w14:paraId="441B8E44" w14:textId="77777777" w:rsidR="000832BE" w:rsidRDefault="00000000">
            <w:pPr>
              <w:spacing w:line="160" w:lineRule="exact"/>
            </w:pPr>
            <w:r>
              <w:rPr>
                <w:rFonts w:ascii="Calibri" w:eastAsia="Calibri" w:hAnsi="Calibri" w:hint="eastAsia"/>
                <w:color w:val="000000"/>
                <w:sz w:val="12"/>
              </w:rPr>
              <w:t>TABLE 2. Relation between SAPS and ICU mortality rate</w:t>
            </w:r>
          </w:p>
        </w:tc>
      </w:tr>
      <w:tr w:rsidR="00A23914" w14:paraId="441B8E49" w14:textId="77777777" w:rsidTr="00A23914">
        <w:tblPrEx>
          <w:tblCellMar>
            <w:top w:w="0" w:type="dxa"/>
            <w:bottom w:w="0" w:type="dxa"/>
          </w:tblCellMar>
        </w:tblPrEx>
        <w:trPr>
          <w:trHeight w:val="180"/>
          <w:jc w:val="center"/>
        </w:trPr>
        <w:tc>
          <w:tcPr>
            <w:tcW w:w="800" w:type="dxa"/>
            <w:vAlign w:val="center"/>
          </w:tcPr>
          <w:p w14:paraId="441B8E46" w14:textId="77777777" w:rsidR="000832BE" w:rsidRDefault="00000000">
            <w:pPr>
              <w:spacing w:line="120" w:lineRule="exact"/>
            </w:pPr>
            <w:r>
              <w:rPr>
                <w:rFonts w:ascii="Calibri" w:eastAsia="Calibri" w:hAnsi="Calibri" w:hint="eastAsia"/>
                <w:color w:val="000000"/>
                <w:sz w:val="12"/>
              </w:rPr>
              <w:t>SAPS</w:t>
            </w:r>
          </w:p>
        </w:tc>
        <w:tc>
          <w:tcPr>
            <w:tcW w:w="1380" w:type="dxa"/>
            <w:vAlign w:val="center"/>
          </w:tcPr>
          <w:p w14:paraId="441B8E47" w14:textId="77777777" w:rsidR="000832BE" w:rsidRDefault="00000000">
            <w:pPr>
              <w:spacing w:line="180" w:lineRule="exact"/>
              <w:jc w:val="center"/>
            </w:pPr>
            <w:proofErr w:type="spellStart"/>
            <w:r>
              <w:rPr>
                <w:rFonts w:ascii="Calibri" w:eastAsia="Calibri" w:hAnsi="Calibri" w:hint="eastAsia"/>
                <w:color w:val="000000"/>
                <w:sz w:val="12"/>
              </w:rPr>
              <w:t>No.of</w:t>
            </w:r>
            <w:proofErr w:type="spellEnd"/>
            <w:r>
              <w:rPr>
                <w:rFonts w:ascii="Calibri" w:eastAsia="Calibri" w:hAnsi="Calibri" w:hint="eastAsia"/>
                <w:color w:val="000000"/>
                <w:sz w:val="12"/>
              </w:rPr>
              <w:t xml:space="preserve"> Patients</w:t>
            </w:r>
          </w:p>
        </w:tc>
        <w:tc>
          <w:tcPr>
            <w:tcW w:w="1240" w:type="dxa"/>
            <w:vAlign w:val="center"/>
          </w:tcPr>
          <w:p w14:paraId="441B8E48" w14:textId="77777777" w:rsidR="000832BE" w:rsidRDefault="00000000">
            <w:pPr>
              <w:spacing w:line="160" w:lineRule="exact"/>
              <w:jc w:val="center"/>
            </w:pPr>
            <w:r>
              <w:rPr>
                <w:rFonts w:ascii="Calibri" w:eastAsia="Calibri" w:hAnsi="Calibri" w:hint="eastAsia"/>
                <w:color w:val="000000"/>
                <w:sz w:val="12"/>
              </w:rPr>
              <w:t>Mortality Rate (%)“</w:t>
            </w:r>
          </w:p>
        </w:tc>
      </w:tr>
      <w:tr w:rsidR="00A23914" w14:paraId="441B8E4D" w14:textId="77777777" w:rsidTr="00A23914">
        <w:tblPrEx>
          <w:tblCellMar>
            <w:top w:w="0" w:type="dxa"/>
            <w:bottom w:w="0" w:type="dxa"/>
          </w:tblCellMar>
        </w:tblPrEx>
        <w:trPr>
          <w:trHeight w:val="120"/>
          <w:jc w:val="center"/>
        </w:trPr>
        <w:tc>
          <w:tcPr>
            <w:tcW w:w="800" w:type="dxa"/>
            <w:vAlign w:val="center"/>
          </w:tcPr>
          <w:p w14:paraId="441B8E4A" w14:textId="77777777" w:rsidR="000832BE" w:rsidRDefault="00000000">
            <w:pPr>
              <w:spacing w:line="140" w:lineRule="exact"/>
            </w:pPr>
            <w:r>
              <w:rPr>
                <w:rFonts w:ascii="宋体" w:eastAsia="宋体" w:hAnsi="宋体" w:hint="eastAsia"/>
                <w:color w:val="000000"/>
                <w:sz w:val="12"/>
              </w:rPr>
              <w:t>4</w:t>
            </w:r>
          </w:p>
        </w:tc>
        <w:tc>
          <w:tcPr>
            <w:tcW w:w="1380" w:type="dxa"/>
            <w:vAlign w:val="center"/>
          </w:tcPr>
          <w:p w14:paraId="441B8E4B" w14:textId="77777777" w:rsidR="000832BE" w:rsidRDefault="00000000">
            <w:pPr>
              <w:spacing w:line="140" w:lineRule="exact"/>
              <w:jc w:val="center"/>
            </w:pPr>
            <w:r>
              <w:rPr>
                <w:rFonts w:ascii="宋体" w:eastAsia="宋体" w:hAnsi="宋体" w:hint="eastAsia"/>
                <w:color w:val="000000"/>
                <w:sz w:val="12"/>
              </w:rPr>
              <w:t>64</w:t>
            </w:r>
          </w:p>
        </w:tc>
        <w:tc>
          <w:tcPr>
            <w:tcW w:w="1240" w:type="dxa"/>
            <w:vAlign w:val="center"/>
          </w:tcPr>
          <w:p w14:paraId="441B8E4C" w14:textId="77777777" w:rsidR="000832BE" w:rsidRDefault="00000000">
            <w:pPr>
              <w:spacing w:line="120" w:lineRule="exact"/>
              <w:jc w:val="center"/>
            </w:pPr>
            <w:r>
              <w:rPr>
                <w:rFonts w:ascii="宋体" w:eastAsia="宋体" w:hAnsi="宋体" w:hint="eastAsia"/>
                <w:color w:val="000000"/>
                <w:sz w:val="12"/>
              </w:rPr>
              <w:t>-</w:t>
            </w:r>
          </w:p>
        </w:tc>
      </w:tr>
      <w:tr w:rsidR="00A23914" w14:paraId="441B8E51" w14:textId="77777777" w:rsidTr="00A23914">
        <w:tblPrEx>
          <w:tblCellMar>
            <w:top w:w="0" w:type="dxa"/>
            <w:bottom w:w="0" w:type="dxa"/>
          </w:tblCellMar>
        </w:tblPrEx>
        <w:trPr>
          <w:trHeight w:val="120"/>
          <w:jc w:val="center"/>
        </w:trPr>
        <w:tc>
          <w:tcPr>
            <w:tcW w:w="800" w:type="dxa"/>
            <w:vAlign w:val="center"/>
          </w:tcPr>
          <w:p w14:paraId="441B8E4E" w14:textId="77777777" w:rsidR="000832BE" w:rsidRDefault="00000000">
            <w:pPr>
              <w:spacing w:line="140" w:lineRule="exact"/>
            </w:pPr>
            <w:r>
              <w:rPr>
                <w:rFonts w:ascii="宋体" w:eastAsia="宋体" w:hAnsi="宋体" w:hint="eastAsia"/>
                <w:color w:val="000000"/>
                <w:sz w:val="12"/>
              </w:rPr>
              <w:t>5-6</w:t>
            </w:r>
          </w:p>
        </w:tc>
        <w:tc>
          <w:tcPr>
            <w:tcW w:w="1380" w:type="dxa"/>
            <w:vAlign w:val="center"/>
          </w:tcPr>
          <w:p w14:paraId="441B8E4F" w14:textId="77777777" w:rsidR="000832BE" w:rsidRDefault="00000000">
            <w:pPr>
              <w:spacing w:line="140" w:lineRule="exact"/>
              <w:jc w:val="center"/>
            </w:pPr>
            <w:r>
              <w:rPr>
                <w:rFonts w:ascii="宋体" w:eastAsia="宋体" w:hAnsi="宋体" w:hint="eastAsia"/>
                <w:color w:val="000000"/>
                <w:sz w:val="12"/>
              </w:rPr>
              <w:t>56</w:t>
            </w:r>
          </w:p>
        </w:tc>
        <w:tc>
          <w:tcPr>
            <w:tcW w:w="1240" w:type="dxa"/>
            <w:vAlign w:val="center"/>
          </w:tcPr>
          <w:p w14:paraId="441B8E50" w14:textId="77777777" w:rsidR="000832BE" w:rsidRDefault="00000000">
            <w:pPr>
              <w:spacing w:line="160" w:lineRule="exact"/>
              <w:jc w:val="center"/>
            </w:pPr>
            <w:r>
              <w:rPr>
                <w:rFonts w:ascii="宋体" w:eastAsia="宋体" w:hAnsi="宋体" w:hint="eastAsia"/>
                <w:color w:val="000000"/>
                <w:sz w:val="12"/>
              </w:rPr>
              <w:t>10.7±4.1</w:t>
            </w:r>
          </w:p>
        </w:tc>
      </w:tr>
      <w:tr w:rsidR="00A23914" w14:paraId="441B8E55" w14:textId="77777777" w:rsidTr="00A23914">
        <w:tblPrEx>
          <w:tblCellMar>
            <w:top w:w="0" w:type="dxa"/>
            <w:bottom w:w="0" w:type="dxa"/>
          </w:tblCellMar>
        </w:tblPrEx>
        <w:trPr>
          <w:trHeight w:val="120"/>
          <w:jc w:val="center"/>
        </w:trPr>
        <w:tc>
          <w:tcPr>
            <w:tcW w:w="800" w:type="dxa"/>
            <w:vAlign w:val="center"/>
          </w:tcPr>
          <w:p w14:paraId="441B8E52" w14:textId="77777777" w:rsidR="000832BE" w:rsidRDefault="00000000">
            <w:pPr>
              <w:spacing w:line="140" w:lineRule="exact"/>
            </w:pPr>
            <w:r>
              <w:rPr>
                <w:rFonts w:ascii="宋体" w:eastAsia="宋体" w:hAnsi="宋体" w:hint="eastAsia"/>
                <w:color w:val="000000"/>
                <w:sz w:val="12"/>
              </w:rPr>
              <w:t>7-8</w:t>
            </w:r>
          </w:p>
        </w:tc>
        <w:tc>
          <w:tcPr>
            <w:tcW w:w="1380" w:type="dxa"/>
            <w:vAlign w:val="center"/>
          </w:tcPr>
          <w:p w14:paraId="441B8E53" w14:textId="77777777" w:rsidR="000832BE" w:rsidRDefault="00000000">
            <w:pPr>
              <w:spacing w:line="140" w:lineRule="exact"/>
              <w:jc w:val="center"/>
            </w:pPr>
            <w:r>
              <w:rPr>
                <w:rFonts w:ascii="宋体" w:eastAsia="宋体" w:hAnsi="宋体" w:hint="eastAsia"/>
                <w:color w:val="000000"/>
                <w:sz w:val="12"/>
              </w:rPr>
              <w:t>75</w:t>
            </w:r>
          </w:p>
        </w:tc>
        <w:tc>
          <w:tcPr>
            <w:tcW w:w="1240" w:type="dxa"/>
            <w:vAlign w:val="center"/>
          </w:tcPr>
          <w:p w14:paraId="441B8E54" w14:textId="77777777" w:rsidR="000832BE" w:rsidRDefault="00000000">
            <w:pPr>
              <w:spacing w:line="140" w:lineRule="exact"/>
              <w:jc w:val="center"/>
            </w:pPr>
            <w:r>
              <w:rPr>
                <w:rFonts w:ascii="宋体" w:eastAsia="宋体" w:hAnsi="宋体" w:hint="eastAsia"/>
                <w:color w:val="000000"/>
                <w:sz w:val="12"/>
              </w:rPr>
              <w:t>13.3±3.9</w:t>
            </w:r>
          </w:p>
        </w:tc>
      </w:tr>
      <w:tr w:rsidR="00A23914" w14:paraId="441B8E59" w14:textId="77777777" w:rsidTr="00A23914">
        <w:tblPrEx>
          <w:tblCellMar>
            <w:top w:w="0" w:type="dxa"/>
            <w:bottom w:w="0" w:type="dxa"/>
          </w:tblCellMar>
        </w:tblPrEx>
        <w:trPr>
          <w:trHeight w:val="120"/>
          <w:jc w:val="center"/>
        </w:trPr>
        <w:tc>
          <w:tcPr>
            <w:tcW w:w="800" w:type="dxa"/>
            <w:vAlign w:val="center"/>
          </w:tcPr>
          <w:p w14:paraId="441B8E56" w14:textId="77777777" w:rsidR="000832BE" w:rsidRDefault="00000000">
            <w:pPr>
              <w:spacing w:line="140" w:lineRule="exact"/>
            </w:pPr>
            <w:r>
              <w:rPr>
                <w:rFonts w:ascii="宋体" w:eastAsia="宋体" w:hAnsi="宋体" w:hint="eastAsia"/>
                <w:color w:val="000000"/>
                <w:sz w:val="12"/>
              </w:rPr>
              <w:t>9-10</w:t>
            </w:r>
          </w:p>
        </w:tc>
        <w:tc>
          <w:tcPr>
            <w:tcW w:w="1380" w:type="dxa"/>
            <w:vAlign w:val="center"/>
          </w:tcPr>
          <w:p w14:paraId="441B8E57" w14:textId="77777777" w:rsidR="000832BE" w:rsidRDefault="00000000">
            <w:pPr>
              <w:spacing w:line="140" w:lineRule="exact"/>
              <w:jc w:val="center"/>
            </w:pPr>
            <w:r>
              <w:rPr>
                <w:rFonts w:ascii="宋体" w:eastAsia="宋体" w:hAnsi="宋体" w:hint="eastAsia"/>
                <w:color w:val="000000"/>
                <w:sz w:val="12"/>
              </w:rPr>
              <w:t>103</w:t>
            </w:r>
          </w:p>
        </w:tc>
        <w:tc>
          <w:tcPr>
            <w:tcW w:w="1240" w:type="dxa"/>
            <w:vAlign w:val="center"/>
          </w:tcPr>
          <w:p w14:paraId="441B8E58" w14:textId="77777777" w:rsidR="000832BE" w:rsidRDefault="00000000">
            <w:pPr>
              <w:spacing w:line="150" w:lineRule="exact"/>
              <w:jc w:val="center"/>
            </w:pPr>
            <w:r>
              <w:rPr>
                <w:rFonts w:ascii="宋体" w:eastAsia="宋体" w:hAnsi="宋体" w:hint="eastAsia"/>
                <w:color w:val="000000"/>
                <w:sz w:val="12"/>
              </w:rPr>
              <w:t>19.4±7.8</w:t>
            </w:r>
          </w:p>
        </w:tc>
      </w:tr>
      <w:tr w:rsidR="00A23914" w14:paraId="441B8E5D" w14:textId="77777777" w:rsidTr="00A23914">
        <w:tblPrEx>
          <w:tblCellMar>
            <w:top w:w="0" w:type="dxa"/>
            <w:bottom w:w="0" w:type="dxa"/>
          </w:tblCellMar>
        </w:tblPrEx>
        <w:trPr>
          <w:trHeight w:val="120"/>
          <w:jc w:val="center"/>
        </w:trPr>
        <w:tc>
          <w:tcPr>
            <w:tcW w:w="800" w:type="dxa"/>
            <w:vAlign w:val="center"/>
          </w:tcPr>
          <w:p w14:paraId="441B8E5A" w14:textId="77777777" w:rsidR="000832BE" w:rsidRDefault="00000000">
            <w:pPr>
              <w:spacing w:line="140" w:lineRule="exact"/>
            </w:pPr>
            <w:r>
              <w:rPr>
                <w:rFonts w:ascii="宋体" w:eastAsia="宋体" w:hAnsi="宋体" w:hint="eastAsia"/>
                <w:color w:val="000000"/>
                <w:sz w:val="12"/>
              </w:rPr>
              <w:t>11-12</w:t>
            </w:r>
          </w:p>
        </w:tc>
        <w:tc>
          <w:tcPr>
            <w:tcW w:w="1380" w:type="dxa"/>
            <w:vAlign w:val="center"/>
          </w:tcPr>
          <w:p w14:paraId="441B8E5B" w14:textId="77777777" w:rsidR="000832BE" w:rsidRDefault="00000000">
            <w:pPr>
              <w:spacing w:line="140" w:lineRule="exact"/>
              <w:jc w:val="center"/>
            </w:pPr>
            <w:r>
              <w:rPr>
                <w:rFonts w:ascii="宋体" w:eastAsia="宋体" w:hAnsi="宋体" w:hint="eastAsia"/>
                <w:color w:val="000000"/>
                <w:sz w:val="12"/>
              </w:rPr>
              <w:t>106</w:t>
            </w:r>
          </w:p>
        </w:tc>
        <w:tc>
          <w:tcPr>
            <w:tcW w:w="1240" w:type="dxa"/>
            <w:vAlign w:val="center"/>
          </w:tcPr>
          <w:p w14:paraId="441B8E5C" w14:textId="77777777" w:rsidR="000832BE" w:rsidRDefault="00000000">
            <w:pPr>
              <w:spacing w:line="150" w:lineRule="exact"/>
              <w:jc w:val="center"/>
            </w:pPr>
            <w:r>
              <w:rPr>
                <w:rFonts w:ascii="宋体" w:eastAsia="宋体" w:hAnsi="宋体" w:hint="eastAsia"/>
                <w:color w:val="000000"/>
                <w:sz w:val="12"/>
              </w:rPr>
              <w:t>24.5±4.1</w:t>
            </w:r>
          </w:p>
        </w:tc>
      </w:tr>
      <w:tr w:rsidR="00A23914" w14:paraId="441B8E61" w14:textId="77777777" w:rsidTr="00A23914">
        <w:tblPrEx>
          <w:tblCellMar>
            <w:top w:w="0" w:type="dxa"/>
            <w:bottom w:w="0" w:type="dxa"/>
          </w:tblCellMar>
        </w:tblPrEx>
        <w:trPr>
          <w:trHeight w:val="120"/>
          <w:jc w:val="center"/>
        </w:trPr>
        <w:tc>
          <w:tcPr>
            <w:tcW w:w="800" w:type="dxa"/>
            <w:vAlign w:val="center"/>
          </w:tcPr>
          <w:p w14:paraId="441B8E5E" w14:textId="77777777" w:rsidR="000832BE" w:rsidRDefault="00000000">
            <w:pPr>
              <w:spacing w:line="140" w:lineRule="exact"/>
            </w:pPr>
            <w:r>
              <w:rPr>
                <w:rFonts w:ascii="宋体" w:eastAsia="宋体" w:hAnsi="宋体" w:hint="eastAsia"/>
                <w:color w:val="000000"/>
                <w:sz w:val="12"/>
              </w:rPr>
              <w:t>13-14</w:t>
            </w:r>
          </w:p>
        </w:tc>
        <w:tc>
          <w:tcPr>
            <w:tcW w:w="1380" w:type="dxa"/>
            <w:vAlign w:val="center"/>
          </w:tcPr>
          <w:p w14:paraId="441B8E5F" w14:textId="77777777" w:rsidR="000832BE" w:rsidRDefault="00000000">
            <w:pPr>
              <w:spacing w:line="140" w:lineRule="exact"/>
              <w:jc w:val="center"/>
            </w:pPr>
            <w:r>
              <w:rPr>
                <w:rFonts w:ascii="宋体" w:eastAsia="宋体" w:hAnsi="宋体" w:hint="eastAsia"/>
                <w:color w:val="000000"/>
                <w:sz w:val="12"/>
              </w:rPr>
              <w:t>70</w:t>
            </w:r>
          </w:p>
        </w:tc>
        <w:tc>
          <w:tcPr>
            <w:tcW w:w="1240" w:type="dxa"/>
            <w:vAlign w:val="center"/>
          </w:tcPr>
          <w:p w14:paraId="441B8E60" w14:textId="77777777" w:rsidR="000832BE" w:rsidRDefault="00000000">
            <w:pPr>
              <w:spacing w:line="140" w:lineRule="exact"/>
              <w:jc w:val="center"/>
            </w:pPr>
            <w:r>
              <w:rPr>
                <w:rFonts w:ascii="宋体" w:eastAsia="宋体" w:hAnsi="宋体" w:hint="eastAsia"/>
                <w:color w:val="000000"/>
                <w:sz w:val="12"/>
              </w:rPr>
              <w:t>30.0±5.5</w:t>
            </w:r>
          </w:p>
        </w:tc>
      </w:tr>
      <w:tr w:rsidR="00A23914" w14:paraId="441B8E65" w14:textId="77777777" w:rsidTr="00A23914">
        <w:tblPrEx>
          <w:tblCellMar>
            <w:top w:w="0" w:type="dxa"/>
            <w:bottom w:w="0" w:type="dxa"/>
          </w:tblCellMar>
        </w:tblPrEx>
        <w:trPr>
          <w:trHeight w:val="120"/>
          <w:jc w:val="center"/>
        </w:trPr>
        <w:tc>
          <w:tcPr>
            <w:tcW w:w="800" w:type="dxa"/>
            <w:vAlign w:val="center"/>
          </w:tcPr>
          <w:p w14:paraId="441B8E62" w14:textId="77777777" w:rsidR="000832BE" w:rsidRDefault="00000000">
            <w:pPr>
              <w:spacing w:line="140" w:lineRule="exact"/>
            </w:pPr>
            <w:r>
              <w:rPr>
                <w:rFonts w:ascii="宋体" w:eastAsia="宋体" w:hAnsi="宋体" w:hint="eastAsia"/>
                <w:color w:val="000000"/>
                <w:sz w:val="12"/>
              </w:rPr>
              <w:t>15-16</w:t>
            </w:r>
          </w:p>
        </w:tc>
        <w:tc>
          <w:tcPr>
            <w:tcW w:w="1380" w:type="dxa"/>
            <w:vAlign w:val="center"/>
          </w:tcPr>
          <w:p w14:paraId="441B8E63" w14:textId="77777777" w:rsidR="000832BE" w:rsidRDefault="00000000">
            <w:pPr>
              <w:spacing w:line="128" w:lineRule="exact"/>
              <w:jc w:val="center"/>
            </w:pPr>
            <w:r>
              <w:rPr>
                <w:rFonts w:ascii="宋体" w:eastAsia="宋体" w:hAnsi="宋体" w:hint="eastAsia"/>
                <w:color w:val="000000"/>
                <w:sz w:val="12"/>
              </w:rPr>
              <w:t>81</w:t>
            </w:r>
          </w:p>
        </w:tc>
        <w:tc>
          <w:tcPr>
            <w:tcW w:w="1240" w:type="dxa"/>
            <w:vAlign w:val="center"/>
          </w:tcPr>
          <w:p w14:paraId="441B8E64" w14:textId="77777777" w:rsidR="000832BE" w:rsidRDefault="00000000">
            <w:pPr>
              <w:spacing w:line="140" w:lineRule="exact"/>
              <w:jc w:val="center"/>
            </w:pPr>
            <w:r>
              <w:rPr>
                <w:rFonts w:ascii="宋体" w:eastAsia="宋体" w:hAnsi="宋体" w:hint="eastAsia"/>
                <w:color w:val="000000"/>
                <w:sz w:val="12"/>
              </w:rPr>
              <w:t>32.1±5.1</w:t>
            </w:r>
          </w:p>
        </w:tc>
      </w:tr>
      <w:tr w:rsidR="00A23914" w14:paraId="441B8E69" w14:textId="77777777" w:rsidTr="00A23914">
        <w:tblPrEx>
          <w:tblCellMar>
            <w:top w:w="0" w:type="dxa"/>
            <w:bottom w:w="0" w:type="dxa"/>
          </w:tblCellMar>
        </w:tblPrEx>
        <w:trPr>
          <w:trHeight w:val="120"/>
          <w:jc w:val="center"/>
        </w:trPr>
        <w:tc>
          <w:tcPr>
            <w:tcW w:w="800" w:type="dxa"/>
            <w:vAlign w:val="center"/>
          </w:tcPr>
          <w:p w14:paraId="441B8E66" w14:textId="77777777" w:rsidR="000832BE" w:rsidRDefault="00000000">
            <w:pPr>
              <w:spacing w:line="140" w:lineRule="exact"/>
            </w:pPr>
            <w:r>
              <w:rPr>
                <w:rFonts w:ascii="宋体" w:eastAsia="宋体" w:hAnsi="宋体" w:hint="eastAsia"/>
                <w:color w:val="000000"/>
                <w:sz w:val="12"/>
              </w:rPr>
              <w:t>17-18</w:t>
            </w:r>
          </w:p>
        </w:tc>
        <w:tc>
          <w:tcPr>
            <w:tcW w:w="1380" w:type="dxa"/>
            <w:vAlign w:val="center"/>
          </w:tcPr>
          <w:p w14:paraId="441B8E67" w14:textId="77777777" w:rsidR="000832BE" w:rsidRDefault="00000000">
            <w:pPr>
              <w:spacing w:line="140" w:lineRule="exact"/>
              <w:jc w:val="center"/>
            </w:pPr>
            <w:r>
              <w:rPr>
                <w:rFonts w:ascii="宋体" w:eastAsia="宋体" w:hAnsi="宋体" w:hint="eastAsia"/>
                <w:color w:val="000000"/>
                <w:sz w:val="12"/>
              </w:rPr>
              <w:t>43</w:t>
            </w:r>
          </w:p>
        </w:tc>
        <w:tc>
          <w:tcPr>
            <w:tcW w:w="1240" w:type="dxa"/>
            <w:vAlign w:val="center"/>
          </w:tcPr>
          <w:p w14:paraId="441B8E68" w14:textId="77777777" w:rsidR="000832BE" w:rsidRDefault="00000000">
            <w:pPr>
              <w:spacing w:line="140" w:lineRule="exact"/>
              <w:jc w:val="center"/>
            </w:pPr>
            <w:r>
              <w:rPr>
                <w:rFonts w:ascii="宋体" w:eastAsia="宋体" w:hAnsi="宋体" w:hint="eastAsia"/>
                <w:color w:val="000000"/>
                <w:sz w:val="12"/>
              </w:rPr>
              <w:t>44.2±7.6</w:t>
            </w:r>
          </w:p>
        </w:tc>
      </w:tr>
      <w:tr w:rsidR="00A23914" w14:paraId="441B8E6D" w14:textId="77777777" w:rsidTr="00A23914">
        <w:tblPrEx>
          <w:tblCellMar>
            <w:top w:w="0" w:type="dxa"/>
            <w:bottom w:w="0" w:type="dxa"/>
          </w:tblCellMar>
        </w:tblPrEx>
        <w:trPr>
          <w:trHeight w:val="120"/>
          <w:jc w:val="center"/>
        </w:trPr>
        <w:tc>
          <w:tcPr>
            <w:tcW w:w="800" w:type="dxa"/>
            <w:vAlign w:val="center"/>
          </w:tcPr>
          <w:p w14:paraId="441B8E6A" w14:textId="77777777" w:rsidR="000832BE" w:rsidRDefault="00000000">
            <w:pPr>
              <w:spacing w:line="140" w:lineRule="exact"/>
            </w:pPr>
            <w:r>
              <w:rPr>
                <w:rFonts w:ascii="宋体" w:eastAsia="宋体" w:hAnsi="宋体" w:hint="eastAsia"/>
                <w:color w:val="000000"/>
                <w:sz w:val="12"/>
              </w:rPr>
              <w:t>19-20</w:t>
            </w:r>
          </w:p>
        </w:tc>
        <w:tc>
          <w:tcPr>
            <w:tcW w:w="1380" w:type="dxa"/>
            <w:vAlign w:val="center"/>
          </w:tcPr>
          <w:p w14:paraId="441B8E6B" w14:textId="77777777" w:rsidR="000832BE" w:rsidRDefault="00000000">
            <w:pPr>
              <w:spacing w:line="140" w:lineRule="exact"/>
              <w:jc w:val="center"/>
            </w:pPr>
            <w:r>
              <w:rPr>
                <w:rFonts w:ascii="宋体" w:eastAsia="宋体" w:hAnsi="宋体" w:hint="eastAsia"/>
                <w:color w:val="000000"/>
                <w:sz w:val="12"/>
              </w:rPr>
              <w:t>28</w:t>
            </w:r>
          </w:p>
        </w:tc>
        <w:tc>
          <w:tcPr>
            <w:tcW w:w="1240" w:type="dxa"/>
            <w:vAlign w:val="center"/>
          </w:tcPr>
          <w:p w14:paraId="441B8E6C" w14:textId="77777777" w:rsidR="000832BE" w:rsidRDefault="00000000">
            <w:pPr>
              <w:spacing w:line="140" w:lineRule="exact"/>
              <w:jc w:val="center"/>
            </w:pPr>
            <w:r>
              <w:rPr>
                <w:rFonts w:ascii="宋体" w:eastAsia="宋体" w:hAnsi="宋体" w:hint="eastAsia"/>
                <w:color w:val="000000"/>
                <w:sz w:val="12"/>
              </w:rPr>
              <w:t>50.0±9.4</w:t>
            </w:r>
          </w:p>
        </w:tc>
      </w:tr>
      <w:tr w:rsidR="00A23914" w14:paraId="441B8E71" w14:textId="77777777" w:rsidTr="00A23914">
        <w:tblPrEx>
          <w:tblCellMar>
            <w:top w:w="0" w:type="dxa"/>
            <w:bottom w:w="0" w:type="dxa"/>
          </w:tblCellMar>
        </w:tblPrEx>
        <w:trPr>
          <w:trHeight w:val="120"/>
          <w:jc w:val="center"/>
        </w:trPr>
        <w:tc>
          <w:tcPr>
            <w:tcW w:w="800" w:type="dxa"/>
            <w:vAlign w:val="center"/>
          </w:tcPr>
          <w:p w14:paraId="441B8E6E" w14:textId="77777777" w:rsidR="000832BE" w:rsidRDefault="00000000">
            <w:pPr>
              <w:spacing w:line="160" w:lineRule="exact"/>
            </w:pPr>
            <w:r>
              <w:rPr>
                <w:rFonts w:ascii="宋体" w:eastAsia="宋体" w:hAnsi="宋体" w:hint="eastAsia"/>
                <w:color w:val="000000"/>
                <w:sz w:val="12"/>
              </w:rPr>
              <w:t>≥21</w:t>
            </w:r>
          </w:p>
        </w:tc>
        <w:tc>
          <w:tcPr>
            <w:tcW w:w="1380" w:type="dxa"/>
            <w:vAlign w:val="center"/>
          </w:tcPr>
          <w:p w14:paraId="441B8E6F" w14:textId="77777777" w:rsidR="000832BE" w:rsidRDefault="00000000">
            <w:pPr>
              <w:spacing w:line="160" w:lineRule="exact"/>
              <w:jc w:val="center"/>
            </w:pPr>
            <w:r>
              <w:rPr>
                <w:rFonts w:ascii="宋体" w:eastAsia="宋体" w:hAnsi="宋体" w:hint="eastAsia"/>
                <w:color w:val="000000"/>
                <w:sz w:val="12"/>
              </w:rPr>
              <w:t>53</w:t>
            </w:r>
          </w:p>
        </w:tc>
        <w:tc>
          <w:tcPr>
            <w:tcW w:w="1240" w:type="dxa"/>
            <w:vAlign w:val="center"/>
          </w:tcPr>
          <w:p w14:paraId="441B8E70" w14:textId="77777777" w:rsidR="000832BE" w:rsidRDefault="00000000">
            <w:pPr>
              <w:spacing w:line="140" w:lineRule="exact"/>
              <w:jc w:val="center"/>
            </w:pPr>
            <w:r>
              <w:rPr>
                <w:rFonts w:ascii="宋体" w:eastAsia="宋体" w:hAnsi="宋体" w:hint="eastAsia"/>
                <w:color w:val="000000"/>
                <w:sz w:val="12"/>
              </w:rPr>
              <w:t>81.1±5.4</w:t>
            </w:r>
          </w:p>
        </w:tc>
      </w:tr>
    </w:tbl>
    <w:p w14:paraId="441B8E72" w14:textId="77777777" w:rsidR="000832BE" w:rsidRDefault="00000000">
      <w:pPr>
        <w:spacing w:before="100" w:after="140" w:line="160" w:lineRule="exact"/>
        <w:ind w:firstLine="280"/>
        <w:jc w:val="both"/>
      </w:pPr>
      <w:r>
        <w:rPr>
          <w:rFonts w:ascii="Calibri" w:eastAsia="Calibri" w:hAnsi="Calibri" w:hint="eastAsia"/>
          <w:color w:val="000000"/>
          <w:sz w:val="15"/>
        </w:rPr>
        <w:t>"Mean ± SD.</w:t>
      </w:r>
    </w:p>
    <w:p w14:paraId="441B8E73" w14:textId="77777777" w:rsidR="000832BE" w:rsidRDefault="00000000">
      <w:pPr>
        <w:spacing w:line="180" w:lineRule="exact"/>
        <w:ind w:left="120" w:firstLine="160"/>
        <w:jc w:val="both"/>
      </w:pPr>
      <w:r>
        <w:rPr>
          <w:rFonts w:ascii="Calibri" w:eastAsia="Calibri" w:hAnsi="Calibri" w:hint="eastAsia"/>
          <w:color w:val="000000"/>
          <w:sz w:val="16"/>
        </w:rPr>
        <w:t xml:space="preserve">Respiratory rate in spontaneously breathing </w:t>
      </w:r>
      <w:proofErr w:type="spellStart"/>
      <w:r>
        <w:rPr>
          <w:rFonts w:ascii="Calibri" w:eastAsia="Calibri" w:hAnsi="Calibri" w:hint="eastAsia"/>
          <w:color w:val="000000"/>
          <w:sz w:val="16"/>
        </w:rPr>
        <w:t>patients,or</w:t>
      </w:r>
      <w:proofErr w:type="spellEnd"/>
      <w:r>
        <w:rPr>
          <w:rFonts w:ascii="Calibri" w:eastAsia="Calibri" w:hAnsi="Calibri" w:hint="eastAsia"/>
          <w:color w:val="000000"/>
          <w:sz w:val="16"/>
        </w:rPr>
        <w:t xml:space="preserve"> a fixed value of three points in ventilated </w:t>
      </w:r>
      <w:proofErr w:type="spellStart"/>
      <w:r>
        <w:rPr>
          <w:rFonts w:ascii="Calibri" w:eastAsia="Calibri" w:hAnsi="Calibri" w:hint="eastAsia"/>
          <w:color w:val="000000"/>
          <w:sz w:val="16"/>
        </w:rPr>
        <w:t>patients,adequately</w:t>
      </w:r>
      <w:proofErr w:type="spellEnd"/>
      <w:r>
        <w:rPr>
          <w:rFonts w:ascii="Calibri" w:eastAsia="Calibri" w:hAnsi="Calibri" w:hint="eastAsia"/>
          <w:color w:val="000000"/>
          <w:sz w:val="16"/>
        </w:rPr>
        <w:t xml:space="preserve"> replaced P(A-a)O2 values and thus did not modify SAPS efficiency. As </w:t>
      </w:r>
      <w:proofErr w:type="spellStart"/>
      <w:r>
        <w:rPr>
          <w:rFonts w:ascii="Calibri" w:eastAsia="Calibri" w:hAnsi="Calibri" w:hint="eastAsia"/>
          <w:color w:val="000000"/>
          <w:sz w:val="16"/>
        </w:rPr>
        <w:t>anticipated,age</w:t>
      </w:r>
      <w:proofErr w:type="spellEnd"/>
      <w:r>
        <w:rPr>
          <w:rFonts w:ascii="Calibri" w:eastAsia="Calibri" w:hAnsi="Calibri" w:hint="eastAsia"/>
          <w:color w:val="000000"/>
          <w:sz w:val="16"/>
        </w:rPr>
        <w:t xml:space="preserve"> proved to be an important predictive factor; most deaths in low scores were old patients, </w:t>
      </w:r>
      <w:r>
        <w:rPr>
          <w:rFonts w:ascii="Calibri" w:eastAsia="Calibri" w:hAnsi="Calibri" w:hint="eastAsia"/>
          <w:color w:val="000000"/>
          <w:sz w:val="16"/>
        </w:rPr>
        <w:lastRenderedPageBreak/>
        <w:t>whereas survivors in the high scores were young. The double weighting for age did not improve SAPS efficiency.</w:t>
      </w:r>
    </w:p>
    <w:p w14:paraId="441B8E74" w14:textId="77777777" w:rsidR="000832BE" w:rsidRDefault="00000000">
      <w:pPr>
        <w:spacing w:after="140" w:line="160" w:lineRule="exact"/>
        <w:ind w:left="120" w:firstLine="160"/>
        <w:jc w:val="both"/>
      </w:pPr>
      <w:r>
        <w:rPr>
          <w:rFonts w:ascii="Calibri" w:eastAsia="Calibri" w:hAnsi="Calibri" w:hint="eastAsia"/>
          <w:color w:val="000000"/>
          <w:sz w:val="16"/>
        </w:rPr>
        <w:t xml:space="preserve">The SAPS was far less time-consuming. A trained data collector or ICU nurse took only about 1 min to collect the relevant data, compared to 6 min for </w:t>
      </w:r>
      <w:proofErr w:type="spellStart"/>
      <w:r>
        <w:rPr>
          <w:rFonts w:ascii="Calibri" w:eastAsia="Calibri" w:hAnsi="Calibri" w:hint="eastAsia"/>
          <w:color w:val="000000"/>
          <w:sz w:val="16"/>
        </w:rPr>
        <w:t>APS.Although</w:t>
      </w:r>
      <w:proofErr w:type="spellEnd"/>
      <w:r>
        <w:rPr>
          <w:rFonts w:ascii="Calibri" w:eastAsia="Calibri" w:hAnsi="Calibri" w:hint="eastAsia"/>
          <w:color w:val="000000"/>
          <w:sz w:val="16"/>
        </w:rPr>
        <w:t xml:space="preserve"> at least seven values were unavailable in 70%of APS patients, the data were complete in 50% of SAPS patients and a maximum of three values was missing from each of the remaining 50%.</w:t>
      </w:r>
    </w:p>
    <w:p w14:paraId="441B8E75" w14:textId="77777777" w:rsidR="000832BE" w:rsidRDefault="00000000">
      <w:pPr>
        <w:spacing w:after="80" w:line="160" w:lineRule="exact"/>
        <w:ind w:firstLine="120"/>
      </w:pPr>
      <w:r>
        <w:rPr>
          <w:rFonts w:ascii="Calibri" w:eastAsia="Calibri" w:hAnsi="Calibri" w:hint="eastAsia"/>
          <w:color w:val="000000"/>
          <w:sz w:val="16"/>
        </w:rPr>
        <w:t>DISCUSSION</w:t>
      </w:r>
    </w:p>
    <w:p w14:paraId="441B8E76" w14:textId="77777777" w:rsidR="000832BE" w:rsidRDefault="00000000">
      <w:pPr>
        <w:spacing w:line="160" w:lineRule="exact"/>
        <w:ind w:left="120" w:firstLine="160"/>
        <w:jc w:val="both"/>
      </w:pPr>
      <w:r>
        <w:rPr>
          <w:rFonts w:ascii="Calibri" w:eastAsia="Calibri" w:hAnsi="Calibri" w:hint="eastAsia"/>
          <w:color w:val="000000"/>
          <w:sz w:val="16"/>
        </w:rPr>
        <w:t xml:space="preserve">The APACHE or APS proposed by Knaus et al. has proved to be adequate in </w:t>
      </w:r>
      <w:proofErr w:type="spellStart"/>
      <w:r>
        <w:rPr>
          <w:rFonts w:ascii="Calibri" w:eastAsia="Calibri" w:hAnsi="Calibri" w:hint="eastAsia"/>
          <w:color w:val="000000"/>
          <w:sz w:val="16"/>
        </w:rPr>
        <w:t>multicenter</w:t>
      </w:r>
      <w:proofErr w:type="spellEnd"/>
      <w:r>
        <w:rPr>
          <w:rFonts w:ascii="Calibri" w:eastAsia="Calibri" w:hAnsi="Calibri" w:hint="eastAsia"/>
          <w:color w:val="000000"/>
          <w:sz w:val="16"/>
        </w:rPr>
        <w:t xml:space="preserve"> and international studies. However, because it is both complex and time-consuming, it is not used routinely by many ICU </w:t>
      </w:r>
      <w:proofErr w:type="spellStart"/>
      <w:r>
        <w:rPr>
          <w:rFonts w:ascii="Calibri" w:eastAsia="Calibri" w:hAnsi="Calibri" w:hint="eastAsia"/>
          <w:color w:val="000000"/>
          <w:sz w:val="16"/>
        </w:rPr>
        <w:t>teams.In</w:t>
      </w:r>
      <w:proofErr w:type="spellEnd"/>
      <w:r>
        <w:rPr>
          <w:rFonts w:ascii="Calibri" w:eastAsia="Calibri" w:hAnsi="Calibri" w:hint="eastAsia"/>
          <w:color w:val="000000"/>
          <w:sz w:val="16"/>
        </w:rPr>
        <w:t xml:space="preserve"> an attempt to simplify APS, we initially tried a</w:t>
      </w:r>
    </w:p>
    <w:p w14:paraId="441B8E77" w14:textId="77777777" w:rsidR="000832BE" w:rsidRDefault="00000000">
      <w:pPr>
        <w:spacing w:line="1" w:lineRule="exact"/>
      </w:pPr>
      <w:r>
        <w:br w:type="column"/>
      </w:r>
    </w:p>
    <w:p w14:paraId="441B8E78" w14:textId="77777777" w:rsidR="000832BE" w:rsidRDefault="00000000">
      <w:pPr>
        <w:jc w:val="center"/>
      </w:pPr>
      <w:r>
        <w:rPr>
          <w:noProof/>
        </w:rPr>
        <w:drawing>
          <wp:inline distT="0" distB="0" distL="0" distR="0" wp14:anchorId="441B8E8E" wp14:editId="441B8E8F">
            <wp:extent cx="2324100" cy="2425700"/>
            <wp:effectExtent l="0" t="0" r="0" b="0"/>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Bitmap Image.jpg"/>
                    <pic:cNvPicPr/>
                  </pic:nvPicPr>
                  <pic:blipFill>
                    <a:blip r:embed="rId8" cstate="print"/>
                    <a:stretch>
                      <a:fillRect/>
                    </a:stretch>
                  </pic:blipFill>
                  <pic:spPr>
                    <a:xfrm>
                      <a:off x="0" y="0"/>
                      <a:ext cx="2324100" cy="2425700"/>
                    </a:xfrm>
                    <a:prstGeom prst="rect">
                      <a:avLst/>
                    </a:prstGeom>
                  </pic:spPr>
                </pic:pic>
              </a:graphicData>
            </a:graphic>
          </wp:inline>
        </w:drawing>
      </w:r>
    </w:p>
    <w:p w14:paraId="441B8E79" w14:textId="77777777" w:rsidR="000832BE" w:rsidRDefault="00000000">
      <w:pPr>
        <w:spacing w:before="80" w:after="200" w:line="160" w:lineRule="exact"/>
        <w:ind w:left="20"/>
        <w:jc w:val="both"/>
      </w:pPr>
      <w:r>
        <w:rPr>
          <w:rFonts w:ascii="Calibri" w:eastAsia="Calibri" w:hAnsi="Calibri" w:hint="eastAsia"/>
          <w:color w:val="000000"/>
          <w:sz w:val="16"/>
        </w:rPr>
        <w:t xml:space="preserve">FIG.1.Receiver operating characteristic (ROC) curves drawn at </w:t>
      </w:r>
      <w:proofErr w:type="spellStart"/>
      <w:r>
        <w:rPr>
          <w:rFonts w:ascii="Calibri" w:eastAsia="Calibri" w:hAnsi="Calibri" w:hint="eastAsia"/>
          <w:color w:val="000000"/>
          <w:sz w:val="16"/>
        </w:rPr>
        <w:t>dif-ferent</w:t>
      </w:r>
      <w:proofErr w:type="spellEnd"/>
      <w:r>
        <w:rPr>
          <w:rFonts w:ascii="Calibri" w:eastAsia="Calibri" w:hAnsi="Calibri" w:hint="eastAsia"/>
          <w:color w:val="000000"/>
          <w:sz w:val="16"/>
        </w:rPr>
        <w:t xml:space="preserve"> cut-off values for SAPS and APS. There is no significant difference between the two curves.</w:t>
      </w:r>
    </w:p>
    <w:p w14:paraId="441B8E7A" w14:textId="77777777" w:rsidR="000832BE" w:rsidRDefault="00000000">
      <w:pPr>
        <w:spacing w:line="160" w:lineRule="exact"/>
        <w:ind w:left="20"/>
        <w:jc w:val="both"/>
      </w:pPr>
      <w:r>
        <w:rPr>
          <w:rFonts w:ascii="Calibri" w:eastAsia="Calibri" w:hAnsi="Calibri" w:hint="eastAsia"/>
          <w:color w:val="000000"/>
          <w:sz w:val="16"/>
        </w:rPr>
        <w:t xml:space="preserve">discriminant analysis of the 34 variables, </w:t>
      </w:r>
      <w:proofErr w:type="spellStart"/>
      <w:r>
        <w:rPr>
          <w:rFonts w:ascii="Calibri" w:eastAsia="Calibri" w:hAnsi="Calibri" w:hint="eastAsia"/>
          <w:color w:val="000000"/>
          <w:sz w:val="16"/>
        </w:rPr>
        <w:t>totest</w:t>
      </w:r>
      <w:proofErr w:type="spellEnd"/>
      <w:r>
        <w:rPr>
          <w:rFonts w:ascii="Calibri" w:eastAsia="Calibri" w:hAnsi="Calibri" w:hint="eastAsia"/>
          <w:color w:val="000000"/>
          <w:sz w:val="16"/>
        </w:rPr>
        <w:t xml:space="preserve"> their influence on mortality with a multiple linear </w:t>
      </w:r>
      <w:proofErr w:type="spellStart"/>
      <w:r>
        <w:rPr>
          <w:rFonts w:ascii="Calibri" w:eastAsia="Calibri" w:hAnsi="Calibri" w:hint="eastAsia"/>
          <w:color w:val="000000"/>
          <w:sz w:val="16"/>
        </w:rPr>
        <w:t>regression.Several</w:t>
      </w:r>
      <w:proofErr w:type="spellEnd"/>
      <w:r>
        <w:rPr>
          <w:rFonts w:ascii="Calibri" w:eastAsia="Calibri" w:hAnsi="Calibri" w:hint="eastAsia"/>
          <w:color w:val="000000"/>
          <w:sz w:val="16"/>
        </w:rPr>
        <w:t xml:space="preserve"> subgroups of five or six variables had the same discriminant </w:t>
      </w:r>
      <w:proofErr w:type="spellStart"/>
      <w:r>
        <w:rPr>
          <w:rFonts w:ascii="Calibri" w:eastAsia="Calibri" w:hAnsi="Calibri" w:hint="eastAsia"/>
          <w:color w:val="000000"/>
          <w:sz w:val="16"/>
        </w:rPr>
        <w:t>power.However,each</w:t>
      </w:r>
      <w:proofErr w:type="spellEnd"/>
      <w:r>
        <w:rPr>
          <w:rFonts w:ascii="Calibri" w:eastAsia="Calibri" w:hAnsi="Calibri" w:hint="eastAsia"/>
          <w:color w:val="000000"/>
          <w:sz w:val="16"/>
        </w:rPr>
        <w:t xml:space="preserve"> of these subgroups reflected only one or two physiologic </w:t>
      </w:r>
      <w:proofErr w:type="spellStart"/>
      <w:r>
        <w:rPr>
          <w:rFonts w:ascii="Calibri" w:eastAsia="Calibri" w:hAnsi="Calibri" w:hint="eastAsia"/>
          <w:color w:val="000000"/>
          <w:sz w:val="16"/>
        </w:rPr>
        <w:t>systems.We</w:t>
      </w:r>
      <w:proofErr w:type="spellEnd"/>
      <w:r>
        <w:rPr>
          <w:rFonts w:ascii="Calibri" w:eastAsia="Calibri" w:hAnsi="Calibri" w:hint="eastAsia"/>
          <w:color w:val="000000"/>
          <w:sz w:val="16"/>
        </w:rPr>
        <w:t xml:space="preserve"> there-fore selected the 13 most easily measured </w:t>
      </w:r>
      <w:proofErr w:type="spellStart"/>
      <w:r>
        <w:rPr>
          <w:rFonts w:ascii="Calibri" w:eastAsia="Calibri" w:hAnsi="Calibri" w:hint="eastAsia"/>
          <w:color w:val="000000"/>
          <w:sz w:val="16"/>
        </w:rPr>
        <w:t>variables,found</w:t>
      </w:r>
      <w:proofErr w:type="spellEnd"/>
      <w:r>
        <w:rPr>
          <w:rFonts w:ascii="Calibri" w:eastAsia="Calibri" w:hAnsi="Calibri" w:hint="eastAsia"/>
          <w:color w:val="000000"/>
          <w:sz w:val="16"/>
        </w:rPr>
        <w:t xml:space="preserve"> in 90% of patients in the APS survey.2 These variables covered most physiologic systems.</w:t>
      </w:r>
    </w:p>
    <w:p w14:paraId="441B8E7B" w14:textId="77777777" w:rsidR="000832BE" w:rsidRDefault="00000000">
      <w:pPr>
        <w:spacing w:line="160" w:lineRule="exact"/>
        <w:ind w:firstLine="240"/>
        <w:jc w:val="both"/>
        <w:sectPr w:rsidR="000832BE" w:rsidSect="008E3651">
          <w:footerReference w:type="default" r:id="rId9"/>
          <w:type w:val="continuous"/>
          <w:pgSz w:w="11900" w:h="16840"/>
          <w:pgMar w:top="1440" w:right="1800" w:bottom="1440" w:left="880" w:header="0" w:footer="0" w:gutter="0"/>
          <w:cols w:num="2" w:space="720" w:equalWidth="0">
            <w:col w:w="3740" w:space="280"/>
            <w:col w:w="4040" w:space="0"/>
          </w:cols>
          <w:titlePg/>
        </w:sectPr>
      </w:pPr>
      <w:r>
        <w:rPr>
          <w:rFonts w:ascii="Calibri" w:eastAsia="Calibri" w:hAnsi="Calibri" w:hint="eastAsia"/>
          <w:color w:val="000000"/>
          <w:sz w:val="16"/>
        </w:rPr>
        <w:t>SAPS may have a wider application in replacing</w:t>
      </w:r>
      <w:r>
        <w:br w:type="page"/>
      </w:r>
    </w:p>
    <w:p w14:paraId="441B8E7C" w14:textId="77777777" w:rsidR="000832BE" w:rsidRDefault="00000000">
      <w:pPr>
        <w:tabs>
          <w:tab w:val="left" w:pos="1960"/>
          <w:tab w:val="left" w:pos="7240"/>
        </w:tabs>
        <w:spacing w:line="100" w:lineRule="exact"/>
        <w:sectPr w:rsidR="000832BE" w:rsidSect="008E3651">
          <w:headerReference w:type="default" r:id="rId10"/>
          <w:type w:val="continuous"/>
          <w:pgSz w:w="11900" w:h="16840"/>
          <w:pgMar w:top="1440" w:right="1800" w:bottom="1440" w:left="980" w:header="0" w:footer="0" w:gutter="0"/>
          <w:cols w:space="720"/>
        </w:sectPr>
      </w:pPr>
      <w:r>
        <w:rPr>
          <w:rFonts w:ascii="Calibri" w:eastAsia="Calibri" w:hAnsi="Calibri" w:hint="eastAsia"/>
          <w:color w:val="000000"/>
          <w:sz w:val="10"/>
        </w:rPr>
        <w:lastRenderedPageBreak/>
        <w:t>Vol.12,No.11</w:t>
      </w:r>
      <w:r>
        <w:rPr>
          <w:rFonts w:ascii="Arial" w:eastAsia="Arial" w:hAnsi="Arial" w:hint="eastAsia"/>
          <w:color w:val="000000"/>
          <w:sz w:val="12"/>
        </w:rPr>
        <w:tab/>
      </w:r>
      <w:r>
        <w:rPr>
          <w:rFonts w:ascii="Calibri" w:eastAsia="Calibri" w:hAnsi="Calibri" w:hint="eastAsia"/>
          <w:color w:val="000000"/>
          <w:sz w:val="10"/>
        </w:rPr>
        <w:t>Le Gall et al-SIMPLIFIED ACUTE PHYSIOLOGY SCORE</w:t>
      </w:r>
      <w:r>
        <w:rPr>
          <w:rFonts w:ascii="Arial" w:eastAsia="Arial" w:hAnsi="Arial" w:hint="eastAsia"/>
          <w:color w:val="000000"/>
          <w:sz w:val="12"/>
        </w:rPr>
        <w:tab/>
      </w:r>
      <w:r>
        <w:rPr>
          <w:rFonts w:ascii="Calibri" w:eastAsia="Calibri" w:hAnsi="Calibri" w:hint="eastAsia"/>
          <w:color w:val="000000"/>
          <w:sz w:val="10"/>
        </w:rPr>
        <w:t>977</w:t>
      </w:r>
    </w:p>
    <w:p w14:paraId="441B8E7D" w14:textId="77777777" w:rsidR="000832BE" w:rsidRDefault="00000000">
      <w:pPr>
        <w:spacing w:before="280" w:line="160" w:lineRule="exact"/>
        <w:jc w:val="both"/>
      </w:pPr>
      <w:r>
        <w:rPr>
          <w:rFonts w:ascii="Calibri" w:eastAsia="Calibri" w:hAnsi="Calibri" w:hint="eastAsia"/>
          <w:color w:val="000000"/>
          <w:sz w:val="16"/>
        </w:rPr>
        <w:t xml:space="preserve">specific scoring systems. A recent study using APS and SAPS to evaluate patients with gastrointestinal disease and hepatic failure showed an excellent correlation with mortality. The similarity of the two ROC curves for SAPS and APS is a strong argument for the simpler scoring system. Moreover, retrospective studies' using SAPS have shown that all requisite variables, including the Glasgow coma </w:t>
      </w:r>
      <w:proofErr w:type="spellStart"/>
      <w:r>
        <w:rPr>
          <w:rFonts w:ascii="Calibri" w:eastAsia="Calibri" w:hAnsi="Calibri" w:hint="eastAsia"/>
          <w:color w:val="000000"/>
          <w:sz w:val="16"/>
        </w:rPr>
        <w:t>score,one</w:t>
      </w:r>
      <w:proofErr w:type="spellEnd"/>
      <w:r>
        <w:rPr>
          <w:rFonts w:ascii="Calibri" w:eastAsia="Calibri" w:hAnsi="Calibri" w:hint="eastAsia"/>
          <w:color w:val="000000"/>
          <w:sz w:val="16"/>
        </w:rPr>
        <w:t xml:space="preserve"> venous blood sample and a clinical evaluation, are readily obtainable from med-</w:t>
      </w:r>
      <w:proofErr w:type="spellStart"/>
      <w:r>
        <w:rPr>
          <w:rFonts w:ascii="Calibri" w:eastAsia="Calibri" w:hAnsi="Calibri" w:hint="eastAsia"/>
          <w:color w:val="000000"/>
          <w:sz w:val="16"/>
        </w:rPr>
        <w:t>ical</w:t>
      </w:r>
      <w:proofErr w:type="spellEnd"/>
      <w:r>
        <w:rPr>
          <w:rFonts w:ascii="Calibri" w:eastAsia="Calibri" w:hAnsi="Calibri" w:hint="eastAsia"/>
          <w:color w:val="000000"/>
          <w:sz w:val="16"/>
        </w:rPr>
        <w:t xml:space="preserve"> records in most ICUs. Because fewer biologic </w:t>
      </w:r>
      <w:proofErr w:type="spellStart"/>
      <w:r>
        <w:rPr>
          <w:rFonts w:ascii="Calibri" w:eastAsia="Calibri" w:hAnsi="Calibri" w:hint="eastAsia"/>
          <w:color w:val="000000"/>
          <w:sz w:val="16"/>
        </w:rPr>
        <w:t>meas-urements</w:t>
      </w:r>
      <w:proofErr w:type="spellEnd"/>
      <w:r>
        <w:rPr>
          <w:rFonts w:ascii="Calibri" w:eastAsia="Calibri" w:hAnsi="Calibri" w:hint="eastAsia"/>
          <w:color w:val="000000"/>
          <w:sz w:val="16"/>
        </w:rPr>
        <w:t xml:space="preserve"> are necessary for SAPS than for APS,SAPS causes less discomfort to the patient and is less </w:t>
      </w:r>
      <w:proofErr w:type="spellStart"/>
      <w:r>
        <w:rPr>
          <w:rFonts w:ascii="Calibri" w:eastAsia="Calibri" w:hAnsi="Calibri" w:hint="eastAsia"/>
          <w:color w:val="000000"/>
          <w:sz w:val="16"/>
        </w:rPr>
        <w:t>expen-sive</w:t>
      </w:r>
      <w:proofErr w:type="spellEnd"/>
      <w:r>
        <w:rPr>
          <w:rFonts w:ascii="Calibri" w:eastAsia="Calibri" w:hAnsi="Calibri" w:hint="eastAsia"/>
          <w:color w:val="000000"/>
          <w:sz w:val="16"/>
        </w:rPr>
        <w:t>.</w:t>
      </w:r>
    </w:p>
    <w:p w14:paraId="441B8E7E" w14:textId="77777777" w:rsidR="000832BE" w:rsidRDefault="00000000">
      <w:pPr>
        <w:spacing w:line="180" w:lineRule="exact"/>
        <w:ind w:firstLine="140"/>
        <w:jc w:val="both"/>
      </w:pPr>
      <w:r>
        <w:rPr>
          <w:rFonts w:ascii="Calibri" w:eastAsia="Calibri" w:hAnsi="Calibri" w:hint="eastAsia"/>
          <w:color w:val="000000"/>
          <w:sz w:val="16"/>
        </w:rPr>
        <w:t>However, SAPS has its limitations. It is calculated from the worst value during the first 24 h of ICU admission, a period when unforeseen events may be the major determinant of outcome. This could explain deaths of patients with a low SAPS.</w:t>
      </w:r>
    </w:p>
    <w:p w14:paraId="441B8E7F" w14:textId="77777777" w:rsidR="000832BE" w:rsidRDefault="00000000">
      <w:pPr>
        <w:spacing w:after="140" w:line="160" w:lineRule="exact"/>
        <w:ind w:firstLine="120"/>
        <w:jc w:val="both"/>
      </w:pPr>
      <w:r>
        <w:rPr>
          <w:rFonts w:ascii="Calibri" w:eastAsia="Calibri" w:hAnsi="Calibri" w:hint="eastAsia"/>
          <w:color w:val="000000"/>
          <w:sz w:val="14"/>
        </w:rPr>
        <w:t xml:space="preserve">APS and SAPS were both designed specifically to classify patients into groups of comparable probability of death. Whereas one can confidently predict a 40%mortality fora patient subgroup with a SAPS of 17, it is impossible to identify individual survivors or non-survivors. SAPS and APS should </w:t>
      </w:r>
      <w:proofErr w:type="spellStart"/>
      <w:r>
        <w:rPr>
          <w:rFonts w:ascii="Calibri" w:eastAsia="Calibri" w:hAnsi="Calibri" w:hint="eastAsia"/>
          <w:color w:val="000000"/>
          <w:sz w:val="14"/>
        </w:rPr>
        <w:t>not,therefore,be</w:t>
      </w:r>
      <w:proofErr w:type="spellEnd"/>
      <w:r>
        <w:rPr>
          <w:rFonts w:ascii="Calibri" w:eastAsia="Calibri" w:hAnsi="Calibri" w:hint="eastAsia"/>
          <w:color w:val="000000"/>
          <w:sz w:val="14"/>
        </w:rPr>
        <w:t xml:space="preserve"> used for individual prognosis or treatment decisions.</w:t>
      </w:r>
    </w:p>
    <w:p w14:paraId="441B8E80" w14:textId="77777777" w:rsidR="000832BE" w:rsidRDefault="00000000">
      <w:pPr>
        <w:spacing w:line="160" w:lineRule="exact"/>
      </w:pPr>
      <w:r>
        <w:rPr>
          <w:rFonts w:ascii="Calibri" w:eastAsia="Calibri" w:hAnsi="Calibri" w:hint="eastAsia"/>
          <w:color w:val="000000"/>
          <w:sz w:val="16"/>
        </w:rPr>
        <w:t>CONCLUSION</w:t>
      </w:r>
    </w:p>
    <w:p w14:paraId="441B8E81" w14:textId="77777777" w:rsidR="000832BE" w:rsidRDefault="00000000">
      <w:pPr>
        <w:spacing w:line="180" w:lineRule="exact"/>
        <w:ind w:firstLine="120"/>
        <w:jc w:val="both"/>
      </w:pPr>
      <w:r>
        <w:rPr>
          <w:rFonts w:ascii="Calibri" w:eastAsia="Calibri" w:hAnsi="Calibri" w:hint="eastAsia"/>
          <w:color w:val="000000"/>
          <w:sz w:val="14"/>
        </w:rPr>
        <w:t xml:space="preserve">A simple standardized scoring system such as </w:t>
      </w:r>
      <w:proofErr w:type="spellStart"/>
      <w:r>
        <w:rPr>
          <w:rFonts w:ascii="Calibri" w:eastAsia="Calibri" w:hAnsi="Calibri" w:hint="eastAsia"/>
          <w:color w:val="000000"/>
          <w:sz w:val="14"/>
        </w:rPr>
        <w:t>SAPS,valid</w:t>
      </w:r>
      <w:proofErr w:type="spellEnd"/>
      <w:r>
        <w:rPr>
          <w:rFonts w:ascii="Calibri" w:eastAsia="Calibri" w:hAnsi="Calibri" w:hint="eastAsia"/>
          <w:color w:val="000000"/>
          <w:sz w:val="14"/>
        </w:rPr>
        <w:t xml:space="preserve"> for a majority of pathologies, would largely </w:t>
      </w:r>
      <w:proofErr w:type="spellStart"/>
      <w:r>
        <w:rPr>
          <w:rFonts w:ascii="Calibri" w:eastAsia="Calibri" w:hAnsi="Calibri" w:hint="eastAsia"/>
          <w:color w:val="000000"/>
          <w:sz w:val="14"/>
        </w:rPr>
        <w:t>elim-inate</w:t>
      </w:r>
      <w:proofErr w:type="spellEnd"/>
      <w:r>
        <w:rPr>
          <w:rFonts w:ascii="Calibri" w:eastAsia="Calibri" w:hAnsi="Calibri" w:hint="eastAsia"/>
          <w:color w:val="000000"/>
          <w:sz w:val="14"/>
        </w:rPr>
        <w:t xml:space="preserve"> the need for specific scoring </w:t>
      </w:r>
      <w:proofErr w:type="spellStart"/>
      <w:r>
        <w:rPr>
          <w:rFonts w:ascii="Calibri" w:eastAsia="Calibri" w:hAnsi="Calibri" w:hint="eastAsia"/>
          <w:color w:val="000000"/>
          <w:sz w:val="14"/>
        </w:rPr>
        <w:t>systems,thereby</w:t>
      </w:r>
      <w:proofErr w:type="spellEnd"/>
      <w:r>
        <w:rPr>
          <w:rFonts w:ascii="Calibri" w:eastAsia="Calibri" w:hAnsi="Calibri" w:hint="eastAsia"/>
          <w:color w:val="000000"/>
          <w:sz w:val="14"/>
        </w:rPr>
        <w:t xml:space="preserve"> facilitating inter-ICU comparisons of treatment and</w:t>
      </w:r>
    </w:p>
    <w:p w14:paraId="441B8E82" w14:textId="77777777" w:rsidR="000832BE" w:rsidRDefault="00000000">
      <w:pPr>
        <w:spacing w:line="1" w:lineRule="exact"/>
      </w:pPr>
      <w:r>
        <w:br w:type="column"/>
      </w:r>
    </w:p>
    <w:p w14:paraId="441B8E83" w14:textId="77777777" w:rsidR="000832BE" w:rsidRDefault="00000000">
      <w:pPr>
        <w:spacing w:before="280" w:after="140" w:line="180" w:lineRule="exact"/>
        <w:jc w:val="both"/>
      </w:pPr>
      <w:proofErr w:type="spellStart"/>
      <w:r>
        <w:rPr>
          <w:rFonts w:ascii="Calibri" w:eastAsia="Calibri" w:hAnsi="Calibri" w:hint="eastAsia"/>
          <w:color w:val="000000"/>
          <w:sz w:val="18"/>
        </w:rPr>
        <w:t>management.Although</w:t>
      </w:r>
      <w:proofErr w:type="spellEnd"/>
      <w:r>
        <w:rPr>
          <w:rFonts w:ascii="Calibri" w:eastAsia="Calibri" w:hAnsi="Calibri" w:hint="eastAsia"/>
          <w:color w:val="000000"/>
          <w:sz w:val="18"/>
        </w:rPr>
        <w:t xml:space="preserve"> SAPS cannot replace highly specific scoring systems such as those used for burn patients or patients with myocardial infarction, it is an efficient indicator of mortality over a wide range of </w:t>
      </w:r>
      <w:proofErr w:type="spellStart"/>
      <w:r>
        <w:rPr>
          <w:rFonts w:ascii="Calibri" w:eastAsia="Calibri" w:hAnsi="Calibri" w:hint="eastAsia"/>
          <w:color w:val="000000"/>
          <w:sz w:val="18"/>
        </w:rPr>
        <w:t>pathologies.However</w:t>
      </w:r>
      <w:proofErr w:type="spellEnd"/>
      <w:r>
        <w:rPr>
          <w:rFonts w:ascii="Calibri" w:eastAsia="Calibri" w:hAnsi="Calibri" w:hint="eastAsia"/>
          <w:color w:val="000000"/>
          <w:sz w:val="18"/>
        </w:rPr>
        <w:t xml:space="preserve">, further prospective </w:t>
      </w:r>
      <w:proofErr w:type="spellStart"/>
      <w:r>
        <w:rPr>
          <w:rFonts w:ascii="Calibri" w:eastAsia="Calibri" w:hAnsi="Calibri" w:hint="eastAsia"/>
          <w:color w:val="000000"/>
          <w:sz w:val="18"/>
        </w:rPr>
        <w:t>multicenter</w:t>
      </w:r>
      <w:proofErr w:type="spellEnd"/>
      <w:r>
        <w:rPr>
          <w:rFonts w:ascii="Calibri" w:eastAsia="Calibri" w:hAnsi="Calibri" w:hint="eastAsia"/>
          <w:color w:val="000000"/>
          <w:sz w:val="18"/>
        </w:rPr>
        <w:t xml:space="preserve"> studies are required to test the reliability of SAPS in specific pathologies. Although it is possible </w:t>
      </w:r>
      <w:proofErr w:type="spellStart"/>
      <w:r>
        <w:rPr>
          <w:rFonts w:ascii="Calibri" w:eastAsia="Calibri" w:hAnsi="Calibri" w:hint="eastAsia"/>
          <w:color w:val="000000"/>
          <w:sz w:val="18"/>
        </w:rPr>
        <w:t>o</w:t>
      </w:r>
      <w:proofErr w:type="spellEnd"/>
      <w:r>
        <w:rPr>
          <w:rFonts w:ascii="Calibri" w:eastAsia="Calibri" w:hAnsi="Calibri" w:hint="eastAsia"/>
          <w:color w:val="000000"/>
          <w:sz w:val="18"/>
        </w:rPr>
        <w:t xml:space="preserve"> improve a score by changing the variables, modifying </w:t>
      </w:r>
      <w:proofErr w:type="spellStart"/>
      <w:r>
        <w:rPr>
          <w:rFonts w:ascii="Calibri" w:eastAsia="Calibri" w:hAnsi="Calibri" w:hint="eastAsia"/>
          <w:color w:val="000000"/>
          <w:sz w:val="18"/>
        </w:rPr>
        <w:t>weights,and</w:t>
      </w:r>
      <w:proofErr w:type="spellEnd"/>
      <w:r>
        <w:rPr>
          <w:rFonts w:ascii="Calibri" w:eastAsia="Calibri" w:hAnsi="Calibri" w:hint="eastAsia"/>
          <w:color w:val="000000"/>
          <w:sz w:val="18"/>
        </w:rPr>
        <w:t xml:space="preserve"> including information on previous health status or diagnosis, this also complicates the score and hence prohibits its routine application. However, although no score is without limitations, the SAPS has the advantage of being </w:t>
      </w:r>
      <w:proofErr w:type="spellStart"/>
      <w:r>
        <w:rPr>
          <w:rFonts w:ascii="Calibri" w:eastAsia="Calibri" w:hAnsi="Calibri" w:hint="eastAsia"/>
          <w:color w:val="000000"/>
          <w:sz w:val="18"/>
        </w:rPr>
        <w:t>simple,inexpensive,and</w:t>
      </w:r>
      <w:proofErr w:type="spellEnd"/>
      <w:r>
        <w:rPr>
          <w:rFonts w:ascii="Calibri" w:eastAsia="Calibri" w:hAnsi="Calibri" w:hint="eastAsia"/>
          <w:color w:val="000000"/>
          <w:sz w:val="18"/>
        </w:rPr>
        <w:t xml:space="preserve"> reliable.</w:t>
      </w:r>
    </w:p>
    <w:p w14:paraId="441B8E84" w14:textId="77777777" w:rsidR="000832BE" w:rsidRDefault="00000000">
      <w:pPr>
        <w:spacing w:line="140" w:lineRule="exact"/>
      </w:pPr>
      <w:r>
        <w:rPr>
          <w:rFonts w:ascii="Calibri" w:eastAsia="Calibri" w:hAnsi="Calibri" w:hint="eastAsia"/>
          <w:color w:val="000000"/>
          <w:sz w:val="12"/>
        </w:rPr>
        <w:t>ACKNOWLEDGMENT</w:t>
      </w:r>
    </w:p>
    <w:p w14:paraId="441B8E85" w14:textId="77777777" w:rsidR="000832BE" w:rsidRDefault="00000000">
      <w:pPr>
        <w:spacing w:after="140" w:line="120" w:lineRule="exact"/>
        <w:ind w:firstLine="160"/>
        <w:jc w:val="both"/>
      </w:pPr>
      <w:r>
        <w:rPr>
          <w:rFonts w:ascii="Calibri" w:eastAsia="Calibri" w:hAnsi="Calibri" w:hint="eastAsia"/>
          <w:color w:val="000000"/>
          <w:sz w:val="12"/>
        </w:rPr>
        <w:t>We thank Evelyne Gleis, Jane Gledhill, Maryse Guerin, and Mar-tine Gonzalez for their technical assistance.</w:t>
      </w:r>
    </w:p>
    <w:p w14:paraId="441B8E86" w14:textId="77777777" w:rsidR="000832BE" w:rsidRDefault="00000000">
      <w:pPr>
        <w:spacing w:line="100" w:lineRule="exact"/>
      </w:pPr>
      <w:r>
        <w:rPr>
          <w:rFonts w:ascii="Calibri" w:eastAsia="Calibri" w:hAnsi="Calibri" w:hint="eastAsia"/>
          <w:color w:val="000000"/>
          <w:sz w:val="10"/>
        </w:rPr>
        <w:t>REFERENCES</w:t>
      </w:r>
    </w:p>
    <w:p w14:paraId="441B8E87" w14:textId="77777777" w:rsidR="000832BE" w:rsidRDefault="00000000">
      <w:pPr>
        <w:spacing w:after="140" w:line="140" w:lineRule="exact"/>
        <w:jc w:val="both"/>
      </w:pPr>
      <w:r>
        <w:rPr>
          <w:rFonts w:ascii="Calibri" w:eastAsia="Calibri" w:hAnsi="Calibri" w:hint="eastAsia"/>
          <w:color w:val="000000"/>
          <w:sz w:val="12"/>
        </w:rPr>
        <w:t xml:space="preserve">1.Knaus </w:t>
      </w:r>
      <w:proofErr w:type="spellStart"/>
      <w:r>
        <w:rPr>
          <w:rFonts w:ascii="Calibri" w:eastAsia="Calibri" w:hAnsi="Calibri" w:hint="eastAsia"/>
          <w:color w:val="000000"/>
          <w:sz w:val="12"/>
        </w:rPr>
        <w:t>WA,Le</w:t>
      </w:r>
      <w:proofErr w:type="spellEnd"/>
      <w:r>
        <w:rPr>
          <w:rFonts w:ascii="Calibri" w:eastAsia="Calibri" w:hAnsi="Calibri" w:hint="eastAsia"/>
          <w:color w:val="000000"/>
          <w:sz w:val="12"/>
        </w:rPr>
        <w:t xml:space="preserve"> Gall </w:t>
      </w:r>
      <w:proofErr w:type="spellStart"/>
      <w:r>
        <w:rPr>
          <w:rFonts w:ascii="Calibri" w:eastAsia="Calibri" w:hAnsi="Calibri" w:hint="eastAsia"/>
          <w:color w:val="000000"/>
          <w:sz w:val="12"/>
        </w:rPr>
        <w:t>JR,Wagner</w:t>
      </w:r>
      <w:proofErr w:type="spellEnd"/>
      <w:r>
        <w:rPr>
          <w:rFonts w:ascii="Calibri" w:eastAsia="Calibri" w:hAnsi="Calibri" w:hint="eastAsia"/>
          <w:color w:val="000000"/>
          <w:sz w:val="12"/>
        </w:rPr>
        <w:t xml:space="preserve"> DP, et al: A comparison of intensive care in the U.S.A. and France. Lancet 1982; ii:642</w:t>
      </w:r>
    </w:p>
    <w:p w14:paraId="441B8E88" w14:textId="77777777" w:rsidR="000832BE" w:rsidRDefault="00000000">
      <w:pPr>
        <w:spacing w:line="140" w:lineRule="exact"/>
        <w:jc w:val="both"/>
      </w:pPr>
      <w:r>
        <w:rPr>
          <w:rFonts w:ascii="Calibri" w:eastAsia="Calibri" w:hAnsi="Calibri" w:hint="eastAsia"/>
          <w:color w:val="000000"/>
          <w:sz w:val="12"/>
        </w:rPr>
        <w:t xml:space="preserve">2.Le Gall JR, </w:t>
      </w:r>
      <w:proofErr w:type="spellStart"/>
      <w:r>
        <w:rPr>
          <w:rFonts w:ascii="Calibri" w:eastAsia="Calibri" w:hAnsi="Calibri" w:hint="eastAsia"/>
          <w:color w:val="000000"/>
          <w:sz w:val="12"/>
        </w:rPr>
        <w:t>Loirat</w:t>
      </w:r>
      <w:proofErr w:type="spellEnd"/>
      <w:r>
        <w:rPr>
          <w:rFonts w:ascii="Calibri" w:eastAsia="Calibri" w:hAnsi="Calibri" w:hint="eastAsia"/>
          <w:color w:val="000000"/>
          <w:sz w:val="12"/>
        </w:rPr>
        <w:t xml:space="preserve"> P, Nicolas </w:t>
      </w:r>
      <w:proofErr w:type="spellStart"/>
      <w:r>
        <w:rPr>
          <w:rFonts w:ascii="Calibri" w:eastAsia="Calibri" w:hAnsi="Calibri" w:hint="eastAsia"/>
          <w:color w:val="000000"/>
          <w:sz w:val="12"/>
        </w:rPr>
        <w:t>F,et</w:t>
      </w:r>
      <w:proofErr w:type="spellEnd"/>
      <w:r>
        <w:rPr>
          <w:rFonts w:ascii="Calibri" w:eastAsia="Calibri" w:hAnsi="Calibri" w:hint="eastAsia"/>
          <w:color w:val="000000"/>
          <w:sz w:val="12"/>
        </w:rPr>
        <w:t xml:space="preserve"> </w:t>
      </w:r>
      <w:proofErr w:type="spellStart"/>
      <w:r>
        <w:rPr>
          <w:rFonts w:ascii="Calibri" w:eastAsia="Calibri" w:hAnsi="Calibri" w:hint="eastAsia"/>
          <w:color w:val="000000"/>
          <w:sz w:val="12"/>
        </w:rPr>
        <w:t>al:Utilisation</w:t>
      </w:r>
      <w:proofErr w:type="spellEnd"/>
      <w:r>
        <w:rPr>
          <w:rFonts w:ascii="Calibri" w:eastAsia="Calibri" w:hAnsi="Calibri" w:hint="eastAsia"/>
          <w:color w:val="000000"/>
          <w:sz w:val="12"/>
        </w:rPr>
        <w:t xml:space="preserve"> d'un </w:t>
      </w:r>
      <w:proofErr w:type="spellStart"/>
      <w:r>
        <w:rPr>
          <w:rFonts w:ascii="Calibri" w:eastAsia="Calibri" w:hAnsi="Calibri" w:hint="eastAsia"/>
          <w:color w:val="000000"/>
          <w:sz w:val="12"/>
        </w:rPr>
        <w:t>indice</w:t>
      </w:r>
      <w:proofErr w:type="spellEnd"/>
      <w:r>
        <w:rPr>
          <w:rFonts w:ascii="Calibri" w:eastAsia="Calibri" w:hAnsi="Calibri" w:hint="eastAsia"/>
          <w:color w:val="000000"/>
          <w:sz w:val="12"/>
        </w:rPr>
        <w:t xml:space="preserve"> de </w:t>
      </w:r>
      <w:proofErr w:type="spellStart"/>
      <w:r>
        <w:rPr>
          <w:rFonts w:ascii="Calibri" w:eastAsia="Calibri" w:hAnsi="Calibri" w:hint="eastAsia"/>
          <w:color w:val="000000"/>
          <w:sz w:val="12"/>
        </w:rPr>
        <w:t>gravit</w:t>
      </w:r>
      <w:proofErr w:type="spellEnd"/>
      <w:r>
        <w:rPr>
          <w:rFonts w:ascii="Calibri" w:eastAsia="Calibri" w:hAnsi="Calibri" w:hint="eastAsia"/>
          <w:color w:val="000000"/>
          <w:sz w:val="12"/>
        </w:rPr>
        <w:t xml:space="preserve">é dans </w:t>
      </w:r>
      <w:proofErr w:type="spellStart"/>
      <w:r>
        <w:rPr>
          <w:rFonts w:ascii="Calibri" w:eastAsia="Calibri" w:hAnsi="Calibri" w:hint="eastAsia"/>
          <w:color w:val="000000"/>
          <w:sz w:val="12"/>
        </w:rPr>
        <w:t>huit</w:t>
      </w:r>
      <w:proofErr w:type="spellEnd"/>
      <w:r>
        <w:rPr>
          <w:rFonts w:ascii="Calibri" w:eastAsia="Calibri" w:hAnsi="Calibri" w:hint="eastAsia"/>
          <w:color w:val="000000"/>
          <w:sz w:val="12"/>
        </w:rPr>
        <w:t xml:space="preserve"> services de réanimation </w:t>
      </w:r>
      <w:proofErr w:type="spellStart"/>
      <w:r>
        <w:rPr>
          <w:rFonts w:ascii="Calibri" w:eastAsia="Calibri" w:hAnsi="Calibri" w:hint="eastAsia"/>
          <w:color w:val="000000"/>
          <w:sz w:val="12"/>
        </w:rPr>
        <w:t>multidisciplinaires.Nouv</w:t>
      </w:r>
      <w:proofErr w:type="spellEnd"/>
      <w:r>
        <w:rPr>
          <w:rFonts w:ascii="Calibri" w:eastAsia="Calibri" w:hAnsi="Calibri" w:hint="eastAsia"/>
          <w:color w:val="000000"/>
          <w:sz w:val="12"/>
        </w:rPr>
        <w:t xml:space="preserve"> Presse Med 1983; 12:1757</w:t>
      </w:r>
    </w:p>
    <w:p w14:paraId="441B8E89" w14:textId="77777777" w:rsidR="000832BE" w:rsidRDefault="00000000">
      <w:pPr>
        <w:spacing w:after="60" w:line="140" w:lineRule="exact"/>
        <w:jc w:val="both"/>
      </w:pPr>
      <w:r>
        <w:rPr>
          <w:rFonts w:ascii="Calibri" w:eastAsia="Calibri" w:hAnsi="Calibri" w:hint="eastAsia"/>
          <w:color w:val="000000"/>
          <w:sz w:val="12"/>
        </w:rPr>
        <w:t xml:space="preserve">3. Hanley </w:t>
      </w:r>
      <w:proofErr w:type="spellStart"/>
      <w:r>
        <w:rPr>
          <w:rFonts w:ascii="Calibri" w:eastAsia="Calibri" w:hAnsi="Calibri" w:hint="eastAsia"/>
          <w:color w:val="000000"/>
          <w:sz w:val="12"/>
        </w:rPr>
        <w:t>JA,McNeil</w:t>
      </w:r>
      <w:proofErr w:type="spellEnd"/>
      <w:r>
        <w:rPr>
          <w:rFonts w:ascii="Calibri" w:eastAsia="Calibri" w:hAnsi="Calibri" w:hint="eastAsia"/>
          <w:color w:val="000000"/>
          <w:sz w:val="12"/>
        </w:rPr>
        <w:t xml:space="preserve"> </w:t>
      </w:r>
      <w:proofErr w:type="spellStart"/>
      <w:r>
        <w:rPr>
          <w:rFonts w:ascii="Calibri" w:eastAsia="Calibri" w:hAnsi="Calibri" w:hint="eastAsia"/>
          <w:color w:val="000000"/>
          <w:sz w:val="12"/>
        </w:rPr>
        <w:t>BJ:The</w:t>
      </w:r>
      <w:proofErr w:type="spellEnd"/>
      <w:r>
        <w:rPr>
          <w:rFonts w:ascii="Calibri" w:eastAsia="Calibri" w:hAnsi="Calibri" w:hint="eastAsia"/>
          <w:color w:val="000000"/>
          <w:sz w:val="12"/>
        </w:rPr>
        <w:t xml:space="preserve"> meaning and use of the area under a receiver operating characteristic (ROC) curve. Radiology 1982;143:29</w:t>
      </w:r>
    </w:p>
    <w:p w14:paraId="441B8E8A" w14:textId="77777777" w:rsidR="000832BE" w:rsidRDefault="00000000">
      <w:pPr>
        <w:spacing w:line="140" w:lineRule="exact"/>
        <w:jc w:val="both"/>
      </w:pPr>
      <w:r>
        <w:rPr>
          <w:rFonts w:ascii="Calibri" w:eastAsia="Calibri" w:hAnsi="Calibri" w:hint="eastAsia"/>
          <w:color w:val="000000"/>
          <w:sz w:val="12"/>
        </w:rPr>
        <w:t xml:space="preserve">5.Knaus WA, Zimmerman JE, Wagner DP, et al: APACHE-acute based classification </w:t>
      </w:r>
      <w:proofErr w:type="spellStart"/>
      <w:r>
        <w:rPr>
          <w:rFonts w:ascii="Calibri" w:eastAsia="Calibri" w:hAnsi="Calibri" w:hint="eastAsia"/>
          <w:color w:val="000000"/>
          <w:sz w:val="12"/>
        </w:rPr>
        <w:t>system.Crit</w:t>
      </w:r>
      <w:proofErr w:type="spellEnd"/>
      <w:r>
        <w:rPr>
          <w:rFonts w:ascii="Calibri" w:eastAsia="Calibri" w:hAnsi="Calibri" w:hint="eastAsia"/>
          <w:color w:val="000000"/>
          <w:sz w:val="12"/>
        </w:rPr>
        <w:t xml:space="preserve"> Care Med 1981;9:951</w:t>
      </w:r>
    </w:p>
    <w:p w14:paraId="441B8E8B" w14:textId="77777777" w:rsidR="000832BE" w:rsidRDefault="00000000">
      <w:pPr>
        <w:spacing w:after="140" w:line="140" w:lineRule="exact"/>
        <w:jc w:val="both"/>
      </w:pPr>
      <w:r>
        <w:rPr>
          <w:rFonts w:ascii="Calibri" w:eastAsia="Calibri" w:hAnsi="Calibri" w:hint="eastAsia"/>
          <w:color w:val="000000"/>
          <w:sz w:val="12"/>
        </w:rPr>
        <w:t xml:space="preserve">6.Moreau R: Index de </w:t>
      </w:r>
      <w:proofErr w:type="spellStart"/>
      <w:r>
        <w:rPr>
          <w:rFonts w:ascii="Calibri" w:eastAsia="Calibri" w:hAnsi="Calibri" w:hint="eastAsia"/>
          <w:color w:val="000000"/>
          <w:sz w:val="12"/>
        </w:rPr>
        <w:t>gravit</w:t>
      </w:r>
      <w:proofErr w:type="spellEnd"/>
      <w:r>
        <w:rPr>
          <w:rFonts w:ascii="Calibri" w:eastAsia="Calibri" w:hAnsi="Calibri" w:hint="eastAsia"/>
          <w:color w:val="000000"/>
          <w:sz w:val="12"/>
        </w:rPr>
        <w:t xml:space="preserve">é des </w:t>
      </w:r>
      <w:proofErr w:type="spellStart"/>
      <w:r>
        <w:rPr>
          <w:rFonts w:ascii="Calibri" w:eastAsia="Calibri" w:hAnsi="Calibri" w:hint="eastAsia"/>
          <w:color w:val="000000"/>
          <w:sz w:val="12"/>
        </w:rPr>
        <w:t>malades</w:t>
      </w:r>
      <w:proofErr w:type="spellEnd"/>
      <w:r>
        <w:rPr>
          <w:rFonts w:ascii="Calibri" w:eastAsia="Calibri" w:hAnsi="Calibri" w:hint="eastAsia"/>
          <w:color w:val="000000"/>
          <w:sz w:val="12"/>
        </w:rPr>
        <w:t xml:space="preserve"> hé</w:t>
      </w:r>
      <w:proofErr w:type="spellStart"/>
      <w:r>
        <w:rPr>
          <w:rFonts w:ascii="Calibri" w:eastAsia="Calibri" w:hAnsi="Calibri" w:hint="eastAsia"/>
          <w:color w:val="000000"/>
          <w:sz w:val="12"/>
        </w:rPr>
        <w:t>patogastroent</w:t>
      </w:r>
      <w:proofErr w:type="spellEnd"/>
      <w:r>
        <w:rPr>
          <w:rFonts w:ascii="Calibri" w:eastAsia="Calibri" w:hAnsi="Calibri" w:hint="eastAsia"/>
          <w:color w:val="000000"/>
          <w:sz w:val="12"/>
        </w:rPr>
        <w:t>é</w:t>
      </w:r>
      <w:proofErr w:type="spellStart"/>
      <w:r>
        <w:rPr>
          <w:rFonts w:ascii="Calibri" w:eastAsia="Calibri" w:hAnsi="Calibri" w:hint="eastAsia"/>
          <w:color w:val="000000"/>
          <w:sz w:val="12"/>
        </w:rPr>
        <w:t>rolo-giques</w:t>
      </w:r>
      <w:proofErr w:type="spellEnd"/>
      <w:r>
        <w:rPr>
          <w:rFonts w:ascii="Calibri" w:eastAsia="Calibri" w:hAnsi="Calibri" w:hint="eastAsia"/>
          <w:color w:val="000000"/>
          <w:sz w:val="12"/>
        </w:rPr>
        <w:t xml:space="preserve"> admis </w:t>
      </w:r>
      <w:proofErr w:type="spellStart"/>
      <w:r>
        <w:rPr>
          <w:rFonts w:ascii="Calibri" w:eastAsia="Calibri" w:hAnsi="Calibri" w:hint="eastAsia"/>
          <w:color w:val="000000"/>
          <w:sz w:val="12"/>
        </w:rPr>
        <w:t>en</w:t>
      </w:r>
      <w:proofErr w:type="spellEnd"/>
      <w:r>
        <w:rPr>
          <w:rFonts w:ascii="Calibri" w:eastAsia="Calibri" w:hAnsi="Calibri" w:hint="eastAsia"/>
          <w:color w:val="000000"/>
          <w:sz w:val="12"/>
        </w:rPr>
        <w:t xml:space="preserve"> réanimation. Thesis, Paris,1983</w:t>
      </w:r>
    </w:p>
    <w:p w14:paraId="441B8E8C" w14:textId="77777777" w:rsidR="000832BE" w:rsidRDefault="00000000">
      <w:pPr>
        <w:spacing w:line="140" w:lineRule="exact"/>
        <w:jc w:val="both"/>
        <w:sectPr w:rsidR="000832BE" w:rsidSect="008E3651">
          <w:type w:val="continuous"/>
          <w:pgSz w:w="11900" w:h="16840"/>
          <w:pgMar w:top="1440" w:right="1800" w:bottom="1440" w:left="980" w:header="0" w:footer="0" w:gutter="0"/>
          <w:cols w:num="2" w:space="720" w:equalWidth="0">
            <w:col w:w="3620" w:space="300"/>
            <w:col w:w="3640" w:space="0"/>
          </w:cols>
        </w:sectPr>
      </w:pPr>
      <w:r>
        <w:rPr>
          <w:rFonts w:ascii="Calibri" w:eastAsia="Calibri" w:hAnsi="Calibri" w:hint="eastAsia"/>
          <w:color w:val="000000"/>
          <w:sz w:val="12"/>
        </w:rPr>
        <w:t xml:space="preserve">7.Loirat </w:t>
      </w:r>
      <w:proofErr w:type="spellStart"/>
      <w:r>
        <w:rPr>
          <w:rFonts w:ascii="Calibri" w:eastAsia="Calibri" w:hAnsi="Calibri" w:hint="eastAsia"/>
          <w:color w:val="000000"/>
          <w:sz w:val="12"/>
        </w:rPr>
        <w:t>P,Gayraud</w:t>
      </w:r>
      <w:proofErr w:type="spellEnd"/>
      <w:r>
        <w:rPr>
          <w:rFonts w:ascii="Calibri" w:eastAsia="Calibri" w:hAnsi="Calibri" w:hint="eastAsia"/>
          <w:color w:val="000000"/>
          <w:sz w:val="12"/>
        </w:rPr>
        <w:t xml:space="preserve"> M, </w:t>
      </w:r>
      <w:proofErr w:type="spellStart"/>
      <w:r>
        <w:rPr>
          <w:rFonts w:ascii="Calibri" w:eastAsia="Calibri" w:hAnsi="Calibri" w:hint="eastAsia"/>
          <w:color w:val="000000"/>
          <w:sz w:val="12"/>
        </w:rPr>
        <w:t>Rigattieri</w:t>
      </w:r>
      <w:proofErr w:type="spellEnd"/>
      <w:r>
        <w:rPr>
          <w:rFonts w:ascii="Calibri" w:eastAsia="Calibri" w:hAnsi="Calibri" w:hint="eastAsia"/>
          <w:color w:val="000000"/>
          <w:sz w:val="12"/>
        </w:rPr>
        <w:t xml:space="preserve"> </w:t>
      </w:r>
      <w:proofErr w:type="spellStart"/>
      <w:r>
        <w:rPr>
          <w:rFonts w:ascii="Calibri" w:eastAsia="Calibri" w:hAnsi="Calibri" w:hint="eastAsia"/>
          <w:color w:val="000000"/>
          <w:sz w:val="12"/>
        </w:rPr>
        <w:t>S,et</w:t>
      </w:r>
      <w:proofErr w:type="spellEnd"/>
      <w:r>
        <w:rPr>
          <w:rFonts w:ascii="Calibri" w:eastAsia="Calibri" w:hAnsi="Calibri" w:hint="eastAsia"/>
          <w:color w:val="000000"/>
          <w:sz w:val="12"/>
        </w:rPr>
        <w:t xml:space="preserve"> al: Comparison of three severity score indexes in acute </w:t>
      </w:r>
      <w:proofErr w:type="spellStart"/>
      <w:r>
        <w:rPr>
          <w:rFonts w:ascii="Calibri" w:eastAsia="Calibri" w:hAnsi="Calibri" w:hint="eastAsia"/>
          <w:color w:val="000000"/>
          <w:sz w:val="12"/>
        </w:rPr>
        <w:t>hemorrhagic</w:t>
      </w:r>
      <w:proofErr w:type="spellEnd"/>
      <w:r>
        <w:rPr>
          <w:rFonts w:ascii="Calibri" w:eastAsia="Calibri" w:hAnsi="Calibri" w:hint="eastAsia"/>
          <w:color w:val="000000"/>
          <w:sz w:val="12"/>
        </w:rPr>
        <w:t xml:space="preserve"> </w:t>
      </w:r>
      <w:proofErr w:type="spellStart"/>
      <w:r>
        <w:rPr>
          <w:rFonts w:ascii="Calibri" w:eastAsia="Calibri" w:hAnsi="Calibri" w:hint="eastAsia"/>
          <w:color w:val="000000"/>
          <w:sz w:val="12"/>
        </w:rPr>
        <w:t>pancreatitis.Intensive</w:t>
      </w:r>
      <w:proofErr w:type="spellEnd"/>
      <w:r>
        <w:rPr>
          <w:rFonts w:ascii="Calibri" w:eastAsia="Calibri" w:hAnsi="Calibri" w:hint="eastAsia"/>
          <w:color w:val="000000"/>
          <w:sz w:val="12"/>
        </w:rPr>
        <w:t xml:space="preserve"> Care Med 1983;9:236</w:t>
      </w:r>
    </w:p>
    <w:p w14:paraId="441B8E8D" w14:textId="77777777" w:rsidR="000832BE" w:rsidRDefault="000832BE">
      <w:pPr>
        <w:spacing w:line="1" w:lineRule="exact"/>
      </w:pPr>
    </w:p>
    <w:sectPr w:rsidR="000832BE">
      <w:type w:val="continuous"/>
      <w:pgSz w:w="11900" w:h="16840"/>
      <w:pgMar w:top="1440" w:right="1800" w:bottom="1440" w:left="9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63ED" w14:textId="77777777" w:rsidR="008E3651" w:rsidRDefault="008E3651">
      <w:pPr>
        <w:spacing w:after="0" w:line="240" w:lineRule="auto"/>
      </w:pPr>
      <w:r>
        <w:separator/>
      </w:r>
    </w:p>
  </w:endnote>
  <w:endnote w:type="continuationSeparator" w:id="0">
    <w:p w14:paraId="3C37A91C" w14:textId="77777777" w:rsidR="008E3651" w:rsidRDefault="008E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E90" w14:textId="77777777" w:rsidR="000832BE" w:rsidRDefault="000832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E92" w14:textId="77777777" w:rsidR="000832BE" w:rsidRDefault="00083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CD09" w14:textId="77777777" w:rsidR="008E3651" w:rsidRDefault="008E3651">
      <w:pPr>
        <w:spacing w:after="0" w:line="240" w:lineRule="auto"/>
      </w:pPr>
      <w:r>
        <w:separator/>
      </w:r>
    </w:p>
  </w:footnote>
  <w:footnote w:type="continuationSeparator" w:id="0">
    <w:p w14:paraId="1A974E21" w14:textId="77777777" w:rsidR="008E3651" w:rsidRDefault="008E3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E91" w14:textId="77777777" w:rsidR="000832BE" w:rsidRDefault="00083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E93" w14:textId="77777777" w:rsidR="000832BE" w:rsidRDefault="000832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C8"/>
    <w:rsid w:val="000832BE"/>
    <w:rsid w:val="000D6051"/>
    <w:rsid w:val="001B59BE"/>
    <w:rsid w:val="008E3651"/>
    <w:rsid w:val="009F0BE0"/>
    <w:rsid w:val="00BA6D97"/>
    <w:rsid w:val="00BD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8D52"/>
  <w15:chartTrackingRefBased/>
  <w15:docId w15:val="{96431983-C890-485F-95E8-B387FD7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subject/>
  <dc:creator>INTSIG</dc:creator>
  <cp:keywords/>
  <dc:description>Intsig Word Converter</dc:description>
  <cp:lastModifiedBy>Zhenyu Zhang</cp:lastModifiedBy>
  <cp:revision>1</cp:revision>
  <dcterms:created xsi:type="dcterms:W3CDTF">2024-04-23T04:31:00Z</dcterms:created>
  <dcterms:modified xsi:type="dcterms:W3CDTF">2024-04-23T04:32:00Z</dcterms:modified>
</cp:coreProperties>
</file>