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12-09-2025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aikb9bddn0iy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Avancé con la pantalla principal y mejoré la navegación entre vistas.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Implementé los modelos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sus relaciones y probé migraciones.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vexh4mtfu1xf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Ajustaré</w:t>
      </w:r>
      <w:r w:rsidDel="00000000" w:rsidR="00000000" w:rsidRPr="00000000">
        <w:rPr>
          <w:rFonts w:ascii="Arial" w:cs="Arial" w:eastAsia="Arial" w:hAnsi="Arial"/>
          <w:rtl w:val="0"/>
        </w:rPr>
        <w:t xml:space="preserve"> el diseño del menú principal y probaré la visualización de cursos.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Crearé los serializers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 y comenzaré con los viewsets.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upabpw6042t3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Faltan datos reales desde el backend para probar la lista de cursos.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Error al realizar prefetch en los cursos; revisar relaciones ManyToOne.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f+Dl3TA7viAbkQ5vcND3hosWUQ==">CgMxLjAyDmguYWlrYjliZGRuMGl5Mg5oLnZleGg0bXRmdTF4ZjIOaC51cGFicHc2MDQydDM4AHIhMUZMWU9MSy00ZzdxaHgyakl2YXNxMWNSMWlYR1hJVDh2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