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SCODA – Retrospectiva Sprint 2</w:t>
      </w:r>
    </w:p>
    <w:p>
      <w:r>
        <w:t>Lo positivo:</w:t>
        <w:br/>
        <w:t>- Integración backend–frontend completada exitosamente.</w:t>
        <w:br/>
        <w:t>- Sistema de notificaciones funcional y probado.</w:t>
        <w:br/>
        <w:t>- Mejor coordinación entre roles técnicos.</w:t>
        <w:br/>
        <w:br/>
        <w:t>A mejorar:</w:t>
        <w:br/>
        <w:t>- Mayor tiempo dedicado a pruebas de rendimiento.</w:t>
        <w:br/>
        <w:t>- Documentar los flujos de notificación y validación QR más detalladamente.</w:t>
        <w:br/>
        <w:br/>
        <w:t>Acciones para el siguiente sprint:</w:t>
        <w:br/>
        <w:t>- Incluir métricas de auditoría y reportes.</w:t>
        <w:br/>
        <w:t>- Revisar la escalabilidad del sistema en producción.</w:t>
        <w:br/>
        <w:t>- Fortalecer la documentación técnica.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