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10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03-10-2025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i535bz2h3j3y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la vista de notificaciones y la lógica para marcar como leídas.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Creé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y configuré el envío automático al crear usuarios.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dihu4tib737a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Ajustaré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el diseño de las notificaciones y probaré la carga desde la API.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Agregaré el envío de correo al crear notificaciones.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2af5jhijgc9d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 al recibir notificaciones nuevas desde el backend.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configurar correctamente las credenciales de correo en el </w:t>
      </w:r>
      <w:r w:rsidDel="00000000" w:rsidR="00000000" w:rsidRPr="00000000">
        <w:rPr>
          <w:rFonts w:ascii="Arial" w:cs="Arial" w:eastAsia="Arial" w:hAnsi="Arial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ah90UTRdP2PLJopWSoUiOXBtQ==">CgMxLjAyDmguaTUzNWJ6MmgzajN5Mg5oLmRpaHU0dGliNzM3YTIOaC4yYWY1amhpamdjOWQ4AHIhMVdzVjZqbW8wdllZbnZrSVQ1QldjcW4xdkdpNUlTaGV5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