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SCODA – Sprint 2 Priorizado</w:t>
      </w:r>
    </w:p>
    <w:p>
      <w:r>
        <w:t>Historias seleccionadas para el Sprint 2:</w:t>
        <w:br/>
        <w:br/>
        <w:t>1. Integración backend–frontend – 13 puntos.</w:t>
        <w:br/>
        <w:t>2. Sistema de notificaciones – 8 puntos.</w:t>
        <w:br/>
        <w:t>3. Validación avanzada de QR – 8 puntos.</w:t>
        <w:br/>
        <w:t>4. Auditoría y registro de acciones – 5 puntos.</w:t>
        <w:br/>
        <w:t>5. Optimización de base de datos (Supabase/Render) – 5 puntos.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