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94"/>
        <w:ind w:left="5669"/>
      </w:pPr>
      <w:r>
        <w:t>Schule</w:t>
        <w:br/>
        <w:t>Vorname Nachname</w:t>
        <w:br/>
        <w:t>Strasse Nummer</w:t>
        <w:br/>
        <w:t>PLZ Ort</w:t>
      </w:r>
    </w:p>
    <w:p>
      <w:pPr>
        <w:pStyle w:val="Heading1"/>
        <w:spacing w:before="794"/>
      </w:pPr>
      <w:r>
        <w:t>Rechnung Nr. JJJJ-000</w:t>
      </w:r>
    </w:p>
    <w:p>
      <w:r>
        <w:t>Ermatingen, Datum · zahlbar innert 30 Tagen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Leistung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</w:rPr>
              <w:t>CHF</w:t>
            </w:r>
          </w:p>
        </w:tc>
      </w:tr>
      <w:tr>
        <w:tc>
          <w:tcPr>
            <w:tcW w:type="dxa" w:w="4933"/>
          </w:tcPr>
          <w:p>
            <w:r>
              <w:t>Workshop, Anzahl Lektionen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t>0.00</w:t>
            </w:r>
          </w:p>
        </w:tc>
      </w:tr>
      <w:tr>
        <w:tc>
          <w:tcPr>
            <w:tcW w:type="dxa" w:w="4933"/>
          </w:tcPr>
          <w:p>
            <w:r>
              <w:t>Material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t>0.00</w:t>
            </w:r>
          </w:p>
        </w:tc>
      </w:tr>
      <w:tr>
        <w:tc>
          <w:tcPr>
            <w:tcW w:type="dxa" w:w="493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</w:rPr>
              <w:t>0.00</w:t>
            </w:r>
          </w:p>
        </w:tc>
      </w:tr>
    </w:tbl>
    <w:p>
      <w:pPr>
        <w:spacing w:before="567"/>
      </w:pPr>
      <w:r>
        <w:rPr>
          <w:color w:val="526053"/>
          <w:sz w:val="16"/>
        </w:rPr>
        <w:t>Unten bleiben 105 mm frei für den QR-Zahlteil aus dem Bank- oder Buchhaltungsprogramm. Der Zahlteil ist genormt und wird nicht gestaltet.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361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865" w:val="right"/>
      </w:tabs>
    </w:pPr>
    <w:r>
      <w:rPr>
        <w:rFonts w:ascii="JetBrains Mono" w:hAnsi="JetBrains Mono"/>
        <w:color w:val="526053"/>
        <w:sz w:val="14"/>
      </w:rPr>
      <w:t>MIUS · Hauptstrasse 14 · 8272 Ermatingen · info@mius.ch · mius.ch</w:t>
      <w:tab/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865" w:val="right"/>
      </w:tabs>
    </w:pPr>
    <w:r>
      <w:drawing>
        <wp:inline xmlns:a="http://schemas.openxmlformats.org/drawingml/2006/main" xmlns:pic="http://schemas.openxmlformats.org/drawingml/2006/picture">
          <wp:extent cx="780723" cy="21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ius_absender_positiv_12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723" cy="21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JetBrains Mono" w:hAnsi="JetBrains Mono"/>
        <w:color w:val="526053"/>
        <w:sz w:val="15"/>
      </w:rPr>
      <w:tab/>
      <w:t>RECHNUNG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strument Sans" w:hAnsi="Instrument Sans" w:cs="Instrument Sans" w:eastAsia="Instrument Sans"/>
      <w:b w:val="0"/>
      <w:color w:val="141A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chivo" w:hAnsi="Archivo" w:cs="Archivo" w:eastAsia="Archivo"/>
      <w:b/>
      <w:bCs/>
      <w:color w:val="141A1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rchivo" w:hAnsi="Archivo" w:cs="Archivo" w:eastAsia="Archivo"/>
      <w:b/>
      <w:color w:val="141A1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