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TŁUMACZ V4</w:t>
      </w:r>
    </w:p>
    <w:p>
      <w:pPr>
        <w:jc w:val="center"/>
      </w:pPr>
      <w:r>
        <w:rPr>
          <w:b/>
          <w:sz w:val="40"/>
        </w:rPr>
        <w:t>Rozszerzone kompendium wiedzy technicznej</w:t>
      </w:r>
    </w:p>
    <w:p>
      <w:pPr>
        <w:jc w:val="center"/>
      </w:pPr>
      <w:r>
        <w:rPr>
          <w:sz w:val="24"/>
        </w:rPr>
        <w:t>Architektura • pipeline • backendy • Filter Engine • GUI • optymalizacja • diagnostyka</w:t>
      </w:r>
    </w:p>
    <w:p>
      <w:pPr>
        <w:jc w:val="center"/>
      </w:pPr>
      <w:r>
        <w:rPr>
          <w:sz w:val="22"/>
        </w:rPr>
        <w:br/>
        <w:t>Wersja dokumentu: 1.0.0</w:t>
        <w:br/>
        <w:t>Data: 7 października 2026</w:t>
        <w:br/>
        <w:t>Projekt: Tłumacz</w:t>
      </w:r>
    </w:p>
    <w:p>
      <w:r>
        <w:br w:type="page"/>
      </w:r>
    </w:p>
    <w:p>
      <w:r>
        <w:rPr>
          <w:b/>
          <w:sz w:val="36"/>
        </w:rPr>
        <w:t>Spis treści</w:t>
      </w:r>
    </w:p>
    <w:p>
      <w:fldSimple w:instr="TOC \o &quot;1-3&quot; \h \z \u"/>
    </w:p>
    <w:p>
      <w:r>
        <w:t>Uwaga: po otwarciu w Microsoft Word może być konieczne wybranie „Aktualizuj pole”, aby odświeżyć numery stron.</w:t>
      </w:r>
    </w:p>
    <w:p>
      <w:r>
        <w:br w:type="page"/>
      </w:r>
    </w:p>
    <w:p>
      <w:pPr>
        <w:pStyle w:val="Heading1"/>
      </w:pPr>
      <w:r>
        <w:t>Tłumacz V4 — rozszerzone kompendium wiedzy technicznej</w:t>
      </w:r>
    </w:p>
    <w:p>
      <w:pPr>
        <w:pStyle w:val="Heading2"/>
      </w:pPr>
      <w:r>
        <w:t>1. Cel i zakres</w:t>
      </w:r>
    </w:p>
    <w:p>
      <w:r>
        <w:t>Niniejszy dokument jest skonsolidowanym kompendium wiedzy o aktualnym Tłumaczu V4. Łączy informacje z bieżącego kodu źródłowego, aktualnej dokumentacji V4 oraz materiałów V3 wykorzystanych jako źródło doświadczeń projektowych.</w:t>
      </w:r>
    </w:p>
    <w:p>
      <w:pPr>
        <w:pStyle w:val="Heading2"/>
      </w:pPr>
      <w:r>
        <w:t>2. Model produktu</w:t>
      </w:r>
    </w:p>
    <w:p>
      <w:r>
        <w:t>Tłumacz V4 jest desktopową aplikacją do tłumaczenia dokumentów. Oddziela prezentację, orkiestrację aplikacyjną, backend tłumaczeniowy, przygotowanie i rekonstrukcję dokumentu oraz infrastrukturę lokalną.</w:t>
      </w:r>
    </w:p>
    <w:p>
      <w:pPr>
        <w:pStyle w:val="Heading2"/>
      </w:pPr>
      <w:r>
        <w:t>3. Założenia architektoniczne</w:t>
      </w:r>
    </w:p>
    <w:p>
      <w:pPr>
        <w:pStyle w:val="Heading3"/>
      </w:pPr>
      <w:r>
        <w:t>Stabilne kontrakty</w:t>
      </w:r>
    </w:p>
    <w:p>
      <w:r>
        <w:t>Kontrakty domenowe definiują wspólny interfejs backendów.</w:t>
      </w:r>
    </w:p>
    <w:p>
      <w:pPr>
        <w:pStyle w:val="Heading3"/>
      </w:pPr>
      <w:r>
        <w:t>Composition root</w:t>
      </w:r>
    </w:p>
    <w:p>
      <w:r>
        <w:t>TranslationApp składa główne usługi aplikacyjne i nie zależy od Qt.</w:t>
      </w:r>
    </w:p>
    <w:p>
      <w:pPr>
        <w:pStyle w:val="Heading3"/>
      </w:pPr>
      <w:r>
        <w:t>Separacja dokumentu od MT</w:t>
      </w:r>
    </w:p>
    <w:p>
      <w:r>
        <w:t>Backend otrzymuje jednostki tekstowe, a filtr odpowiada za format dokumentu.</w:t>
      </w:r>
    </w:p>
    <w:p>
      <w:pPr>
        <w:pStyle w:val="Heading3"/>
      </w:pPr>
      <w:r>
        <w:t>Walidacja</w:t>
      </w:r>
    </w:p>
    <w:p>
      <w:r>
        <w:t>Walidacja jest elementem kontraktu na kolejnych granicach pipeline'u.</w:t>
      </w:r>
    </w:p>
    <w:p>
      <w:pPr>
        <w:pStyle w:val="Heading2"/>
      </w:pPr>
      <w:r>
        <w:t>4. Struktura kodu</w:t>
      </w:r>
    </w:p>
    <w:p>
      <w:r>
        <w:t>application/ — przypadki użycia i orkiestracja.</w:t>
      </w:r>
    </w:p>
    <w:p>
      <w:r>
        <w:t>backends/ — adaptery llama.cpp, Cloud, Apertium i własnego serwera.</w:t>
      </w:r>
    </w:p>
    <w:p>
      <w:r>
        <w:t>domain/ — kontrakty i błędy.</w:t>
      </w:r>
    </w:p>
    <w:p>
      <w:r>
        <w:t>filter_engine/ — ekstrakcja, rekonstrukcja, registry, lifecycle i Okapi.</w:t>
      </w:r>
    </w:p>
    <w:p>
      <w:r>
        <w:t>documents/ — XLIFF 2.0.</w:t>
      </w:r>
    </w:p>
    <w:p>
      <w:r>
        <w:t>preprocessing/ — preflight oraz KEEP/TRANSLATE.</w:t>
      </w:r>
    </w:p>
    <w:p>
      <w:r>
        <w:t>qml_gui/ — Qt Quick/QML i bridge.</w:t>
      </w:r>
    </w:p>
    <w:p>
      <w:pPr>
        <w:pStyle w:val="Heading2"/>
      </w:pPr>
      <w:r>
        <w:t>5. Pipeline tłumaczenia dokumentu</w:t>
      </w:r>
    </w:p>
    <w:p>
      <w:r>
        <w:t>plik wejściowy → preflight → filtr → ekstrakcja → walidacja → KEEP/TRANSLATE → ochrona → chunking → cache → executor → backend → walidacja → restore → rekonstrukcja → zapis → raport.</w:t>
      </w:r>
    </w:p>
    <w:p>
      <w:pPr>
        <w:pStyle w:val="Heading2"/>
      </w:pPr>
      <w:r>
        <w:t>5A. Indeks etapów pipeline</w:t>
      </w:r>
    </w:p>
    <w:p>
      <w:r>
        <w:t>P0 wejście; P1 preflight; P2 wybór filtra; P3 ekstrakcja; P4 walidacja; P5 klasyfikacja; P6 ochrona; P7 planowanie; P8 cache; P9 wykonanie; P10 backend; P11 walidacja wyniku; P12 restore; P13 rekonstrukcja; P14 zapis; P15 raportowanie.</w:t>
      </w:r>
    </w:p>
    <w:p>
      <w:pPr>
        <w:pStyle w:val="Heading2"/>
      </w:pPr>
      <w:r>
        <w:t>5B. Schemat głównego przepływu tekstu</w:t>
      </w:r>
    </w:p>
    <w:p>
      <w:r>
        <w:t>P0 → P1 → P2 → P3 → P4 → P5 → P6 → P7 → P8 → P9 → P10 → P11 → P12 → P13 → P14 → P15.</w:t>
      </w:r>
    </w:p>
    <w:p>
      <w:r>
        <w:t>KEEP omija backend; cache hit omija wykonanie backendu.</w:t>
      </w:r>
    </w:p>
    <w:p>
      <w:pPr>
        <w:pStyle w:val="Heading2"/>
      </w:pPr>
      <w:r>
        <w:t>5C. Przepływ z rozgałęzieniem backendu</w:t>
      </w:r>
    </w:p>
    <w:p>
      <w:r>
        <w:t>Chunk → Backend → llama.cpp / Cloud / Apertium / Własny.</w:t>
      </w:r>
    </w:p>
    <w:p>
      <w:pPr>
        <w:pStyle w:val="Heading2"/>
      </w:pPr>
      <w:r>
        <w:t>5D. Przepływ dokumentu przez Filter Engine</w:t>
      </w:r>
    </w:p>
    <w:p>
      <w:r>
        <w:t>plik → FilterRegistry → filtr natywny albo Okapi/TPlugin/Java Filter Host → jednostki → pipeline → rekonstrukcja → zapis.</w:t>
      </w:r>
    </w:p>
    <w:p>
      <w:pPr>
        <w:pStyle w:val="Heading2"/>
      </w:pPr>
      <w:r>
        <w:t>5E. Przepływ markerów inline codes</w:t>
      </w:r>
    </w:p>
    <w:p>
      <w:r>
        <w:t>PUA Okapi → __OKAPI_CODE_N__ → backend → MarkerValidator → restore PUA. Błąd markera prowadzi do retry/fallbacku.</w:t>
      </w:r>
    </w:p>
    <w:p>
      <w:pPr>
        <w:pStyle w:val="Heading2"/>
      </w:pPr>
      <w:r>
        <w:t>6. Backend Registry i rozszerzalność</w:t>
      </w:r>
    </w:p>
    <w:p>
      <w:r>
        <w:t>BackendRegistry przechowuje backendy i ich możliwości. Backend Własny obsługuje serwery OpenAI-compatible.</w:t>
      </w:r>
    </w:p>
    <w:p>
      <w:pPr>
        <w:pStyle w:val="Heading2"/>
      </w:pPr>
      <w:r>
        <w:t>7. Llama.cpp</w:t>
      </w:r>
    </w:p>
    <w:p>
      <w:r>
        <w:t>Lokalny backend zarządza llama-server, używa /health i konfiguracji ~/.config/tlumacz/llama.json. Bazowe parametry: threads=8, threads_batch=16, batch_size=2048, ubatch_size=512, ctx=auto, prompt cache on, parallel=1 jako bezpieczny start CPU.</w:t>
      </w:r>
    </w:p>
    <w:p>
      <w:pPr>
        <w:pStyle w:val="Heading2"/>
      </w:pPr>
      <w:r>
        <w:t>8. Strojenie llama.cpp</w:t>
      </w:r>
    </w:p>
    <w:p>
      <w:r>
        <w:t>Metodyka: baseline → jedna hipoteza → pomiar → zmiana → pomiar → regresja. CPU: testuj 1/2/4/8 threads. GPU: gpu_layers=auto. Parallel zwiększaj wyłącznie po benchmarku. Batch i KV zmieniaj pojedynczo.</w:t>
      </w:r>
    </w:p>
    <w:p>
      <w:pPr>
        <w:pStyle w:val="Heading2"/>
      </w:pPr>
      <w:r>
        <w:t>9. Cloud</w:t>
      </w:r>
    </w:p>
    <w:p>
      <w:r>
        <w:t>Cloud składa się z rejestru providerów, routera, kontraktu, adapterów transportowych i SecretStore. Transporty obejmują OpenAI-compatible, DeepL, Microsoft, MyMemory, LibreTranslate, DLX i Mozhi.</w:t>
      </w:r>
    </w:p>
    <w:p>
      <w:pPr>
        <w:pStyle w:val="Heading2"/>
      </w:pPr>
      <w:r>
        <w:t>10. Mozhi</w:t>
      </w:r>
    </w:p>
    <w:p>
      <w:r>
        <w:t>Auto sprawdza instancje, API, silnik i języki, wykonuje kontrolne tłumaczenie, mierzy czas i wybiera najszybszą poprawną instancję. Ręcznie wybrana instancja omija auto.</w:t>
      </w:r>
    </w:p>
    <w:p>
      <w:pPr>
        <w:pStyle w:val="Heading2"/>
      </w:pPr>
      <w:r>
        <w:t>11. Apertium</w:t>
      </w:r>
    </w:p>
    <w:p>
      <w:r>
        <w:t>Lokalny backend regułowy zależny od konkretnej pary. Trwały artefakt to .tar + .tar.sha256. Routing zamraża source→target. Brak pary oznacza brak możliwości tłumaczenia.</w:t>
      </w:r>
    </w:p>
    <w:p>
      <w:pPr>
        <w:pStyle w:val="Heading2"/>
      </w:pPr>
      <w:r>
        <w:t>12. Filter Engine</w:t>
      </w:r>
    </w:p>
    <w:p>
      <w:r>
        <w:t>FilterRegistry, FilterLifecycle, DocumentProcessor, FilterValidator, MarkerValidator, FilterHostClient, FilterStore, TPlugin i OkapiFilter. Natywne filtry: Markdown, Plain Text, HTML/XHTML. Okapi: EPUB, JSON, OpenOffice, OpenXML, YAML.</w:t>
      </w:r>
    </w:p>
    <w:p>
      <w:pPr>
        <w:pStyle w:val="Heading2"/>
      </w:pPr>
      <w:r>
        <w:t>13. Okapi i Java Filter Host</w:t>
      </w:r>
    </w:p>
    <w:p>
      <w:r>
        <w:t>Okapi jest izolowane jako runtime; Python ↔ Java przez wersjonowany JSON Lines. Cold-start JVM jest kosztem jednorazowym.</w:t>
      </w:r>
    </w:p>
    <w:p>
      <w:pPr>
        <w:pStyle w:val="Heading2"/>
      </w:pPr>
      <w:r>
        <w:t>14. TPlugin</w:t>
      </w:r>
    </w:p>
    <w:p>
      <w:r>
        <w:t>.tplugin jest formatem dystrybucyjnym pluginu filtra. Magazyn: ~/.config/filters; runtime: /tmp/filters/. Przed użyciem sprawdzana jest integralność i kompatybilność.</w:t>
      </w:r>
    </w:p>
    <w:p>
      <w:pPr>
        <w:pStyle w:val="Heading2"/>
      </w:pPr>
      <w:r>
        <w:t>15. Ochrona inline codes</w:t>
      </w:r>
    </w:p>
    <w:p>
      <w:r>
        <w:t>PUA Okapi jest zamieniane na markery ASCII. Wymagana jest zgodność liczby, tożsamości i kolejności. Nie dopisuje się markerów automatycznie.</w:t>
      </w:r>
    </w:p>
    <w:p>
      <w:pPr>
        <w:pStyle w:val="Heading2"/>
      </w:pPr>
      <w:r>
        <w:t>16. Markdown</w:t>
      </w:r>
    </w:p>
    <w:p>
      <w:r>
        <w:t>Natywny MarkdownFilter: protect → split → translate → restore.</w:t>
      </w:r>
    </w:p>
    <w:p>
      <w:pPr>
        <w:pStyle w:val="Heading2"/>
      </w:pPr>
      <w:r>
        <w:t>17. HTML i lxml</w:t>
      </w:r>
    </w:p>
    <w:p>
      <w:r>
        <w:t>Natywny filtr HTML z deterministycznym mapowaniem slotów. lxml obsługuje XML/HTML i XPath.</w:t>
      </w:r>
    </w:p>
    <w:p>
      <w:pPr>
        <w:pStyle w:val="Heading2"/>
      </w:pPr>
      <w:r>
        <w:t>18. Plain Text</w:t>
      </w:r>
    </w:p>
    <w:p>
      <w:r>
        <w:t>.txt, .text, .log; niepuste linie są jednostkami, puste linie i kolejność są zachowywane.</w:t>
      </w:r>
    </w:p>
    <w:p>
      <w:pPr>
        <w:pStyle w:val="Heading2"/>
      </w:pPr>
      <w:r>
        <w:t>19. EPUB, ODT, DOCX i struktury</w:t>
      </w:r>
    </w:p>
    <w:p>
      <w:r>
        <w:t>EpubFilter, OdtFilter, DocxFilter i OkapiFilter. Kluczowe są identyfikatory, metadane, ochrona elementów, rekonstrukcja i walidacja.</w:t>
      </w:r>
    </w:p>
    <w:p>
      <w:pPr>
        <w:pStyle w:val="Heading2"/>
      </w:pPr>
      <w:r>
        <w:t>20. XLIFF 2.0</w:t>
      </w:r>
    </w:p>
    <w:p>
      <w:r>
        <w:t>Wewnętrzna obsługa XLIFF 2.0 w src/tlumacz/documents/xliff.py. XLIFF nie jest filtrem wejściowym.</w:t>
      </w:r>
    </w:p>
    <w:p>
      <w:pPr>
        <w:pStyle w:val="Heading2"/>
      </w:pPr>
      <w:r>
        <w:t>21. Detekcja języka</w:t>
      </w:r>
    </w:p>
    <w:p>
      <w:r>
        <w:t>LanguageDetector oparty na Lingua. DynamicLanguageRouting może zmieniać source per chunk; ApertiumLanguageRouting ustala source dokumentu i zamraża parę.</w:t>
      </w:r>
    </w:p>
    <w:p>
      <w:pPr>
        <w:pStyle w:val="Heading2"/>
      </w:pPr>
      <w:r>
        <w:t>22. Skille</w:t>
      </w:r>
    </w:p>
    <w:p>
      <w:r>
        <w:t>Jeden skill powinien odpowiadać jednemu problemowi. Instrukcje jednoznaczne; dokumentacji projektu nie wkłada się w całości do promptu; placeholdery chroni się technicznie.</w:t>
      </w:r>
    </w:p>
    <w:p>
      <w:pPr>
        <w:pStyle w:val="Heading2"/>
      </w:pPr>
      <w:r>
        <w:t>23. Glosariusz</w:t>
      </w:r>
    </w:p>
    <w:p>
      <w:r>
        <w:t>Preferowane są glosariusze tematyczne. Należy kontrolować liczbę wpisów i narzut promptowy.</w:t>
      </w:r>
    </w:p>
    <w:p>
      <w:pPr>
        <w:pStyle w:val="Heading2"/>
      </w:pPr>
      <w:r>
        <w:t>24. GUI QML</w:t>
      </w:r>
    </w:p>
    <w:p>
      <w:r>
        <w:t>Main.qml, TranslationPage.qml, ApiPage.qml, ExtrasPage.qml, HelpPage.qml, HelpMarkdownView.qml, QmlApplicationBridge i qml_gui/app.py. Motywy: systemowy, jasny, ciemny. i18n: PL/EN/DE.</w:t>
      </w:r>
    </w:p>
    <w:p>
      <w:pPr>
        <w:pStyle w:val="Heading2"/>
      </w:pPr>
      <w:r>
        <w:t>25. Konfiguracja</w:t>
      </w:r>
    </w:p>
    <w:p>
      <w:r>
        <w:t>~/.config/tlumacz/config.json; ~/.config/tlumacz/llama.json; ~/.config/tlumacz/.key; ~/.config/tlumacz/apertium/; ~/.config/filters/; /tmp/filters/.</w:t>
      </w:r>
    </w:p>
    <w:p>
      <w:pPr>
        <w:pStyle w:val="Heading2"/>
      </w:pPr>
      <w:r>
        <w:t>26. Bezpieczeństwo i logowanie</w:t>
      </w:r>
    </w:p>
    <w:p>
      <w:r>
        <w:t>Sekrety poza JSON. Redakcja sekretów, Authorization headers i parametrów URL. Brak treści dokumentów/payloadów użytkownika w logach.</w:t>
      </w:r>
    </w:p>
    <w:p>
      <w:pPr>
        <w:pStyle w:val="Heading2"/>
      </w:pPr>
      <w:r>
        <w:t>27. Anulowanie i lifecycle</w:t>
      </w:r>
    </w:p>
    <w:p>
      <w:r>
        <w:t>CancellationToken. FilterHostClient używa niedemonicznych reader threads; close() kończy proces potomny i wykonuje join.</w:t>
      </w:r>
    </w:p>
    <w:p>
      <w:pPr>
        <w:pStyle w:val="Heading2"/>
      </w:pPr>
      <w:r>
        <w:t>28. Optymalizacje potwierdzone</w:t>
      </w:r>
    </w:p>
    <w:p>
      <w:r>
        <w:t>Batchowanie DocumentTranslationService: 200 → 1 przebiegów orchestratora; 0,048947 s → 0,009530 s; około 80,5% redukcji czasu. Lazy instantiation filtrów i rozdzielenie runtime od danych.</w:t>
      </w:r>
    </w:p>
    <w:p>
      <w:pPr>
        <w:pStyle w:val="Heading2"/>
      </w:pPr>
      <w:r>
        <w:t>29. Wnioski z benchmarków</w:t>
      </w:r>
    </w:p>
    <w:p>
      <w:r>
        <w:t>Nie wykazano potrzeby zmiany produkcyjnych parametrów llama.cpp, Cloud, Filter Host IPC ani QML bez workload-specific benchmarku. Walidacji nie należy usuwać dla szybkości.</w:t>
      </w:r>
    </w:p>
    <w:p>
      <w:pPr>
        <w:pStyle w:val="Heading2"/>
      </w:pPr>
      <w:r>
        <w:t>30. Wykorzystane projekty i biblioteki</w:t>
      </w:r>
    </w:p>
    <w:p>
      <w:r>
        <w:t>PySide6/Qt Quick/QML; lxml; Lingua; llama.cpp; Apertium; Okapi Framework; SQLite.</w:t>
      </w:r>
    </w:p>
    <w:p>
      <w:pPr>
        <w:pStyle w:val="Heading2"/>
      </w:pPr>
      <w:r>
        <w:t>31. Doświadczenia V3 wykorzystane w V4</w:t>
      </w:r>
    </w:p>
    <w:p>
      <w:r>
        <w:t>V3 dostarczył materiału porównawczego dla llama.cpp, chunkingu, parallel, placeholderów, XLIFF, prompt engineeringu, glosariuszy, Apertium, filtrów i optymalizacji batchowej. V4 nie importuje kodu V3 w runtime.</w:t>
      </w:r>
    </w:p>
    <w:p>
      <w:pPr>
        <w:pStyle w:val="Heading2"/>
      </w:pPr>
      <w:r>
        <w:t>32. Translate Toolkit — doświadczenie</w:t>
      </w:r>
    </w:p>
    <w:p>
      <w:r>
        <w:t>Round-trip ODT ↔ XLIFF nie odtworzył oczekiwanej zmiany. Biblioteki dokumentowe należy oceniać przez pełny round-trip.</w:t>
      </w:r>
    </w:p>
    <w:p>
      <w:pPr>
        <w:pStyle w:val="Heading2"/>
      </w:pPr>
      <w:r>
        <w:t>33. Licencjonowanie</w:t>
      </w:r>
    </w:p>
    <w:p>
      <w:r>
        <w:t>Kod V4 jest dystrybuowany zgodnie z bieżącym packagingiem MIT. Bundlowane komponenty zachowują własne licencje. Przed release należy zinwentaryzować runtime i notice.</w:t>
      </w:r>
    </w:p>
    <w:p>
      <w:pPr>
        <w:pStyle w:val="Heading2"/>
      </w:pPr>
      <w:r>
        <w:t>34. Packaging i build</w:t>
      </w:r>
    </w:p>
    <w:p>
      <w:r>
        <w:t>setuptools; Python &gt;=3.12,&lt;3.15; entrypoint tlumacz = tlumacz.qml_gui.app:main; dane QML/Okapi/Apertium/llama.cpp/i18n; dev: pytest, Ruff, mypy.</w:t>
      </w:r>
    </w:p>
    <w:p>
      <w:pPr>
        <w:pStyle w:val="Heading2"/>
      </w:pPr>
      <w:r>
        <w:t>35. Testowanie</w:t>
      </w:r>
    </w:p>
    <w:p>
      <w:r>
        <w:t>Pełny test podczas przygotowania kompendium: 599 passed in 99.93s. compileall, mypy i qmllint PASS. Ruff: 2 błędy importów w tests/test_tplugin_create.py.</w:t>
      </w:r>
    </w:p>
    <w:p>
      <w:pPr>
        <w:pStyle w:val="Heading2"/>
      </w:pPr>
      <w:r>
        <w:t>36. Metodyka rozwoju</w:t>
      </w:r>
    </w:p>
    <w:p>
      <w:r>
        <w:t>Kod: RED → minimalna implementacja → GREEN → testy kierunkowe → pełny gate → dokumentacja. Optymalizacja: baseline → jedna zmienna → benchmark → jakość → regresja → decyzja.</w:t>
      </w:r>
    </w:p>
    <w:p>
      <w:pPr>
        <w:pStyle w:val="Heading2"/>
      </w:pPr>
      <w:r>
        <w:t>37. Zalecane konfiguracje</w:t>
      </w:r>
    </w:p>
    <w:p>
      <w:r>
        <w:t>CPU: parallel=1 na start. GPU: gpu_layers=auto. Dokument techniczny: skill + glosariusz tematyczny + temperatura 0. Markdown/Plain Text/HTML: odpowiednie filtry natywne. Apertium: konkretna para. Mozhi: auto. Własny: OpenAI-compatible Base URL + model.</w:t>
      </w:r>
    </w:p>
    <w:p>
      <w:pPr>
        <w:pStyle w:val="Heading2"/>
      </w:pPr>
      <w:r>
        <w:t>38. Diagnostyka</w:t>
      </w:r>
    </w:p>
    <w:p>
      <w:r>
        <w:t>Lokalne tłumaczenie: model, runtime, /health, source/target, tryb. Apertium: .tar, .sha256, para i materializacja. Filtr: suffix, registry, TPlugin, plugin.json, /tmp/filters i biblioteki. Markery: odrzuć odpowiedź, retry/fallback; nie dopisuj markerów.</w:t>
      </w:r>
    </w:p>
    <w:p>
      <w:pPr>
        <w:pStyle w:val="Heading2"/>
      </w:pPr>
      <w:r>
        <w:t>39. Najważniejsze zasady</w:t>
      </w:r>
    </w:p>
    <w:p>
      <w:r>
        <w:t>Kod jest źródłem prawdy; STATUS/TODO/BUG opisują bieżący stan; V3 to doświadczenie; backend nie zna formatu; filtr nie zna providera; walidacji nie usuwamy; Apertium wymaga pary; sekrety nie trafiają do JSON/logów; TPlugin jest artefaktem transportowym; TranslateGemma jest trybem llama.cpp; Markdown używa filtra natywnego; optymalizacja wymaga pomiaru.</w:t>
      </w:r>
    </w:p>
    <w:p>
      <w:pPr>
        <w:pStyle w:val="Heading2"/>
      </w:pPr>
      <w:r>
        <w:t>40. Indeks kompendium</w:t>
      </w:r>
    </w:p>
    <w:p>
      <w:r>
        <w:t>Indeks obejmuje wszystkie sekcje 1–41 oraz mapę P0–P15 do opisów. W wersji Word spis treści jest generowany z nagłówków dokumentu.</w:t>
      </w:r>
    </w:p>
    <w:p>
      <w:pPr>
        <w:pStyle w:val="Heading2"/>
      </w:pPr>
      <w:r>
        <w:t>41. Źródła</w:t>
      </w:r>
    </w:p>
    <w:p>
      <w:r>
        <w:t>V4: ARCHITECTURE.md, STATUS.md, TODO.md, BUG.md, CHANGELOG.md, translation-pipeline-contracts.md, plugin-okapi-filter.md, apertium-pair-packages.md oraz pozostała dokumentacja techniczna.</w:t>
      </w:r>
    </w:p>
    <w:p>
      <w:r>
        <w:t>V3: docs/ulepszenia.md, architektury Filter Engine, research Okapi, plany modularizacji backendów i Okapi.</w:t>
      </w:r>
    </w:p>
    <w:p>
      <w:r>
        <w:t>Źródła zewnętrzne: llama.cpp, Okapi Framework, Apertium, Lingua, lxml, Qt.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Tłumacz V4 — rozszerzone kompendium wiedzy technicznej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