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EE1AC9" w14:textId="77777777" w:rsidR="0055156F" w:rsidRDefault="0055156F"/>
    <w:p w14:paraId="6D867B31" w14:textId="77777777" w:rsidR="0055156F" w:rsidRDefault="0055156F"/>
    <w:p w14:paraId="5B30EF79" w14:textId="77777777" w:rsidR="0055156F" w:rsidRDefault="0055156F"/>
    <w:p w14:paraId="7F5FEBB7" w14:textId="77777777" w:rsidR="0055156F" w:rsidRDefault="0055156F"/>
    <w:p w14:paraId="1DE2C7DD" w14:textId="77777777" w:rsidR="0055156F" w:rsidRDefault="0055156F"/>
    <w:p w14:paraId="201A30D8" w14:textId="77777777" w:rsidR="0055156F" w:rsidRDefault="0055156F"/>
    <w:p w14:paraId="27D093DB" w14:textId="77777777" w:rsidR="0055156F" w:rsidRDefault="0055156F"/>
    <w:p w14:paraId="07C4F3AE" w14:textId="77777777" w:rsidR="0055156F" w:rsidRDefault="00000000">
      <w:pPr>
        <w:spacing w:line="360" w:lineRule="auto"/>
        <w:jc w:val="center"/>
      </w:pPr>
      <w:r>
        <w:rPr>
          <w:rFonts w:eastAsia="Arial"/>
          <w:b/>
        </w:rPr>
        <w:t>Documentación Técnica Proyecto APT: LBWUS – Learn Better With Us</w:t>
      </w:r>
    </w:p>
    <w:p w14:paraId="29C519C0" w14:textId="77777777" w:rsidR="008067D6" w:rsidRDefault="008067D6" w:rsidP="008067D6">
      <w:pPr>
        <w:jc w:val="center"/>
        <w:rPr>
          <w:rFonts w:cs="Arial"/>
          <w:szCs w:val="22"/>
        </w:rPr>
      </w:pPr>
      <w:r>
        <w:rPr>
          <w:rFonts w:cs="Arial"/>
          <w:szCs w:val="22"/>
        </w:rPr>
        <w:t xml:space="preserve">Benjamín J. Nicovani, Franco E. Sáez y </w:t>
      </w:r>
      <w:r w:rsidRPr="00955572">
        <w:rPr>
          <w:rFonts w:cs="Arial"/>
          <w:szCs w:val="22"/>
        </w:rPr>
        <w:t>Francheska A. Cisterna</w:t>
      </w:r>
      <w:r>
        <w:rPr>
          <w:rFonts w:cs="Arial"/>
          <w:szCs w:val="22"/>
        </w:rPr>
        <w:t xml:space="preserve"> </w:t>
      </w:r>
    </w:p>
    <w:p w14:paraId="0979B5CB" w14:textId="77777777" w:rsidR="0055156F" w:rsidRDefault="00000000">
      <w:pPr>
        <w:spacing w:line="360" w:lineRule="auto"/>
        <w:jc w:val="center"/>
      </w:pPr>
      <w:r>
        <w:rPr>
          <w:rFonts w:eastAsia="Arial"/>
        </w:rPr>
        <w:t>Escuela de Informática y Telecomunicaciones – Duoc UC, Sede Plaza Norte</w:t>
      </w:r>
    </w:p>
    <w:p w14:paraId="1D3FD476" w14:textId="77777777" w:rsidR="0055156F" w:rsidRDefault="00000000">
      <w:pPr>
        <w:spacing w:line="360" w:lineRule="auto"/>
        <w:jc w:val="center"/>
      </w:pPr>
      <w:r>
        <w:rPr>
          <w:rFonts w:eastAsia="Arial"/>
        </w:rPr>
        <w:t>006V: Capstone</w:t>
      </w:r>
    </w:p>
    <w:p w14:paraId="34C670AF" w14:textId="77777777" w:rsidR="0055156F" w:rsidRDefault="00000000">
      <w:pPr>
        <w:spacing w:line="360" w:lineRule="auto"/>
        <w:jc w:val="center"/>
      </w:pPr>
      <w:r>
        <w:rPr>
          <w:rFonts w:eastAsia="Arial"/>
        </w:rPr>
        <w:t>Docente Alvaro A. Mellado</w:t>
      </w:r>
    </w:p>
    <w:p w14:paraId="3BDDBDCB" w14:textId="77777777" w:rsidR="0055156F" w:rsidRDefault="00000000">
      <w:pPr>
        <w:spacing w:line="360" w:lineRule="auto"/>
        <w:jc w:val="center"/>
      </w:pPr>
      <w:r>
        <w:rPr>
          <w:rFonts w:eastAsia="Arial"/>
        </w:rPr>
        <w:t>4 de octubre, 2026</w:t>
      </w:r>
    </w:p>
    <w:p w14:paraId="44C6F4E1" w14:textId="77777777" w:rsidR="00492F93" w:rsidRDefault="00000000">
      <w:r>
        <w:br w:type="page"/>
      </w:r>
    </w:p>
    <w:p w14:paraId="1FAD374E" w14:textId="77777777" w:rsidR="0055156F" w:rsidRDefault="00000000">
      <w:pPr>
        <w:spacing w:before="1200" w:after="360"/>
        <w:jc w:val="center"/>
        <w:rPr>
          <w:rFonts w:eastAsia="Arial"/>
          <w:b/>
          <w:color w:val="0F4761"/>
        </w:rPr>
      </w:pPr>
      <w:r>
        <w:rPr>
          <w:rFonts w:eastAsia="Arial"/>
          <w:b/>
          <w:color w:val="0F4761"/>
        </w:rPr>
        <w:lastRenderedPageBreak/>
        <w:t>Tabla de contenidos</w:t>
      </w:r>
    </w:p>
    <w:p w14:paraId="21787E80" w14:textId="77777777" w:rsidR="00A943AB" w:rsidRDefault="00A943AB">
      <w:pPr>
        <w:spacing w:before="1200" w:after="360"/>
        <w:jc w:val="center"/>
      </w:pPr>
    </w:p>
    <w:sdt>
      <w:sdtPr>
        <w:id w:val="-157699139"/>
        <w:docPartObj>
          <w:docPartGallery w:val="Table of Contents"/>
          <w:docPartUnique/>
        </w:docPartObj>
      </w:sdtPr>
      <w:sdtContent>
        <w:p w14:paraId="532F5D76" w14:textId="77777777" w:rsidR="00492F93" w:rsidRDefault="00000000">
          <w:pPr>
            <w:pStyle w:val="TDC1"/>
            <w:tabs>
              <w:tab w:val="right" w:leader="dot" w:pos="9062"/>
            </w:tabs>
            <w:spacing w:before="60" w:after="60"/>
          </w:pPr>
          <w:r>
            <w:rPr>
              <w:rFonts w:ascii="Arial" w:hAnsi="Arial" w:cs="Arial"/>
              <w:b w:val="0"/>
              <w:bCs w:val="0"/>
              <w:i w:val="0"/>
              <w:iCs w:val="0"/>
              <w:noProof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 w:val="0"/>
              <w:bCs w:val="0"/>
              <w:i w:val="0"/>
              <w:iCs w:val="0"/>
              <w:noProof/>
              <w:sz w:val="22"/>
              <w:szCs w:val="22"/>
            </w:rPr>
            <w:instrText>TOC \o "1-3" \h \z \u</w:instrText>
          </w:r>
          <w:r>
            <w:rPr>
              <w:rFonts w:ascii="Arial" w:hAnsi="Arial" w:cs="Arial"/>
              <w:b w:val="0"/>
              <w:bCs w:val="0"/>
              <w:i w:val="0"/>
              <w:iCs w:val="0"/>
              <w:noProof/>
              <w:sz w:val="22"/>
              <w:szCs w:val="22"/>
            </w:rPr>
            <w:fldChar w:fldCharType="separate"/>
          </w:r>
          <w:hyperlink w:anchor="_Toc900101" w:history="1">
            <w:r>
              <w:rPr>
                <w:rStyle w:val="Hipervnculo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/>
                <w:sz w:val="22"/>
                <w:szCs w:val="22"/>
                <w:u w:val="none"/>
              </w:rPr>
              <w:t>1. Resumen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_Toc900101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3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B216590" w14:textId="77777777" w:rsidR="00492F93" w:rsidRDefault="00000000">
          <w:pPr>
            <w:pStyle w:val="TDC1"/>
            <w:tabs>
              <w:tab w:val="right" w:leader="dot" w:pos="9062"/>
            </w:tabs>
            <w:spacing w:before="60" w:after="60"/>
          </w:pPr>
          <w:hyperlink w:anchor="_Toc900102" w:history="1">
            <w:r>
              <w:rPr>
                <w:rStyle w:val="Hipervnculo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/>
                <w:sz w:val="22"/>
                <w:szCs w:val="22"/>
                <w:u w:val="none"/>
              </w:rPr>
              <w:t>2. Desarrollo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_Toc900102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3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421C28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03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2.1 Stack tecnológico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_Toc900103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3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23EF204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04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2.2 Arquitectura general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_Toc900104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3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3D741DE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05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2.3 Estructura del repositorio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_Toc900105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4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406C740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06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2.4 Modelo de datos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_Toc900106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4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316C7C8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07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2.5 Rutas principales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_Toc900107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5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BFAFBDA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08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2.6 Autenticación y sesiones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_Toc900108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6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69CBCE1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09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2.7 Integración de pagos con Webpay Plus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_Toc900109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6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606BFAE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10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2.8 Configuración y variables de entorno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_Toc900110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6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BF45C0A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11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2.9 Entorno de desarrollo local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_Toc900111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7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87BBFB4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12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2.10 Despliegue en Railway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_Toc900112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7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E762E97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13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2.11 Flujo de trabajo con Git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_Toc900113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7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6E6144C" w14:textId="77777777" w:rsidR="00492F93" w:rsidRDefault="00000000">
          <w:pPr>
            <w:pStyle w:val="TDC2"/>
            <w:tabs>
              <w:tab w:val="right" w:leader="dot" w:pos="9062"/>
            </w:tabs>
            <w:spacing w:before="60" w:after="60"/>
          </w:pPr>
          <w:hyperlink w:anchor="_Toc900114" w:history="1">
            <w:r>
              <w:rPr>
                <w:rStyle w:val="Hipervnculo"/>
                <w:rFonts w:ascii="Arial" w:hAnsi="Arial" w:cs="Arial"/>
                <w:b w:val="0"/>
                <w:bCs w:val="0"/>
                <w:noProof/>
                <w:color w:val="000000"/>
                <w:u w:val="none"/>
              </w:rPr>
              <w:t>2.12 Convenciones de código y diseño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ab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instrText xml:space="preserve"> PAGEREF _Toc900114 \h </w:instrTex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t>8</w:t>
            </w:r>
            <w:r>
              <w:rPr>
                <w:rFonts w:ascii="Arial" w:hAnsi="Arial" w:cs="Arial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3A57F5A" w14:textId="77777777" w:rsidR="00492F93" w:rsidRDefault="00000000">
          <w:pPr>
            <w:pStyle w:val="TDC1"/>
            <w:tabs>
              <w:tab w:val="right" w:leader="dot" w:pos="9062"/>
            </w:tabs>
            <w:spacing w:before="60" w:after="60"/>
          </w:pPr>
          <w:hyperlink w:anchor="_Toc900115" w:history="1">
            <w:r>
              <w:rPr>
                <w:rStyle w:val="Hipervnculo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/>
                <w:sz w:val="22"/>
                <w:szCs w:val="22"/>
                <w:u w:val="none"/>
              </w:rPr>
              <w:t>3. Conclusión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_Toc900115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9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136E11" w14:textId="77777777" w:rsidR="00492F93" w:rsidRDefault="00000000">
          <w:pPr>
            <w:pStyle w:val="TDC1"/>
            <w:tabs>
              <w:tab w:val="right" w:leader="dot" w:pos="9062"/>
            </w:tabs>
            <w:spacing w:before="60" w:after="60"/>
          </w:pPr>
          <w:hyperlink w:anchor="_Toc900116" w:history="1">
            <w:r>
              <w:rPr>
                <w:rStyle w:val="Hipervnculo"/>
                <w:rFonts w:ascii="Arial" w:hAnsi="Arial" w:cs="Arial"/>
                <w:b w:val="0"/>
                <w:bCs w:val="0"/>
                <w:i w:val="0"/>
                <w:iCs w:val="0"/>
                <w:noProof/>
                <w:color w:val="000000"/>
                <w:sz w:val="22"/>
                <w:szCs w:val="22"/>
                <w:u w:val="none"/>
              </w:rPr>
              <w:t>4. Referencias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ab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instrText xml:space="preserve"> PAGEREF _Toc900116 \h </w:instrTex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t>10</w:t>
            </w:r>
            <w:r>
              <w:rPr>
                <w:rFonts w:ascii="Arial" w:hAnsi="Arial" w:cs="Arial"/>
                <w:b w:val="0"/>
                <w:bCs w:val="0"/>
                <w:i w:val="0"/>
                <w:iCs w:val="0"/>
                <w:noProof/>
                <w:webHidden/>
                <w:sz w:val="22"/>
                <w:szCs w:val="22"/>
              </w:rPr>
              <w:fldChar w:fldCharType="end"/>
            </w:r>
          </w:hyperlink>
          <w:r>
            <w:rPr>
              <w:rFonts w:ascii="Arial" w:hAnsi="Arial" w:cs="Arial"/>
              <w:b w:val="0"/>
              <w:bCs w:val="0"/>
              <w:i w:val="0"/>
              <w:iCs w:val="0"/>
              <w:noProof/>
              <w:sz w:val="22"/>
              <w:szCs w:val="22"/>
            </w:rPr>
            <w:fldChar w:fldCharType="end"/>
          </w:r>
        </w:p>
      </w:sdtContent>
    </w:sdt>
    <w:p w14:paraId="56A950DA" w14:textId="77777777" w:rsidR="00A943AB" w:rsidRDefault="00A943AB">
      <w:pPr>
        <w:pStyle w:val="Ttulo1"/>
        <w:pageBreakBefore/>
        <w:spacing w:before="160" w:after="200"/>
        <w:jc w:val="center"/>
        <w:rPr>
          <w:rFonts w:eastAsia="Arial"/>
          <w:color w:val="0F4761"/>
        </w:rPr>
      </w:pPr>
      <w:bookmarkStart w:id="0" w:name="_Toc900101"/>
    </w:p>
    <w:p w14:paraId="5772823A" w14:textId="6EDE066C" w:rsidR="00492F93" w:rsidRDefault="00000000">
      <w:pPr>
        <w:pStyle w:val="Ttulo1"/>
        <w:pageBreakBefore/>
        <w:spacing w:before="160" w:after="200"/>
        <w:jc w:val="center"/>
      </w:pPr>
      <w:r>
        <w:rPr>
          <w:rFonts w:eastAsia="Arial"/>
          <w:color w:val="0F4761"/>
        </w:rPr>
        <w:lastRenderedPageBreak/>
        <w:t>1. Resumen</w:t>
      </w:r>
      <w:bookmarkEnd w:id="0"/>
    </w:p>
    <w:p w14:paraId="5EFAD53E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La documentación técnica de LBWUS – Learn Better With Us describe cómo está construida la plataforma: las tecnologías que utiliza, la organización de su código, el modelo de datos, las rutas disponibles, la integración de pagos y los procedimientos para ejecutarla localmente y desplegarla en producción.</w:t>
      </w:r>
    </w:p>
    <w:p w14:paraId="57D3941F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Su propósito es que cualquier integrante del equipo, o una persona que se incorpore al proyecto, pueda comprender el sistema y trabajar sobre él sin depender del conocimiento de una sola persona. También sirve como evidencia del trabajo técnico realizado y como referencia para mantener la coherencia entre el código y la documentación del proyecto.</w:t>
      </w:r>
    </w:p>
    <w:p w14:paraId="6AE658FA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contenido refleja el estado del repositorio Haekz/Capstone en la rama Benjamin al 4 de octubre de 2026. Cuando una sección describe una configuración que se recomienda modificar, se indica de forma explícita y se remite al documento de Diagnóstico del Estado Actual.</w:t>
      </w:r>
    </w:p>
    <w:p w14:paraId="21F0685B" w14:textId="77777777" w:rsidR="00492F93" w:rsidRDefault="00000000">
      <w:pPr>
        <w:pStyle w:val="Ttulo1"/>
        <w:spacing w:before="160" w:after="200"/>
        <w:jc w:val="center"/>
      </w:pPr>
      <w:bookmarkStart w:id="1" w:name="_Toc900102"/>
      <w:r>
        <w:rPr>
          <w:rFonts w:eastAsia="Arial"/>
          <w:color w:val="0F4761"/>
        </w:rPr>
        <w:t>2. Desarrollo</w:t>
      </w:r>
      <w:bookmarkEnd w:id="1"/>
    </w:p>
    <w:p w14:paraId="1EE0365D" w14:textId="77777777" w:rsidR="00492F93" w:rsidRDefault="00000000">
      <w:pPr>
        <w:pStyle w:val="Ttulo2"/>
        <w:spacing w:before="240" w:after="120"/>
      </w:pPr>
      <w:bookmarkStart w:id="2" w:name="_Toc900103"/>
      <w:r>
        <w:rPr>
          <w:rFonts w:eastAsia="Arial"/>
          <w:color w:val="0F4761"/>
        </w:rPr>
        <w:t>2.1 Stack tecnológico</w:t>
      </w:r>
      <w:bookmarkEnd w:id="2"/>
    </w:p>
    <w:tbl>
      <w:tblPr>
        <w:tblW w:w="9000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900"/>
        <w:gridCol w:w="3300"/>
      </w:tblGrid>
      <w:tr w:rsidR="00492F93" w14:paraId="0269F217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1A925651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7B0634AB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Tecnología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381F7CC2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Versión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2B01E2E3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Uso en LBWUS</w:t>
            </w:r>
          </w:p>
        </w:tc>
      </w:tr>
      <w:tr w:rsidR="00492F93" w14:paraId="441D687D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57904B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Lenguaje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EB7C33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Python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AC81B4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3.12 o superior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9CC0D0D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Lenguaje del backend.</w:t>
            </w:r>
          </w:p>
        </w:tc>
      </w:tr>
      <w:tr w:rsidR="00492F93" w14:paraId="37A8F39E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73E692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Framework web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0553D5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Django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11FC8B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5.2 (requirements: &gt;=5.0.6)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B64DE1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Patrón Modelo-Vista-Template, ORM, sesiones y protección CSRF.</w:t>
            </w:r>
          </w:p>
        </w:tc>
      </w:tr>
      <w:tr w:rsidR="00492F93" w14:paraId="2633DC85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796D76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Base de datos (desarrollo)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0D17C0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SQLite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F90FA6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Incluida en Python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7E4238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Archivo db.sqlite3 en la raíz del proyecto.</w:t>
            </w:r>
          </w:p>
        </w:tc>
      </w:tr>
      <w:tr w:rsidR="00492F93" w14:paraId="0353B277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2E9F921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Base de datos (producción)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AB34F0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PostgreSQL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BEC540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Provista por Railway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460742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Se configura mediante la variable DATABASE_URL y dj-database-url.</w:t>
            </w:r>
          </w:p>
        </w:tc>
      </w:tr>
      <w:tr w:rsidR="00492F93" w14:paraId="0B919C55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CF2339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Servidor de aplicación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2B299E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Gunicorn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8C60BA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20.1.0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0BADBD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Ejecuta la aplicación WSGI en Railway.</w:t>
            </w:r>
          </w:p>
        </w:tc>
      </w:tr>
      <w:tr w:rsidR="00492F93" w14:paraId="731D8426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C2723B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Archivos estáticos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491540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WhiteNoise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652889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6.4.0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74F953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Sirve CSS, JavaScript e imágenes en producción.</w:t>
            </w:r>
          </w:p>
        </w:tc>
      </w:tr>
      <w:tr w:rsidR="00492F93" w14:paraId="2F5A7BB3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4E63A61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Pagos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FE74C4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transbank-sdk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765C85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6.1.0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6C359D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Integración con Webpay Plus en ambiente de integración.</w:t>
            </w:r>
          </w:p>
        </w:tc>
      </w:tr>
      <w:tr w:rsidR="00492F93" w14:paraId="58C96020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D485FC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Autenticación social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C8E9E9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django-allauth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667167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65.18.0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BD6C17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Instalado con el proveedor de Google; los flujos actuales no lo utilizan.</w:t>
            </w:r>
          </w:p>
        </w:tc>
      </w:tr>
      <w:tr w:rsidR="00492F93" w14:paraId="20AE88DF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4079A0A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Frontend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51568F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HTML, CSS y JavaScript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168589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B1C888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Plantillas de Django con CSS propio, sin frameworks.</w:t>
            </w:r>
          </w:p>
        </w:tc>
      </w:tr>
      <w:tr w:rsidR="00492F93" w14:paraId="46215B43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2C5A71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Infraestructura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3A7A2D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Railway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11E5C7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4CDCC3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Despliegue desde el repositorio de GitHub; dominio lbwus.xyz.</w:t>
            </w:r>
          </w:p>
        </w:tc>
      </w:tr>
      <w:tr w:rsidR="00492F93" w14:paraId="19098A63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08B6F30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Gestión y versionamiento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D963DA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GitHub y Jira</w:t>
            </w:r>
          </w:p>
        </w:tc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7C79E3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3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00D4B2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Repositorio Haekz/Capstone y gestión de Sprints.</w:t>
            </w:r>
          </w:p>
        </w:tc>
      </w:tr>
    </w:tbl>
    <w:p w14:paraId="1E0EC2AC" w14:textId="77777777" w:rsidR="00492F93" w:rsidRDefault="00492F93">
      <w:pPr>
        <w:spacing w:line="240" w:lineRule="auto"/>
      </w:pPr>
    </w:p>
    <w:p w14:paraId="374F054A" w14:textId="77777777" w:rsidR="00492F93" w:rsidRDefault="00000000">
      <w:pPr>
        <w:pStyle w:val="Ttulo2"/>
        <w:spacing w:before="240" w:after="120"/>
      </w:pPr>
      <w:bookmarkStart w:id="3" w:name="_Toc900104"/>
      <w:r>
        <w:rPr>
          <w:rFonts w:eastAsia="Arial"/>
          <w:color w:val="0F4761"/>
        </w:rPr>
        <w:t>2.2 Arquitectura general</w:t>
      </w:r>
      <w:bookmarkEnd w:id="3"/>
    </w:p>
    <w:p w14:paraId="6D8AB026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 xml:space="preserve">LBWUS sigue la arquitectura Modelo-Vista-Template de Django. Las peticiones del navegador llegan al enrutador del proyecto (lbwus/urls.py), que las deriva a la aplicación correspondiente. Cada vista consulta o modifica datos mediante el ORM y devuelve una </w:t>
      </w:r>
      <w:r>
        <w:rPr>
          <w:rFonts w:eastAsia="Arial"/>
        </w:rPr>
        <w:lastRenderedPageBreak/>
        <w:t>plantilla HTML o una respuesta JSON, que el frontend usa en los formularios de registro y acceso.</w:t>
      </w:r>
    </w:p>
    <w:p w14:paraId="7C94963D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proyecto se divide en una configuración central y tres aplicaciones:</w:t>
      </w:r>
    </w:p>
    <w:tbl>
      <w:tblPr>
        <w:tblW w:w="9000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1800"/>
      </w:tblGrid>
      <w:tr w:rsidR="00492F93" w14:paraId="71C09528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6B54ACB3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Módulo</w:t>
            </w:r>
          </w:p>
        </w:tc>
        <w:tc>
          <w:tcPr>
            <w:tcW w:w="54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2A7249B0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7D81A5BF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Prefijo de ruta</w:t>
            </w:r>
          </w:p>
        </w:tc>
      </w:tr>
      <w:tr w:rsidR="00492F93" w14:paraId="01B0D66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04271AA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lbwus</w:t>
            </w:r>
          </w:p>
        </w:tc>
        <w:tc>
          <w:tcPr>
            <w:tcW w:w="54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B35C9D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Configuración del proyecto (settings, urls, wsgi) y archivos estáticos compartidos.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98D02C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/</w:t>
            </w:r>
          </w:p>
        </w:tc>
      </w:tr>
      <w:tr w:rsidR="00492F93" w14:paraId="4C4E158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781CF64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alumnos</w:t>
            </w:r>
          </w:p>
        </w:tc>
        <w:tc>
          <w:tcPr>
            <w:tcW w:w="54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A2177C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Todos los modelos de datos, páginas públicas, registro de estudiantes, panel del estudiante y pago con Webpay.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0FD310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/alumnos/</w:t>
            </w:r>
          </w:p>
        </w:tc>
      </w:tr>
      <w:tr w:rsidR="00492F93" w14:paraId="5634994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A9BF8C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user_profesor</w:t>
            </w:r>
          </w:p>
        </w:tc>
        <w:tc>
          <w:tcPr>
            <w:tcW w:w="54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CA3373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Registro, acceso, panel y perfil de profesores; registro y acceso de administradores.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C89314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/profesor/</w:t>
            </w:r>
          </w:p>
        </w:tc>
      </w:tr>
      <w:tr w:rsidR="00492F93" w14:paraId="0FFFC46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AEA32B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admin_portal</w:t>
            </w:r>
          </w:p>
        </w:tc>
        <w:tc>
          <w:tcPr>
            <w:tcW w:w="54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5A9114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Panel de administración, gestión de reportes y CRUD de alumnos.</w:t>
            </w:r>
          </w:p>
        </w:tc>
        <w:tc>
          <w:tcPr>
            <w:tcW w:w="1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20835A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/admin_portal/</w:t>
            </w:r>
          </w:p>
        </w:tc>
      </w:tr>
    </w:tbl>
    <w:p w14:paraId="621E70BF" w14:textId="77777777" w:rsidR="00492F93" w:rsidRDefault="00492F93">
      <w:pPr>
        <w:spacing w:line="240" w:lineRule="auto"/>
      </w:pPr>
    </w:p>
    <w:p w14:paraId="44D82B40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La sesión de cada rol se maneja de forma manual mediante claves en la sesión de Django: profesor_id para profesores y admin_id para administradores. El estudiante no tiene un mecanismo de sesión en la versión actual.</w:t>
      </w:r>
    </w:p>
    <w:p w14:paraId="34000440" w14:textId="77777777" w:rsidR="00492F93" w:rsidRDefault="00000000">
      <w:pPr>
        <w:pStyle w:val="Ttulo2"/>
        <w:spacing w:before="240" w:after="120"/>
      </w:pPr>
      <w:bookmarkStart w:id="4" w:name="_Toc900105"/>
      <w:r>
        <w:rPr>
          <w:rFonts w:eastAsia="Arial"/>
          <w:color w:val="0F4761"/>
        </w:rPr>
        <w:t>2.3 Estructura del repositorio</w:t>
      </w:r>
      <w:bookmarkEnd w:id="4"/>
    </w:p>
    <w:tbl>
      <w:tblPr>
        <w:tblW w:w="9000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92F93" w14:paraId="349B0417" w14:textId="77777777"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7FAFE875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Ruta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1A75CF36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Contenido</w:t>
            </w:r>
          </w:p>
        </w:tc>
      </w:tr>
      <w:tr w:rsidR="00492F93" w14:paraId="0958024B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9F8A60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lbwus/settings.py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306DCF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Configuración general: aplicaciones, middleware, base de datos, archivos estáticos y hosts permitidos.</w:t>
            </w:r>
          </w:p>
        </w:tc>
      </w:tr>
      <w:tr w:rsidR="00492F93" w14:paraId="565D64F2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105CB5D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lbwus/urls.py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FB7B9BD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Rutas raíz del proyecto e inclusión de las rutas de cada aplicación.</w:t>
            </w:r>
          </w:p>
        </w:tc>
      </w:tr>
      <w:tr w:rsidR="00492F93" w14:paraId="6E628C6D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7F6773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lbwus/static/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548A15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Archivos estáticos compartidos.</w:t>
            </w:r>
          </w:p>
        </w:tc>
      </w:tr>
      <w:tr w:rsidR="00492F93" w14:paraId="3F66F4B9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5B21B2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alumnos/models.py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CC93E4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Definición de las siete entidades del modelo de datos.</w:t>
            </w:r>
          </w:p>
        </w:tc>
      </w:tr>
      <w:tr w:rsidR="00492F93" w14:paraId="143A856B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BC7294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alumnos/migrations/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286B0D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Migraciones 0001_initial, 0002 (fecha de inscripción) y 0003 (Reporte).</w:t>
            </w:r>
          </w:p>
        </w:tc>
      </w:tr>
      <w:tr w:rsidR="00492F93" w14:paraId="5DDEA454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241D098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&lt;app&gt;/views.py, &lt;app&gt;/urls.py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903479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Vistas y rutas de cada aplicación.</w:t>
            </w:r>
          </w:p>
        </w:tc>
      </w:tr>
      <w:tr w:rsidR="00492F93" w14:paraId="612D582B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41530BF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&lt;app&gt;/templates/&lt;app&gt;/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A001B8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Plantillas HTML de cada aplicación.</w:t>
            </w:r>
          </w:p>
        </w:tc>
      </w:tr>
      <w:tr w:rsidR="00492F93" w14:paraId="380279B5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239C5E1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templates/registration/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0D149A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Plantilla de inicio de sesión de Django (login.html).</w:t>
            </w:r>
          </w:p>
        </w:tc>
      </w:tr>
      <w:tr w:rsidR="00492F93" w14:paraId="4C93D908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203F4E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requirements.txt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CD6840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Dependencias de Python.</w:t>
            </w:r>
          </w:p>
        </w:tc>
      </w:tr>
      <w:tr w:rsidR="00492F93" w14:paraId="215BD5C2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EF9F5AD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Procfile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652CBA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Comando de arranque en Railway.</w:t>
            </w:r>
          </w:p>
        </w:tc>
      </w:tr>
      <w:tr w:rsidR="00492F93" w14:paraId="758DBBF0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B24324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contexto.txt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6A93CC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Reglas de diseño y arquitectura para el equipo y las herramientas de IA.</w:t>
            </w:r>
          </w:p>
        </w:tc>
      </w:tr>
      <w:tr w:rsidR="00492F93" w14:paraId="6C9B8BA3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96FECF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README.md</w:t>
            </w:r>
          </w:p>
        </w:tc>
        <w:tc>
          <w:tcPr>
            <w:tcW w:w="6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5E350B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Descripción general e instrucciones de instalación.</w:t>
            </w:r>
          </w:p>
        </w:tc>
      </w:tr>
    </w:tbl>
    <w:p w14:paraId="2648D74A" w14:textId="77777777" w:rsidR="00492F93" w:rsidRDefault="00492F93">
      <w:pPr>
        <w:spacing w:line="240" w:lineRule="auto"/>
      </w:pPr>
    </w:p>
    <w:p w14:paraId="5377FB16" w14:textId="77777777" w:rsidR="00492F93" w:rsidRDefault="00000000">
      <w:pPr>
        <w:pStyle w:val="Ttulo2"/>
        <w:spacing w:before="240" w:after="120"/>
      </w:pPr>
      <w:bookmarkStart w:id="5" w:name="_Toc900106"/>
      <w:r>
        <w:rPr>
          <w:rFonts w:eastAsia="Arial"/>
          <w:color w:val="0F4761"/>
        </w:rPr>
        <w:t>2.4 Modelo de datos</w:t>
      </w:r>
      <w:bookmarkEnd w:id="5"/>
    </w:p>
    <w:p w14:paraId="3CE86697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Todas las entidades se definen en alumnos/models.py y usan claves primarias autoincrementales con el prefijo id_. El modelo Tutor representa al rol de administrador de la plataforma.</w:t>
      </w:r>
    </w:p>
    <w:tbl>
      <w:tblPr>
        <w:tblW w:w="9000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4300"/>
        <w:gridCol w:w="2800"/>
      </w:tblGrid>
      <w:tr w:rsidR="00492F93" w14:paraId="742AA60B" w14:textId="77777777"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3AB48267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Entidad</w:t>
            </w:r>
          </w:p>
        </w:tc>
        <w:tc>
          <w:tcPr>
            <w:tcW w:w="4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39FB7133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Campos principales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7E328BD0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Relaciones</w:t>
            </w:r>
          </w:p>
        </w:tc>
      </w:tr>
      <w:tr w:rsidR="00492F93" w14:paraId="090FFE5C" w14:textId="77777777">
        <w:trPr>
          <w:cantSplit/>
          <w:jc w:val="center"/>
        </w:trPr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2330DB0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Genero</w:t>
            </w:r>
          </w:p>
        </w:tc>
        <w:tc>
          <w:tcPr>
            <w:tcW w:w="4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44F45B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id_genero, descripcion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032D48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Referenciada por Tutor, Alumno y Profesor.</w:t>
            </w:r>
          </w:p>
        </w:tc>
      </w:tr>
      <w:tr w:rsidR="00492F93" w14:paraId="1351BC96" w14:textId="77777777">
        <w:trPr>
          <w:cantSplit/>
          <w:jc w:val="center"/>
        </w:trPr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459DD58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Tutor (administrador)</w:t>
            </w:r>
          </w:p>
        </w:tc>
        <w:tc>
          <w:tcPr>
            <w:tcW w:w="4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316830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id_tutor, nombre, rut, direccion, fecha_nacimiento, correo_electronico, telefono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1AD603D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genero → Genero (SET_NULL).</w:t>
            </w:r>
          </w:p>
        </w:tc>
      </w:tr>
      <w:tr w:rsidR="00492F93" w14:paraId="0A455621" w14:textId="77777777">
        <w:trPr>
          <w:cantSplit/>
          <w:jc w:val="center"/>
        </w:trPr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41BC715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Alumno</w:t>
            </w:r>
          </w:p>
        </w:tc>
        <w:tc>
          <w:tcPr>
            <w:tcW w:w="4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5555FA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id_alumno, nombre, rut, nivel_educacion (básica, media, superior), direccion, fecha_nacimiento, correo_electronico, telefono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742D72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genero → Genero; id_tutor → Tutor (ambas SET_NULL).</w:t>
            </w:r>
          </w:p>
        </w:tc>
      </w:tr>
      <w:tr w:rsidR="00492F93" w14:paraId="63FF0897" w14:textId="77777777">
        <w:trPr>
          <w:cantSplit/>
          <w:jc w:val="center"/>
        </w:trPr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2105EAB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Profesor</w:t>
            </w:r>
          </w:p>
        </w:tc>
        <w:tc>
          <w:tcPr>
            <w:tcW w:w="4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B0AF15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id_profesor, nombre, rut, especialidad, direccion, fecha_nacimiento, correo_electronico, telefono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DDA1FB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genero → Genero (SET_NULL).</w:t>
            </w:r>
          </w:p>
        </w:tc>
      </w:tr>
      <w:tr w:rsidR="00492F93" w14:paraId="1F5A64EA" w14:textId="77777777">
        <w:trPr>
          <w:cantSplit/>
          <w:jc w:val="center"/>
        </w:trPr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49F97EB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lastRenderedPageBreak/>
              <w:t>Clase</w:t>
            </w:r>
          </w:p>
        </w:tc>
        <w:tc>
          <w:tcPr>
            <w:tcW w:w="4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37F27F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id_clase, nombre_curso, modalidad (online, presencial), horario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02D27BD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id_profesor → Profesor (CASCADE).</w:t>
            </w:r>
          </w:p>
        </w:tc>
      </w:tr>
      <w:tr w:rsidR="00492F93" w14:paraId="64C0D53F" w14:textId="77777777">
        <w:trPr>
          <w:cantSplit/>
          <w:jc w:val="center"/>
        </w:trPr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9DE240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Inscripcion</w:t>
            </w:r>
          </w:p>
        </w:tc>
        <w:tc>
          <w:tcPr>
            <w:tcW w:w="4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A18CAC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id_inscripcion, fecha_inscripcion (automática)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429056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id_alumno → Alumno; id_clase → Clase (ambas CASCADE).</w:t>
            </w:r>
          </w:p>
        </w:tc>
      </w:tr>
      <w:tr w:rsidR="00492F93" w14:paraId="542479BC" w14:textId="77777777">
        <w:trPr>
          <w:cantSplit/>
          <w:jc w:val="center"/>
        </w:trPr>
        <w:tc>
          <w:tcPr>
            <w:tcW w:w="19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4C1BEC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Reporte</w:t>
            </w:r>
          </w:p>
        </w:tc>
        <w:tc>
          <w:tcPr>
            <w:tcW w:w="43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7BFEF6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id_reporte, remitente_tipo (alumno, profesor), remitente_nombre, descripcion, fecha_reporte, estado (pendiente, resuelto)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94FC42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Sin relaciones; el remitente se guarda como texto.</w:t>
            </w:r>
          </w:p>
        </w:tc>
      </w:tr>
    </w:tbl>
    <w:p w14:paraId="165F0747" w14:textId="77777777" w:rsidR="00492F93" w:rsidRDefault="00492F93">
      <w:pPr>
        <w:spacing w:line="240" w:lineRule="auto"/>
      </w:pPr>
    </w:p>
    <w:p w14:paraId="56A6EA6F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modelo actual no incluye campos de contraseña, unicidad de RUT o correo, disponibilidad horaria, reservas con estado, pagos, mensajes ni reseñas. Estas entidades se requieren para las historias de usuario HU-03, HU-12, HU-13, HU-16, HU-18 y HU-21 del Product Backlog.</w:t>
      </w:r>
    </w:p>
    <w:p w14:paraId="5C7C94A4" w14:textId="77777777" w:rsidR="00492F93" w:rsidRDefault="00000000">
      <w:pPr>
        <w:pStyle w:val="Ttulo2"/>
        <w:spacing w:before="240" w:after="120"/>
      </w:pPr>
      <w:bookmarkStart w:id="6" w:name="_Toc900107"/>
      <w:r>
        <w:rPr>
          <w:rFonts w:eastAsia="Arial"/>
          <w:color w:val="0F4761"/>
        </w:rPr>
        <w:t>2.5 Rutas principales</w:t>
      </w:r>
      <w:bookmarkEnd w:id="6"/>
    </w:p>
    <w:tbl>
      <w:tblPr>
        <w:tblW w:w="9000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2100"/>
        <w:gridCol w:w="2500"/>
        <w:gridCol w:w="1700"/>
      </w:tblGrid>
      <w:tr w:rsidR="00492F93" w14:paraId="2BA601D2" w14:textId="77777777"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325F3C22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Ruta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0A92B50E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Vista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39387F40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477697AF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Acceso actual</w:t>
            </w:r>
          </w:p>
        </w:tc>
      </w:tr>
      <w:tr w:rsidR="00492F93" w14:paraId="569135E8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1AA0A8B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07421C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home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240D83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Página de inicio.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CB27DC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42E3BEE7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1BCDD89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/alumnos/planes, /servicios, /nosotros, /contactos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2FB652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planes, servicios, nosotros, contactos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165A2B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Páginas informativas.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3208D9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23041153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61F8BD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/alumnos/simulador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344B4D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simulador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DDA47A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Simulador de búsqueda de profesionales.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9FB269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097ED5F0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E1965E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/alumnos/select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F675D6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opcion_user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B78313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Selección del tipo de usuario.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D05905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0F7CF9AE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1E20F8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/alumnos/registro_alumno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87BC3B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regis_alum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F0FB9A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Registro de estudiantes (respuesta JSON).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952907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12DE7F7C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4883308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/alumnos/alumno_home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BE953E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alumno_pag1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143B85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Panel del estudiante (prototipo).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E0437D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5DF48372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7CCD65C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/alumnos/pago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EC56F4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pago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74C0D9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Carrito y resumen de pago.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BB1C58D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2C903186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0863825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/alumnos/iniciar-webpay/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C8CC40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iniciar_webpay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F48709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Crea la transacción en Webpay (POST).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914586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47CDF4C1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2C8ADC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/alumnos/confirmacion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7C0A6A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confirmacion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4C6475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Retorno desde Webpay y resultado del pago.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5AA781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56D0B19E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4333674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/profesor/registro_profesor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60D0BF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regis_prof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D90FD6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Registro de profesores.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E55A61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52B52FB3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1F3AD34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/profesor/login_profesor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EC79B8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login_prof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AA5D93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Acceso de profesores por RUT o correo.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789F62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6B11CC47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0BF3D7B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/profesor/panel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4A6903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panel_profesor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4F6A16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Panel del profesor.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49B0B6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Sesión de profesor</w:t>
            </w:r>
          </w:p>
        </w:tc>
      </w:tr>
      <w:tr w:rsidR="00492F93" w14:paraId="5C20D341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24D6B9C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/profesor/actualizar_perfil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CA1D60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actualizar_perfil_prof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79D3A2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Actualización del perfil (POST).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5CD32B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Sesión de profesor</w:t>
            </w:r>
          </w:p>
        </w:tc>
      </w:tr>
      <w:tr w:rsidR="00492F93" w14:paraId="12EB30BB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725546D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/profesor/logout_profesor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C8BAB5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logout_prof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5388DB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Cierre de sesión del profesor.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5A12A9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28F82890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3B93BE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/profesor/registro_tutor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43C72D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regis_tutor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E0FC04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Registro de administradores.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D5174B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 (ver INC-02)</w:t>
            </w:r>
          </w:p>
        </w:tc>
      </w:tr>
      <w:tr w:rsidR="00492F93" w14:paraId="20732E60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338F51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/profesor/login_admin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B1FC9A6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login_admin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D87D20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Acceso de administradores por RUT o correo.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7E911F8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  <w:tr w:rsidR="00492F93" w14:paraId="139E566F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7DC6D27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/admin_portal/dashboard/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F861FC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dashboard_admin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77D5C9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Panel de administración.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F5539F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Sesión de administrador</w:t>
            </w:r>
          </w:p>
        </w:tc>
      </w:tr>
      <w:tr w:rsidR="00492F93" w14:paraId="334B0B9B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C66AAA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/admin_portal/resolver_reporte/&lt;id&gt;/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9ADA9B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resolver_reporte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6541A7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Marca un reporte como resuelto.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388D47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Sesión de administrador</w:t>
            </w:r>
          </w:p>
        </w:tc>
      </w:tr>
      <w:tr w:rsidR="00492F93" w14:paraId="2563D4C7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1090C4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/admin_portal/crud/ y rutas alumnos_*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327F66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crud, alumnos_Add, alumnos_findEdit, alumnos_del, alumnos_Update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F2395C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CRUD de alumnos.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33578B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Sin control (ver INC-03)</w:t>
            </w:r>
          </w:p>
        </w:tc>
      </w:tr>
      <w:tr w:rsidR="00492F93" w14:paraId="38820CC9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01E68BC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/admin/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48DB8C0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Django admin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BF5549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Administración nativa de Django.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DBB60E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Usuario staff de Django</w:t>
            </w:r>
          </w:p>
        </w:tc>
      </w:tr>
      <w:tr w:rsidR="00492F93" w14:paraId="44C68375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703146B2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/accounts/</w:t>
            </w:r>
          </w:p>
        </w:tc>
        <w:tc>
          <w:tcPr>
            <w:tcW w:w="21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D72060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django.contrib.auth y allauth</w:t>
            </w:r>
          </w:p>
        </w:tc>
        <w:tc>
          <w:tcPr>
            <w:tcW w:w="25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A5E6C5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Inicio de sesión de Django y Google.</w:t>
            </w:r>
          </w:p>
        </w:tc>
        <w:tc>
          <w:tcPr>
            <w:tcW w:w="17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636F6D7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Público</w:t>
            </w:r>
          </w:p>
        </w:tc>
      </w:tr>
    </w:tbl>
    <w:p w14:paraId="0EADFF91" w14:textId="77777777" w:rsidR="00492F93" w:rsidRDefault="00492F93">
      <w:pPr>
        <w:spacing w:line="240" w:lineRule="auto"/>
      </w:pPr>
    </w:p>
    <w:p w14:paraId="44320BE8" w14:textId="77777777" w:rsidR="00492F93" w:rsidRDefault="00000000">
      <w:pPr>
        <w:pStyle w:val="Ttulo2"/>
        <w:spacing w:before="240" w:after="120"/>
      </w:pPr>
      <w:bookmarkStart w:id="7" w:name="_Toc900108"/>
      <w:r>
        <w:rPr>
          <w:rFonts w:eastAsia="Arial"/>
          <w:color w:val="0F4761"/>
        </w:rPr>
        <w:lastRenderedPageBreak/>
        <w:t>2.6 Autenticación y sesiones</w:t>
      </w:r>
      <w:bookmarkEnd w:id="7"/>
    </w:p>
    <w:p w14:paraId="4EFF9FE4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En la versión actual, el registro de profesores y administradores guarda el identificador del usuario en la sesión y lo redirige a su panel. El inicio de sesión posterior busca al usuario por correo o RUT y, si existe, crea la sesión sin solicitar contraseña. Las vistas del panel de profesor y del dashboard de administración verifican la existencia de la clave de sesión correspondiente, mientras que las vistas del CRUD de alumnos no realizan esta verificación.</w:t>
      </w:r>
    </w:p>
    <w:p w14:paraId="3FA5DB26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proyecto incluye también django.contrib.auth y django-allauth con el proveedor Google, que permiten usar el inicio de sesión estándar de Django y el acceso con cuenta de Google. Se recomienda migrar los tres roles a este sistema, asociando cada perfil (Alumno, Profesor o Tutor) a un usuario de Django. Así se obtiene almacenamiento cifrado de contraseñas, recuperación de contraseña y decoradores de control de acceso sin desarrollarlos desde cero.</w:t>
      </w:r>
    </w:p>
    <w:p w14:paraId="58D51B2B" w14:textId="77777777" w:rsidR="00492F93" w:rsidRDefault="00000000">
      <w:pPr>
        <w:pStyle w:val="Ttulo2"/>
        <w:spacing w:before="240" w:after="120"/>
      </w:pPr>
      <w:bookmarkStart w:id="8" w:name="_Toc900109"/>
      <w:r>
        <w:rPr>
          <w:rFonts w:eastAsia="Arial"/>
          <w:color w:val="0F4761"/>
        </w:rPr>
        <w:t>2.7 Integración de pagos con Webpay Plus</w:t>
      </w:r>
      <w:bookmarkEnd w:id="8"/>
    </w:p>
    <w:p w14:paraId="02801CB6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pago utiliza el SDK oficial de Transbank en ambiente de integración, con el código de comercio y la llave de prueba que provee el propio SDK. El flujo es el siguiente:</w:t>
      </w:r>
    </w:p>
    <w:p w14:paraId="07DA2EAA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El estudiante arma su carrito en la página de pago y envía el formulario a /alumnos/iniciar-webpay/ con el monto total y el detalle del carrito.</w:t>
      </w:r>
    </w:p>
    <w:p w14:paraId="583CDA3E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La vista rechaza montos menores a $350, genera una orden de compra y un identificador de sesión, y crea la transacción en Webpay indicando la URL de retorno.</w:t>
      </w:r>
    </w:p>
    <w:p w14:paraId="318D6CFC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El detalle del carrito se guarda en la sesión del usuario y el navegador es redirigido al formulario de pago de Webpay.</w:t>
      </w:r>
    </w:p>
    <w:p w14:paraId="199ABC64" w14:textId="77777777" w:rsidR="00492F93" w:rsidRDefault="00000000">
      <w:pPr>
        <w:spacing w:line="360" w:lineRule="auto"/>
        <w:ind w:left="454" w:hanging="227"/>
        <w:jc w:val="both"/>
      </w:pPr>
      <w:r>
        <w:rPr>
          <w:rFonts w:eastAsia="Arial"/>
        </w:rPr>
        <w:t>• Webpay devuelve al usuario a /alumnos/confirmacion. Si recibe token_ws, la vista confirma la transacción y muestra el resultado; si recibe TBK_TOKEN, informa que el pago fue anulado.</w:t>
      </w:r>
    </w:p>
    <w:p w14:paraId="603A0EAF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Para pasar a producción se requiere un código de comercio y una llave propios, almacenados en variables de entorno, además de calcular el monto en el servidor y registrar cada transacción en la base de datos (incidencia INC-07).</w:t>
      </w:r>
    </w:p>
    <w:p w14:paraId="2E523EEB" w14:textId="77777777" w:rsidR="00492F93" w:rsidRDefault="00000000">
      <w:pPr>
        <w:pStyle w:val="Ttulo2"/>
        <w:spacing w:before="240" w:after="120"/>
      </w:pPr>
      <w:bookmarkStart w:id="9" w:name="_Toc900110"/>
      <w:r>
        <w:rPr>
          <w:rFonts w:eastAsia="Arial"/>
          <w:color w:val="0F4761"/>
        </w:rPr>
        <w:t>2.8 Configuración y variables de entorno</w:t>
      </w:r>
      <w:bookmarkEnd w:id="9"/>
    </w:p>
    <w:tbl>
      <w:tblPr>
        <w:tblW w:w="9000" w:type="dxa"/>
        <w:jc w:val="center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492F93" w14:paraId="40A33737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24449411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Variable</w:t>
            </w:r>
          </w:p>
        </w:tc>
        <w:tc>
          <w:tcPr>
            <w:tcW w:w="4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75F109B8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Uso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0B3040"/>
            <w:vAlign w:val="center"/>
          </w:tcPr>
          <w:p w14:paraId="3B0EC4DD" w14:textId="77777777" w:rsidR="00492F93" w:rsidRDefault="00000000">
            <w:pPr>
              <w:spacing w:before="20" w:after="20" w:line="264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  <w:szCs w:val="17"/>
              </w:rPr>
              <w:t>Estado actual</w:t>
            </w:r>
          </w:p>
        </w:tc>
      </w:tr>
      <w:tr w:rsidR="00492F93" w14:paraId="7548B76E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508A062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DATABASE_URL</w:t>
            </w:r>
          </w:p>
        </w:tc>
        <w:tc>
          <w:tcPr>
            <w:tcW w:w="4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A1B09D1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Cadena de conexión a PostgreSQL. Si no existe, se usa SQLite.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A54763C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En uso en Railway.</w:t>
            </w:r>
          </w:p>
        </w:tc>
      </w:tr>
      <w:tr w:rsidR="00492F93" w14:paraId="0EB975A2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01B1FCC9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PORT</w:t>
            </w:r>
          </w:p>
        </w:tc>
        <w:tc>
          <w:tcPr>
            <w:tcW w:w="4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43B6E3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Puerto en que Gunicorn escucha las peticiones.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1700A4A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Provista automáticamente por Railway.</w:t>
            </w:r>
          </w:p>
        </w:tc>
      </w:tr>
      <w:tr w:rsidR="00492F93" w14:paraId="2849595E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7BE28EF5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SECRET_KEY</w:t>
            </w:r>
          </w:p>
        </w:tc>
        <w:tc>
          <w:tcPr>
            <w:tcW w:w="4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D93354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Clave secreta de Django para firmar sesiones y tokens.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370C52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Recomendada; hoy está escrita en settings.py.</w:t>
            </w:r>
          </w:p>
        </w:tc>
      </w:tr>
      <w:tr w:rsidR="00492F93" w14:paraId="579E3126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20F634F4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DEBUG</w:t>
            </w:r>
          </w:p>
        </w:tc>
        <w:tc>
          <w:tcPr>
            <w:tcW w:w="4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205A4B43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Activa o desactiva el modo de depuración.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4305FBE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Recomendada; hoy está fija en True.</w:t>
            </w:r>
          </w:p>
        </w:tc>
      </w:tr>
      <w:tr w:rsidR="00492F93" w14:paraId="51D35B9D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6AD06348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lastRenderedPageBreak/>
              <w:t>MONGODB_URL</w:t>
            </w:r>
          </w:p>
        </w:tc>
        <w:tc>
          <w:tcPr>
            <w:tcW w:w="4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577DB13F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Conexión a MongoDB Atlas.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C05B3E7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Desactivada; MongoDB no está conectado.</w:t>
            </w:r>
          </w:p>
        </w:tc>
      </w:tr>
      <w:tr w:rsidR="00492F93" w14:paraId="4A944905" w14:textId="77777777">
        <w:trPr>
          <w:cantSplit/>
          <w:jc w:val="center"/>
        </w:trPr>
        <w:tc>
          <w:tcPr>
            <w:tcW w:w="22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4F8FA"/>
            <w:vAlign w:val="center"/>
          </w:tcPr>
          <w:p w14:paraId="346E86CE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b/>
                <w:color w:val="000000"/>
                <w:sz w:val="16"/>
                <w:szCs w:val="16"/>
              </w:rPr>
              <w:t>Credenciales de Transbank</w:t>
            </w:r>
          </w:p>
        </w:tc>
        <w:tc>
          <w:tcPr>
            <w:tcW w:w="4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0F364E7A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Código de comercio y llave de producción.</w:t>
            </w:r>
          </w:p>
        </w:tc>
        <w:tc>
          <w:tcPr>
            <w:tcW w:w="28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FFFFFF"/>
            <w:vAlign w:val="center"/>
          </w:tcPr>
          <w:p w14:paraId="316D564B" w14:textId="77777777" w:rsidR="00492F93" w:rsidRDefault="00000000">
            <w:pPr>
              <w:spacing w:before="20" w:after="20" w:line="264" w:lineRule="auto"/>
            </w:pPr>
            <w:r>
              <w:rPr>
                <w:rFonts w:eastAsia="Arial"/>
                <w:color w:val="000000"/>
                <w:sz w:val="16"/>
                <w:szCs w:val="16"/>
              </w:rPr>
              <w:t>Necesarias al pasar a producción.</w:t>
            </w:r>
          </w:p>
        </w:tc>
      </w:tr>
    </w:tbl>
    <w:p w14:paraId="35C2337D" w14:textId="77777777" w:rsidR="00492F93" w:rsidRDefault="00492F93">
      <w:pPr>
        <w:spacing w:line="240" w:lineRule="auto"/>
      </w:pPr>
    </w:p>
    <w:p w14:paraId="763E00BF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Los dominios permitidos se definen en ALLOWED_HOSTS y CSRF_TRUSTED_ORIGINS. Para aceptar cualquier subdominio de Railway, Django requiere el patrón ".up.railway.app" (con punto inicial), y no "*.up.railway.app".</w:t>
      </w:r>
    </w:p>
    <w:p w14:paraId="43AFA462" w14:textId="77777777" w:rsidR="00492F93" w:rsidRDefault="00000000">
      <w:pPr>
        <w:pStyle w:val="Ttulo2"/>
        <w:spacing w:before="240" w:after="120"/>
      </w:pPr>
      <w:bookmarkStart w:id="10" w:name="_Toc900111"/>
      <w:r>
        <w:rPr>
          <w:rFonts w:eastAsia="Arial"/>
          <w:color w:val="0F4761"/>
        </w:rPr>
        <w:t>2.9 Entorno de desarrollo local</w:t>
      </w:r>
      <w:bookmarkEnd w:id="10"/>
    </w:p>
    <w:p w14:paraId="44422D53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entorno de referencia es Windows 11 con WSL2 y Ubuntu 24.04, editor Visual Studio Code con la extensión WSL, Python 3.12 y Git. Los proyectos se guardan dentro del sistema de archivos de Linux (por ejemplo, ~/proyectos/Capstone) para obtener un mejor rendimiento. La puesta en marcha es la siguiente:</w:t>
      </w:r>
    </w:p>
    <w:p w14:paraId="39D1AE4E" w14:textId="77777777" w:rsidR="00492F93" w:rsidRDefault="00000000">
      <w:pPr>
        <w:shd w:val="clear" w:color="auto" w:fill="F4F8FA"/>
        <w:spacing w:before="6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git clone https://github.com/Haekz/Capstone.git</w:t>
      </w:r>
    </w:p>
    <w:p w14:paraId="3C18C86B" w14:textId="77777777" w:rsidR="00492F93" w:rsidRDefault="00000000">
      <w:pPr>
        <w:shd w:val="clear" w:color="auto" w:fill="F4F8FA"/>
        <w:spacing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cd Capstone</w:t>
      </w:r>
    </w:p>
    <w:p w14:paraId="1DCD81CC" w14:textId="77777777" w:rsidR="00492F93" w:rsidRDefault="00000000">
      <w:pPr>
        <w:shd w:val="clear" w:color="auto" w:fill="F4F8FA"/>
        <w:spacing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git switch &lt;rama-del-integrante&gt;</w:t>
      </w:r>
    </w:p>
    <w:p w14:paraId="6FF9292D" w14:textId="77777777" w:rsidR="00492F93" w:rsidRDefault="00000000">
      <w:pPr>
        <w:shd w:val="clear" w:color="auto" w:fill="F4F8FA"/>
        <w:spacing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python3 -m venv .venv</w:t>
      </w:r>
    </w:p>
    <w:p w14:paraId="44AD9AC9" w14:textId="77777777" w:rsidR="00492F93" w:rsidRDefault="00000000">
      <w:pPr>
        <w:shd w:val="clear" w:color="auto" w:fill="F4F8FA"/>
        <w:spacing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source .venv/bin/activate</w:t>
      </w:r>
    </w:p>
    <w:p w14:paraId="5317D906" w14:textId="77777777" w:rsidR="00492F93" w:rsidRDefault="00000000">
      <w:pPr>
        <w:shd w:val="clear" w:color="auto" w:fill="F4F8FA"/>
        <w:spacing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pip install -r requirements.txt</w:t>
      </w:r>
    </w:p>
    <w:p w14:paraId="54EDAA5F" w14:textId="77777777" w:rsidR="00492F93" w:rsidRDefault="00000000">
      <w:pPr>
        <w:shd w:val="clear" w:color="auto" w:fill="F4F8FA"/>
        <w:spacing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python manage.py migrate</w:t>
      </w:r>
    </w:p>
    <w:p w14:paraId="3CADEDA2" w14:textId="77777777" w:rsidR="00492F93" w:rsidRDefault="00000000">
      <w:pPr>
        <w:shd w:val="clear" w:color="auto" w:fill="F4F8FA"/>
        <w:spacing w:after="12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python manage.py runserver</w:t>
      </w:r>
    </w:p>
    <w:p w14:paraId="778221A3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La aplicación queda disponible en http://127.0.0.1:8000. Antes de integrar cambios, se recomienda ejecutar python manage.py check y python manage.py test.</w:t>
      </w:r>
    </w:p>
    <w:p w14:paraId="5651567C" w14:textId="77777777" w:rsidR="00492F93" w:rsidRDefault="00000000">
      <w:pPr>
        <w:pStyle w:val="Ttulo2"/>
        <w:spacing w:before="240" w:after="120"/>
      </w:pPr>
      <w:bookmarkStart w:id="11" w:name="_Toc900112"/>
      <w:r>
        <w:rPr>
          <w:rFonts w:eastAsia="Arial"/>
          <w:color w:val="0F4761"/>
        </w:rPr>
        <w:t>2.10 Despliegue en Railway</w:t>
      </w:r>
      <w:bookmarkEnd w:id="11"/>
    </w:p>
    <w:p w14:paraId="096FBF06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Railway despliega la aplicación a partir del repositorio de GitHub. El archivo Procfile define el comando de arranque, que ejecuta tres pasos en orden:</w:t>
      </w:r>
    </w:p>
    <w:p w14:paraId="1EFFF2D8" w14:textId="77777777" w:rsidR="00492F93" w:rsidRDefault="00000000">
      <w:pPr>
        <w:shd w:val="clear" w:color="auto" w:fill="F4F8FA"/>
        <w:spacing w:before="60" w:after="12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python manage.py migrate --noinput &amp;&amp; python manage.py collectstatic --noinput &amp;&amp; gunicorn lbwus.wsgi --bind 0.0.0.0:$PORT</w:t>
      </w:r>
    </w:p>
    <w:p w14:paraId="5C13FBA5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Aplica las migraciones pendientes sobre la base de datos PostgreSQL.</w:t>
      </w:r>
    </w:p>
    <w:p w14:paraId="05A9C51B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Reúne los archivos estáticos en la carpeta staticfiles, que WhiteNoise sirve en producción.</w:t>
      </w:r>
    </w:p>
    <w:p w14:paraId="5CFB6051" w14:textId="77777777" w:rsidR="00492F93" w:rsidRDefault="00000000">
      <w:pPr>
        <w:spacing w:line="360" w:lineRule="auto"/>
        <w:ind w:left="454" w:hanging="227"/>
        <w:jc w:val="both"/>
      </w:pPr>
      <w:r>
        <w:rPr>
          <w:rFonts w:eastAsia="Arial"/>
        </w:rPr>
        <w:t>• Inicia Gunicorn en el puerto que asigna Railway.</w:t>
      </w:r>
    </w:p>
    <w:p w14:paraId="32AAF684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dominio lbwus.xyz apunta al servicio de Railway. Antes de cada despliegue se recomienda ejecutar python manage.py check --deploy y confirmar que las variables de entorno de la sección 2.8 estén configuradas.</w:t>
      </w:r>
    </w:p>
    <w:p w14:paraId="63BFFFCA" w14:textId="77777777" w:rsidR="00492F93" w:rsidRDefault="00000000">
      <w:pPr>
        <w:pStyle w:val="Ttulo2"/>
        <w:spacing w:before="240" w:after="120"/>
      </w:pPr>
      <w:bookmarkStart w:id="12" w:name="_Toc900113"/>
      <w:r>
        <w:rPr>
          <w:rFonts w:eastAsia="Arial"/>
          <w:color w:val="0F4761"/>
        </w:rPr>
        <w:t>2.11 Flujo de trabajo con Git</w:t>
      </w:r>
      <w:bookmarkEnd w:id="12"/>
    </w:p>
    <w:p w14:paraId="57C4E06B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repositorio utiliza la rama main como rama de integración y una rama por integrante (Benjamin, Francheska y Franco), además de ramas para trabajos específicos. Para mantener la trazabilidad que exige el DoD-05, se proponen las siguientes prácticas:</w:t>
      </w:r>
    </w:p>
    <w:p w14:paraId="36E24243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lastRenderedPageBreak/>
        <w:t>• Actualizar la rama propia con git pull antes de comenzar cada tarea.</w:t>
      </w:r>
    </w:p>
    <w:p w14:paraId="2114D291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Hacer commits pequeños con mensajes descriptivos que incluyan el identificador de Jira de la historia.</w:t>
      </w:r>
    </w:p>
    <w:p w14:paraId="36DED06E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Integrar a main mediante Pull Request, con la revisión de al menos otro integrante del equipo.</w:t>
      </w:r>
    </w:p>
    <w:p w14:paraId="1CEED7F1" w14:textId="77777777" w:rsidR="00492F93" w:rsidRDefault="00000000">
      <w:pPr>
        <w:spacing w:line="360" w:lineRule="auto"/>
        <w:ind w:left="454" w:hanging="227"/>
        <w:jc w:val="both"/>
      </w:pPr>
      <w:r>
        <w:rPr>
          <w:rFonts w:eastAsia="Arial"/>
        </w:rPr>
        <w:t>• No versionar archivos de entorno, credenciales ni la base de datos local (.env, db.sqlite3).</w:t>
      </w:r>
    </w:p>
    <w:p w14:paraId="11DEF313" w14:textId="77777777" w:rsidR="00492F93" w:rsidRDefault="00000000">
      <w:pPr>
        <w:pStyle w:val="Ttulo2"/>
        <w:spacing w:before="240" w:after="120"/>
      </w:pPr>
      <w:bookmarkStart w:id="13" w:name="_Toc900114"/>
      <w:r>
        <w:rPr>
          <w:rFonts w:eastAsia="Arial"/>
          <w:color w:val="0F4761"/>
        </w:rPr>
        <w:t>2.12 Convenciones de código y diseño</w:t>
      </w:r>
      <w:bookmarkEnd w:id="13"/>
    </w:p>
    <w:p w14:paraId="311FCE0F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El archivo contexto.txt establece las reglas de diseño del proyecto, que se resumen a continuación:</w:t>
      </w:r>
    </w:p>
    <w:p w14:paraId="2C30EB18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Se utiliza CSS tradicional (sin frameworks como Tailwind), cargado mediante la etiqueta {% static %}.</w:t>
      </w:r>
    </w:p>
    <w:p w14:paraId="6BB7C2CB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Los nombres de clases CSS son simples y descriptivos, por ejemplo .prof-card, .panel-card o .panel-table.</w:t>
      </w:r>
    </w:p>
    <w:p w14:paraId="03B8E61A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Los colores se definen como variables en :root, con el morado #a855f7 como color principal y el amarillo #f59e0b para acciones destacadas.</w:t>
      </w:r>
    </w:p>
    <w:p w14:paraId="67602CC3" w14:textId="77777777" w:rsidR="00492F93" w:rsidRDefault="00000000">
      <w:pPr>
        <w:spacing w:after="40" w:line="360" w:lineRule="auto"/>
        <w:ind w:left="454" w:hanging="227"/>
        <w:jc w:val="both"/>
      </w:pPr>
      <w:r>
        <w:rPr>
          <w:rFonts w:eastAsia="Arial"/>
        </w:rPr>
        <w:t>• Toda hoja de estilos debe incluir reglas body.dark-mode para mantener la legibilidad en modo oscuro.</w:t>
      </w:r>
    </w:p>
    <w:p w14:paraId="6FA23351" w14:textId="77777777" w:rsidR="00492F93" w:rsidRDefault="00000000">
      <w:pPr>
        <w:spacing w:line="360" w:lineRule="auto"/>
        <w:ind w:left="454" w:hanging="227"/>
        <w:jc w:val="both"/>
      </w:pPr>
      <w:r>
        <w:rPr>
          <w:rFonts w:eastAsia="Arial"/>
        </w:rPr>
        <w:t>• En Python se usa indentación de cuatro espacios, nombres en snake_case para funciones y PascalCase para modelos, conservando los identificadores en español.</w:t>
      </w:r>
    </w:p>
    <w:p w14:paraId="3C979BA5" w14:textId="77777777" w:rsidR="00492F93" w:rsidRDefault="00000000">
      <w:pPr>
        <w:pStyle w:val="Ttulo1"/>
        <w:pageBreakBefore/>
        <w:spacing w:before="160" w:after="200"/>
        <w:jc w:val="center"/>
      </w:pPr>
      <w:bookmarkStart w:id="14" w:name="_Toc900115"/>
      <w:r>
        <w:rPr>
          <w:rFonts w:eastAsia="Arial"/>
          <w:color w:val="0F4761"/>
        </w:rPr>
        <w:lastRenderedPageBreak/>
        <w:t>3. Conclusión</w:t>
      </w:r>
      <w:bookmarkEnd w:id="14"/>
    </w:p>
    <w:p w14:paraId="1F3ACE1A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La documentación técnica reúne en un solo lugar la información necesaria para comprender, ejecutar, modificar y desplegar LBWUS. La arquitectura basada en Django y organizada en tres aplicaciones entrega una base clara sobre la cual seguir construyendo el producto.</w:t>
      </w:r>
    </w:p>
    <w:p w14:paraId="2E018806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La revisión también permite identificar los cambios técnicos que conviene abordar a medida que el producto crezca: unificar la autenticación con el sistema de Django, ampliar el modelo de datos para disponibilidad, reservas, pagos, mensajes y reseñas, y trasladar toda configuración sensible a variables de entorno.</w:t>
      </w:r>
    </w:p>
    <w:p w14:paraId="0BCC1A16" w14:textId="77777777" w:rsidR="00492F93" w:rsidRDefault="00000000">
      <w:pPr>
        <w:spacing w:line="360" w:lineRule="auto"/>
        <w:ind w:firstLine="709"/>
        <w:jc w:val="both"/>
        <w:rPr>
          <w:rFonts w:eastAsia="Arial"/>
        </w:rPr>
      </w:pPr>
      <w:r>
        <w:rPr>
          <w:rFonts w:eastAsia="Arial"/>
        </w:rPr>
        <w:t>Este documento debe actualizarse cada vez que cambie la arquitectura, el modelo de datos o el proceso de despliegue, de forma coherente con lo indicado en contexto.txt y con el Definition of Done del equipo.</w:t>
      </w:r>
    </w:p>
    <w:p w14:paraId="3011718B" w14:textId="77777777" w:rsidR="00492F93" w:rsidRDefault="00000000">
      <w:pPr>
        <w:pStyle w:val="Ttulo1"/>
        <w:pageBreakBefore/>
        <w:spacing w:before="160" w:after="200"/>
        <w:jc w:val="center"/>
      </w:pPr>
      <w:bookmarkStart w:id="15" w:name="_Toc900116"/>
      <w:r>
        <w:rPr>
          <w:rFonts w:eastAsia="Arial"/>
          <w:color w:val="0F4761"/>
        </w:rPr>
        <w:lastRenderedPageBreak/>
        <w:t>4. Referencias</w:t>
      </w:r>
      <w:bookmarkEnd w:id="15"/>
    </w:p>
    <w:p w14:paraId="283DBA23" w14:textId="77777777" w:rsidR="00492F93" w:rsidRDefault="00000000">
      <w:pPr>
        <w:spacing w:line="360" w:lineRule="auto"/>
        <w:ind w:left="709" w:hanging="709"/>
      </w:pPr>
      <w:r>
        <w:rPr>
          <w:rFonts w:eastAsia="Arial"/>
        </w:rPr>
        <w:t>Django Software Foundation. (s. f.). Django documentation (versión 5.2). https://docs.djangoproject.com/en/5.2/</w:t>
      </w:r>
    </w:p>
    <w:p w14:paraId="631AA5FB" w14:textId="77777777" w:rsidR="00492F93" w:rsidRDefault="00000000">
      <w:pPr>
        <w:spacing w:line="360" w:lineRule="auto"/>
        <w:ind w:left="709" w:hanging="709"/>
      </w:pPr>
      <w:r>
        <w:rPr>
          <w:rFonts w:eastAsia="Arial"/>
        </w:rPr>
        <w:t>Evans, D. (s. f.). WhiteNoise documentation. https://whitenoise.readthedocs.io/</w:t>
      </w:r>
    </w:p>
    <w:p w14:paraId="105E8326" w14:textId="77777777" w:rsidR="00492F93" w:rsidRDefault="00000000">
      <w:pPr>
        <w:spacing w:line="360" w:lineRule="auto"/>
        <w:ind w:left="709" w:hanging="709"/>
      </w:pPr>
      <w:r>
        <w:rPr>
          <w:rFonts w:eastAsia="Arial"/>
        </w:rPr>
        <w:t>Railway Corporation. (s. f.). Railway documentation. https://docs.railway.com/</w:t>
      </w:r>
    </w:p>
    <w:p w14:paraId="14DA110A" w14:textId="77777777" w:rsidR="00492F93" w:rsidRDefault="00000000">
      <w:pPr>
        <w:spacing w:line="360" w:lineRule="auto"/>
        <w:ind w:left="709" w:hanging="709"/>
      </w:pPr>
      <w:r>
        <w:rPr>
          <w:rFonts w:eastAsia="Arial"/>
        </w:rPr>
        <w:t>Transbank. (s. f.). Webpay Plus. Transbank Developers. https://www.transbankdevelopers.cl/documentacion/webpay-plus</w:t>
      </w:r>
    </w:p>
    <w:sectPr w:rsidR="00492F9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D6F90" w14:textId="77777777" w:rsidR="000A53C8" w:rsidRDefault="000A53C8" w:rsidP="000B689B">
      <w:pPr>
        <w:spacing w:after="0" w:line="240" w:lineRule="auto"/>
      </w:pPr>
      <w:r>
        <w:separator/>
      </w:r>
    </w:p>
  </w:endnote>
  <w:endnote w:type="continuationSeparator" w:id="0">
    <w:p w14:paraId="4946CE15" w14:textId="77777777" w:rsidR="000A53C8" w:rsidRDefault="000A53C8" w:rsidP="000B6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AD8D41" w14:textId="77777777" w:rsidR="000A53C8" w:rsidRDefault="000A53C8" w:rsidP="000B689B">
      <w:pPr>
        <w:spacing w:after="0" w:line="240" w:lineRule="auto"/>
      </w:pPr>
      <w:r>
        <w:separator/>
      </w:r>
    </w:p>
  </w:footnote>
  <w:footnote w:type="continuationSeparator" w:id="0">
    <w:p w14:paraId="32BD19E9" w14:textId="77777777" w:rsidR="000A53C8" w:rsidRDefault="000A53C8" w:rsidP="000B6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83243202"/>
      <w:docPartObj>
        <w:docPartGallery w:val="Page Numbers (Top of Page)"/>
        <w:docPartUnique/>
      </w:docPartObj>
    </w:sdtPr>
    <w:sdtContent>
      <w:p w14:paraId="08744271" w14:textId="77777777" w:rsidR="000B689B" w:rsidRDefault="004247BA">
        <w:pPr>
          <w:pStyle w:val="Encabezado"/>
          <w:jc w:val="right"/>
        </w:pPr>
        <w:r>
          <w:rPr>
            <w:noProof/>
            <w:bdr w:val="none" w:sz="0" w:space="0" w:color="auto" w:frame="1"/>
          </w:rPr>
          <w:drawing>
            <wp:anchor distT="0" distB="0" distL="114300" distR="114300" simplePos="0" relativeHeight="251658240" behindDoc="0" locked="0" layoutInCell="1" allowOverlap="1" wp14:anchorId="0AAC76CE" wp14:editId="7081B5FE">
              <wp:simplePos x="0" y="0"/>
              <wp:positionH relativeFrom="column">
                <wp:posOffset>-588597</wp:posOffset>
              </wp:positionH>
              <wp:positionV relativeFrom="paragraph">
                <wp:posOffset>-80010</wp:posOffset>
              </wp:positionV>
              <wp:extent cx="1283335" cy="279400"/>
              <wp:effectExtent l="0" t="0" r="0" b="0"/>
              <wp:wrapThrough wrapText="bothSides">
                <wp:wrapPolygon edited="0">
                  <wp:start x="18810" y="0"/>
                  <wp:lineTo x="0" y="1964"/>
                  <wp:lineTo x="0" y="20618"/>
                  <wp:lineTo x="21162" y="20618"/>
                  <wp:lineTo x="21376" y="18655"/>
                  <wp:lineTo x="21376" y="2945"/>
                  <wp:lineTo x="20307" y="0"/>
                  <wp:lineTo x="18810" y="0"/>
                </wp:wrapPolygon>
              </wp:wrapThrough>
              <wp:docPr id="10314703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8333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B689B">
          <w:fldChar w:fldCharType="begin"/>
        </w:r>
        <w:r w:rsidR="000B689B">
          <w:instrText>PAGE   \* MERGEFORMAT</w:instrText>
        </w:r>
        <w:r w:rsidR="000B689B">
          <w:fldChar w:fldCharType="separate"/>
        </w:r>
        <w:r w:rsidR="000B689B">
          <w:t>2</w:t>
        </w:r>
        <w:r w:rsidR="000B689B">
          <w:fldChar w:fldCharType="end"/>
        </w:r>
      </w:p>
    </w:sdtContent>
  </w:sdt>
  <w:p w14:paraId="6F25A18B" w14:textId="77777777" w:rsidR="000B689B" w:rsidRDefault="000B68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86252"/>
    <w:multiLevelType w:val="multilevel"/>
    <w:tmpl w:val="7598B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02D8"/>
    <w:multiLevelType w:val="hybridMultilevel"/>
    <w:tmpl w:val="91760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A5404"/>
    <w:multiLevelType w:val="hybridMultilevel"/>
    <w:tmpl w:val="E72658E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0B469B"/>
    <w:multiLevelType w:val="multilevel"/>
    <w:tmpl w:val="D7125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654CB"/>
    <w:multiLevelType w:val="hybridMultilevel"/>
    <w:tmpl w:val="66A2EA1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C07F7D"/>
    <w:multiLevelType w:val="multilevel"/>
    <w:tmpl w:val="81F89F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4C5511C"/>
    <w:multiLevelType w:val="multilevel"/>
    <w:tmpl w:val="EC08A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D7A6F"/>
    <w:multiLevelType w:val="hybridMultilevel"/>
    <w:tmpl w:val="BC3AA54E"/>
    <w:lvl w:ilvl="0" w:tplc="74A2DCF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152B3"/>
    <w:multiLevelType w:val="multilevel"/>
    <w:tmpl w:val="A78E86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61741DA"/>
    <w:multiLevelType w:val="multilevel"/>
    <w:tmpl w:val="F1609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13FBD"/>
    <w:multiLevelType w:val="multilevel"/>
    <w:tmpl w:val="D14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25959"/>
    <w:multiLevelType w:val="multilevel"/>
    <w:tmpl w:val="070C96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56D42"/>
    <w:multiLevelType w:val="multilevel"/>
    <w:tmpl w:val="B528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AC3D7B"/>
    <w:multiLevelType w:val="multilevel"/>
    <w:tmpl w:val="A3C09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E74CF"/>
    <w:multiLevelType w:val="multilevel"/>
    <w:tmpl w:val="FE243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74FB3"/>
    <w:multiLevelType w:val="multilevel"/>
    <w:tmpl w:val="A76A1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2057D"/>
    <w:multiLevelType w:val="multilevel"/>
    <w:tmpl w:val="6A9A28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CD74A7D"/>
    <w:multiLevelType w:val="multilevel"/>
    <w:tmpl w:val="D4D22C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82ADF"/>
    <w:multiLevelType w:val="multilevel"/>
    <w:tmpl w:val="D084D4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50B8D"/>
    <w:multiLevelType w:val="multilevel"/>
    <w:tmpl w:val="C64E1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A0552E1"/>
    <w:multiLevelType w:val="multilevel"/>
    <w:tmpl w:val="A44CA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B6CE9"/>
    <w:multiLevelType w:val="multilevel"/>
    <w:tmpl w:val="10866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C3980"/>
    <w:multiLevelType w:val="hybridMultilevel"/>
    <w:tmpl w:val="46D24F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B86C07"/>
    <w:multiLevelType w:val="multilevel"/>
    <w:tmpl w:val="520C31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74902"/>
    <w:multiLevelType w:val="multilevel"/>
    <w:tmpl w:val="11BA6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54673377">
    <w:abstractNumId w:val="12"/>
  </w:num>
  <w:num w:numId="2" w16cid:durableId="49883872">
    <w:abstractNumId w:val="22"/>
  </w:num>
  <w:num w:numId="3" w16cid:durableId="164172401">
    <w:abstractNumId w:val="17"/>
  </w:num>
  <w:num w:numId="4" w16cid:durableId="1300066964">
    <w:abstractNumId w:val="9"/>
  </w:num>
  <w:num w:numId="5" w16cid:durableId="2139643934">
    <w:abstractNumId w:val="15"/>
  </w:num>
  <w:num w:numId="6" w16cid:durableId="1594053180">
    <w:abstractNumId w:val="2"/>
  </w:num>
  <w:num w:numId="7" w16cid:durableId="812719306">
    <w:abstractNumId w:val="4"/>
  </w:num>
  <w:num w:numId="8" w16cid:durableId="1658069055">
    <w:abstractNumId w:val="0"/>
  </w:num>
  <w:num w:numId="9" w16cid:durableId="817385203">
    <w:abstractNumId w:val="14"/>
  </w:num>
  <w:num w:numId="10" w16cid:durableId="1460538143">
    <w:abstractNumId w:val="19"/>
  </w:num>
  <w:num w:numId="11" w16cid:durableId="2087534699">
    <w:abstractNumId w:val="1"/>
  </w:num>
  <w:num w:numId="12" w16cid:durableId="788276534">
    <w:abstractNumId w:val="11"/>
  </w:num>
  <w:num w:numId="13" w16cid:durableId="201209449">
    <w:abstractNumId w:val="13"/>
  </w:num>
  <w:num w:numId="14" w16cid:durableId="380593983">
    <w:abstractNumId w:val="6"/>
  </w:num>
  <w:num w:numId="15" w16cid:durableId="1184780023">
    <w:abstractNumId w:val="8"/>
  </w:num>
  <w:num w:numId="16" w16cid:durableId="1342507037">
    <w:abstractNumId w:val="16"/>
  </w:num>
  <w:num w:numId="17" w16cid:durableId="1431242307">
    <w:abstractNumId w:val="5"/>
  </w:num>
  <w:num w:numId="18" w16cid:durableId="1358701848">
    <w:abstractNumId w:val="7"/>
  </w:num>
  <w:num w:numId="19" w16cid:durableId="1207911034">
    <w:abstractNumId w:val="20"/>
  </w:num>
  <w:num w:numId="20" w16cid:durableId="1862090902">
    <w:abstractNumId w:val="3"/>
  </w:num>
  <w:num w:numId="21" w16cid:durableId="1661303040">
    <w:abstractNumId w:val="23"/>
  </w:num>
  <w:num w:numId="22" w16cid:durableId="2065063953">
    <w:abstractNumId w:val="21"/>
  </w:num>
  <w:num w:numId="23" w16cid:durableId="1882549235">
    <w:abstractNumId w:val="10"/>
  </w:num>
  <w:num w:numId="24" w16cid:durableId="1503667559">
    <w:abstractNumId w:val="18"/>
  </w:num>
  <w:num w:numId="25" w16cid:durableId="2022078146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76"/>
    <w:rsid w:val="00006696"/>
    <w:rsid w:val="00010611"/>
    <w:rsid w:val="000160B9"/>
    <w:rsid w:val="0001792B"/>
    <w:rsid w:val="00020700"/>
    <w:rsid w:val="00027639"/>
    <w:rsid w:val="00034AEC"/>
    <w:rsid w:val="00035D7E"/>
    <w:rsid w:val="00041D0B"/>
    <w:rsid w:val="0005583B"/>
    <w:rsid w:val="00064B14"/>
    <w:rsid w:val="00070749"/>
    <w:rsid w:val="00073455"/>
    <w:rsid w:val="00073929"/>
    <w:rsid w:val="000875E3"/>
    <w:rsid w:val="00090BC4"/>
    <w:rsid w:val="0009528B"/>
    <w:rsid w:val="000A53C8"/>
    <w:rsid w:val="000A63FE"/>
    <w:rsid w:val="000B3510"/>
    <w:rsid w:val="000B689B"/>
    <w:rsid w:val="000D1C09"/>
    <w:rsid w:val="000E3D95"/>
    <w:rsid w:val="000F0530"/>
    <w:rsid w:val="000F3F2B"/>
    <w:rsid w:val="000F692A"/>
    <w:rsid w:val="00104706"/>
    <w:rsid w:val="00115F1A"/>
    <w:rsid w:val="00136473"/>
    <w:rsid w:val="0014054E"/>
    <w:rsid w:val="00142F5C"/>
    <w:rsid w:val="00144D21"/>
    <w:rsid w:val="00156E9C"/>
    <w:rsid w:val="00174983"/>
    <w:rsid w:val="00185524"/>
    <w:rsid w:val="001A3E12"/>
    <w:rsid w:val="001B15B6"/>
    <w:rsid w:val="001B1637"/>
    <w:rsid w:val="001C735B"/>
    <w:rsid w:val="001D0A3F"/>
    <w:rsid w:val="001E59C6"/>
    <w:rsid w:val="001F1283"/>
    <w:rsid w:val="001F5FB4"/>
    <w:rsid w:val="00211E39"/>
    <w:rsid w:val="002340E5"/>
    <w:rsid w:val="00237AED"/>
    <w:rsid w:val="00251F25"/>
    <w:rsid w:val="00254F7C"/>
    <w:rsid w:val="002638E0"/>
    <w:rsid w:val="0028110F"/>
    <w:rsid w:val="002828BA"/>
    <w:rsid w:val="00284B6D"/>
    <w:rsid w:val="002C0008"/>
    <w:rsid w:val="002C3980"/>
    <w:rsid w:val="002C4036"/>
    <w:rsid w:val="002D7741"/>
    <w:rsid w:val="002E1370"/>
    <w:rsid w:val="002E23A0"/>
    <w:rsid w:val="002E3E0C"/>
    <w:rsid w:val="002F062B"/>
    <w:rsid w:val="0030345E"/>
    <w:rsid w:val="00311349"/>
    <w:rsid w:val="00317354"/>
    <w:rsid w:val="00326FB8"/>
    <w:rsid w:val="00330831"/>
    <w:rsid w:val="003309AD"/>
    <w:rsid w:val="00333D61"/>
    <w:rsid w:val="00343CDC"/>
    <w:rsid w:val="003559BB"/>
    <w:rsid w:val="003560BA"/>
    <w:rsid w:val="00361F42"/>
    <w:rsid w:val="00363891"/>
    <w:rsid w:val="00363975"/>
    <w:rsid w:val="003662EA"/>
    <w:rsid w:val="003668F7"/>
    <w:rsid w:val="00376D33"/>
    <w:rsid w:val="003C7828"/>
    <w:rsid w:val="003D3B82"/>
    <w:rsid w:val="003D5957"/>
    <w:rsid w:val="003F4244"/>
    <w:rsid w:val="00405EE1"/>
    <w:rsid w:val="004079C7"/>
    <w:rsid w:val="00410474"/>
    <w:rsid w:val="00417CD5"/>
    <w:rsid w:val="00422621"/>
    <w:rsid w:val="004247BA"/>
    <w:rsid w:val="00425CFA"/>
    <w:rsid w:val="00434E6B"/>
    <w:rsid w:val="00435A31"/>
    <w:rsid w:val="00442353"/>
    <w:rsid w:val="00457664"/>
    <w:rsid w:val="00462AA2"/>
    <w:rsid w:val="00492F93"/>
    <w:rsid w:val="004D0CF7"/>
    <w:rsid w:val="004D612C"/>
    <w:rsid w:val="004E31BC"/>
    <w:rsid w:val="004E4031"/>
    <w:rsid w:val="004F3170"/>
    <w:rsid w:val="004F32B9"/>
    <w:rsid w:val="004F343B"/>
    <w:rsid w:val="005111D0"/>
    <w:rsid w:val="00517D1C"/>
    <w:rsid w:val="0053417A"/>
    <w:rsid w:val="0054095F"/>
    <w:rsid w:val="0055156F"/>
    <w:rsid w:val="0056406C"/>
    <w:rsid w:val="00564B76"/>
    <w:rsid w:val="00571065"/>
    <w:rsid w:val="00580F4B"/>
    <w:rsid w:val="00596FB4"/>
    <w:rsid w:val="005B08FA"/>
    <w:rsid w:val="005D6D0B"/>
    <w:rsid w:val="005D7A65"/>
    <w:rsid w:val="005E63D1"/>
    <w:rsid w:val="005F2993"/>
    <w:rsid w:val="005F4182"/>
    <w:rsid w:val="005F5952"/>
    <w:rsid w:val="00601AAE"/>
    <w:rsid w:val="006043F9"/>
    <w:rsid w:val="00610048"/>
    <w:rsid w:val="006145DD"/>
    <w:rsid w:val="00623B8E"/>
    <w:rsid w:val="00626881"/>
    <w:rsid w:val="00627BDE"/>
    <w:rsid w:val="00630B10"/>
    <w:rsid w:val="00647040"/>
    <w:rsid w:val="00653186"/>
    <w:rsid w:val="006562C2"/>
    <w:rsid w:val="00656491"/>
    <w:rsid w:val="006658DE"/>
    <w:rsid w:val="00674AA3"/>
    <w:rsid w:val="00675875"/>
    <w:rsid w:val="00681784"/>
    <w:rsid w:val="00683C84"/>
    <w:rsid w:val="00685F09"/>
    <w:rsid w:val="00695E49"/>
    <w:rsid w:val="006A5A17"/>
    <w:rsid w:val="006A5E6E"/>
    <w:rsid w:val="006C162B"/>
    <w:rsid w:val="006C5FC8"/>
    <w:rsid w:val="006D419F"/>
    <w:rsid w:val="006D5002"/>
    <w:rsid w:val="006E37A5"/>
    <w:rsid w:val="006E3AB7"/>
    <w:rsid w:val="006F01AC"/>
    <w:rsid w:val="006F56FA"/>
    <w:rsid w:val="00702D09"/>
    <w:rsid w:val="00707B94"/>
    <w:rsid w:val="00724B09"/>
    <w:rsid w:val="007265CD"/>
    <w:rsid w:val="00731CD5"/>
    <w:rsid w:val="00732E7E"/>
    <w:rsid w:val="007454A6"/>
    <w:rsid w:val="0076122D"/>
    <w:rsid w:val="00777667"/>
    <w:rsid w:val="0079261E"/>
    <w:rsid w:val="00792DA5"/>
    <w:rsid w:val="007B1BB2"/>
    <w:rsid w:val="007B49DA"/>
    <w:rsid w:val="007D5390"/>
    <w:rsid w:val="007E0A2A"/>
    <w:rsid w:val="007E0DDD"/>
    <w:rsid w:val="007E2975"/>
    <w:rsid w:val="007E3E88"/>
    <w:rsid w:val="007E4676"/>
    <w:rsid w:val="00800DC8"/>
    <w:rsid w:val="008046CB"/>
    <w:rsid w:val="008067D6"/>
    <w:rsid w:val="0081467C"/>
    <w:rsid w:val="008271AB"/>
    <w:rsid w:val="0083529B"/>
    <w:rsid w:val="00842A9F"/>
    <w:rsid w:val="008457CB"/>
    <w:rsid w:val="008467C0"/>
    <w:rsid w:val="00860439"/>
    <w:rsid w:val="00863057"/>
    <w:rsid w:val="0089794D"/>
    <w:rsid w:val="008D0AF5"/>
    <w:rsid w:val="008D5835"/>
    <w:rsid w:val="008E0129"/>
    <w:rsid w:val="008E02DB"/>
    <w:rsid w:val="008E288B"/>
    <w:rsid w:val="008E3F1A"/>
    <w:rsid w:val="008F21B5"/>
    <w:rsid w:val="008F4A93"/>
    <w:rsid w:val="009151A1"/>
    <w:rsid w:val="00915AD5"/>
    <w:rsid w:val="00920DB7"/>
    <w:rsid w:val="00930BE0"/>
    <w:rsid w:val="00940733"/>
    <w:rsid w:val="00941D20"/>
    <w:rsid w:val="0094443E"/>
    <w:rsid w:val="00955572"/>
    <w:rsid w:val="00955A33"/>
    <w:rsid w:val="00982085"/>
    <w:rsid w:val="00986430"/>
    <w:rsid w:val="0099127A"/>
    <w:rsid w:val="00991F4B"/>
    <w:rsid w:val="009A017D"/>
    <w:rsid w:val="009A3230"/>
    <w:rsid w:val="009A4A66"/>
    <w:rsid w:val="009A599A"/>
    <w:rsid w:val="009A74AC"/>
    <w:rsid w:val="009D0B20"/>
    <w:rsid w:val="00A00487"/>
    <w:rsid w:val="00A02355"/>
    <w:rsid w:val="00A058CC"/>
    <w:rsid w:val="00A36C08"/>
    <w:rsid w:val="00A51FF1"/>
    <w:rsid w:val="00A579A0"/>
    <w:rsid w:val="00A70363"/>
    <w:rsid w:val="00A73356"/>
    <w:rsid w:val="00A903CC"/>
    <w:rsid w:val="00A943AB"/>
    <w:rsid w:val="00AB2985"/>
    <w:rsid w:val="00AB2CB1"/>
    <w:rsid w:val="00AB5277"/>
    <w:rsid w:val="00AC3F26"/>
    <w:rsid w:val="00AC5509"/>
    <w:rsid w:val="00AD1397"/>
    <w:rsid w:val="00AD3B08"/>
    <w:rsid w:val="00AE4590"/>
    <w:rsid w:val="00B0193C"/>
    <w:rsid w:val="00B02C3A"/>
    <w:rsid w:val="00B05FF7"/>
    <w:rsid w:val="00B12CED"/>
    <w:rsid w:val="00B151A2"/>
    <w:rsid w:val="00B30071"/>
    <w:rsid w:val="00B50D15"/>
    <w:rsid w:val="00B56295"/>
    <w:rsid w:val="00B678C6"/>
    <w:rsid w:val="00B7709D"/>
    <w:rsid w:val="00B77DD0"/>
    <w:rsid w:val="00B850A1"/>
    <w:rsid w:val="00B856EF"/>
    <w:rsid w:val="00B93950"/>
    <w:rsid w:val="00B94B24"/>
    <w:rsid w:val="00BA7064"/>
    <w:rsid w:val="00BB152C"/>
    <w:rsid w:val="00BB6FA5"/>
    <w:rsid w:val="00BC070A"/>
    <w:rsid w:val="00BD7F59"/>
    <w:rsid w:val="00BE0709"/>
    <w:rsid w:val="00BE3699"/>
    <w:rsid w:val="00C3087B"/>
    <w:rsid w:val="00C41265"/>
    <w:rsid w:val="00C53CB2"/>
    <w:rsid w:val="00C71F74"/>
    <w:rsid w:val="00C81269"/>
    <w:rsid w:val="00C96C71"/>
    <w:rsid w:val="00C9777A"/>
    <w:rsid w:val="00CA091A"/>
    <w:rsid w:val="00CC09A3"/>
    <w:rsid w:val="00CD6D2E"/>
    <w:rsid w:val="00CE6FF1"/>
    <w:rsid w:val="00CE75E0"/>
    <w:rsid w:val="00CF0AEA"/>
    <w:rsid w:val="00D2779F"/>
    <w:rsid w:val="00D705B8"/>
    <w:rsid w:val="00D80F50"/>
    <w:rsid w:val="00D92F7B"/>
    <w:rsid w:val="00D94040"/>
    <w:rsid w:val="00DC158E"/>
    <w:rsid w:val="00DD007B"/>
    <w:rsid w:val="00DF1C9B"/>
    <w:rsid w:val="00E057DC"/>
    <w:rsid w:val="00E07517"/>
    <w:rsid w:val="00E15537"/>
    <w:rsid w:val="00E20EB7"/>
    <w:rsid w:val="00E22D12"/>
    <w:rsid w:val="00E338BF"/>
    <w:rsid w:val="00E47756"/>
    <w:rsid w:val="00E638FF"/>
    <w:rsid w:val="00E76B46"/>
    <w:rsid w:val="00E845C8"/>
    <w:rsid w:val="00E97F69"/>
    <w:rsid w:val="00EA447D"/>
    <w:rsid w:val="00EA7395"/>
    <w:rsid w:val="00EB0F08"/>
    <w:rsid w:val="00EC1B08"/>
    <w:rsid w:val="00EC428A"/>
    <w:rsid w:val="00EC5D0E"/>
    <w:rsid w:val="00ED4D3D"/>
    <w:rsid w:val="00ED5399"/>
    <w:rsid w:val="00EE4EE0"/>
    <w:rsid w:val="00EF201F"/>
    <w:rsid w:val="00EF2351"/>
    <w:rsid w:val="00F03B58"/>
    <w:rsid w:val="00F0721C"/>
    <w:rsid w:val="00F1108E"/>
    <w:rsid w:val="00F13CE1"/>
    <w:rsid w:val="00F34DA5"/>
    <w:rsid w:val="00F451E9"/>
    <w:rsid w:val="00F6338A"/>
    <w:rsid w:val="00F76482"/>
    <w:rsid w:val="00F929E6"/>
    <w:rsid w:val="00FA4D6C"/>
    <w:rsid w:val="00FA5B5D"/>
    <w:rsid w:val="00FB07AA"/>
    <w:rsid w:val="00FD3ED4"/>
    <w:rsid w:val="00FF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F2326"/>
  <w15:chartTrackingRefBased/>
  <w15:docId w15:val="{7C940618-BCE3-43C1-990B-A42D25F9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30071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3455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071"/>
    <w:rPr>
      <w:rFonts w:ascii="Arial" w:eastAsiaTheme="majorEastAsia" w:hAnsi="Arial" w:cstheme="majorBidi"/>
      <w:b/>
      <w:color w:val="0F4761" w:themeColor="accent1" w:themeShade="BF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3455"/>
    <w:rPr>
      <w:rFonts w:ascii="Arial" w:eastAsiaTheme="majorEastAsia" w:hAnsi="Arial" w:cstheme="majorBidi"/>
      <w:b/>
      <w:color w:val="0F4761" w:themeColor="accent1" w:themeShade="BF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E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6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6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6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6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6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6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6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6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6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6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6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6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689B"/>
  </w:style>
  <w:style w:type="paragraph" w:styleId="Piedepgina">
    <w:name w:val="footer"/>
    <w:basedOn w:val="Normal"/>
    <w:link w:val="PiedepginaCar"/>
    <w:uiPriority w:val="99"/>
    <w:unhideWhenUsed/>
    <w:rsid w:val="000B6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89B"/>
  </w:style>
  <w:style w:type="character" w:styleId="Hipervnculo">
    <w:name w:val="Hyperlink"/>
    <w:basedOn w:val="Fuentedeprrafopredeter"/>
    <w:uiPriority w:val="99"/>
    <w:unhideWhenUsed/>
    <w:rsid w:val="00B939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395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D0A3F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D0A3F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D0A3F"/>
    <w:pPr>
      <w:spacing w:before="120" w:after="0"/>
      <w:ind w:left="220"/>
    </w:pPr>
    <w:rPr>
      <w:rFonts w:asciiTheme="minorHAnsi" w:hAnsiTheme="minorHAnsi"/>
      <w:b/>
      <w:bCs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A36C08"/>
    <w:rPr>
      <w:color w:val="96607D" w:themeColor="followedHyperlink"/>
      <w:u w:val="single"/>
    </w:rPr>
  </w:style>
  <w:style w:type="character" w:styleId="nfasis">
    <w:name w:val="Emphasis"/>
    <w:basedOn w:val="Fuentedeprrafopredeter"/>
    <w:uiPriority w:val="20"/>
    <w:qFormat/>
    <w:rsid w:val="00462AA2"/>
    <w:rPr>
      <w:i/>
      <w:iCs/>
    </w:rPr>
  </w:style>
  <w:style w:type="paragraph" w:styleId="NormalWeb">
    <w:name w:val="Normal (Web)"/>
    <w:basedOn w:val="Normal"/>
    <w:uiPriority w:val="99"/>
    <w:unhideWhenUsed/>
    <w:rsid w:val="00330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330831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237AED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20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61004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61004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61004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61004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61004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1004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79F20-CA10-4905-B6CB-7CADAD206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11</Pages>
  <Words>2452</Words>
  <Characters>13489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Proyecto APT: LBWUS – Learn Better With Us</dc:title>
  <dc:subject/>
  <dc:creator>Benjamín J. Nicovani, Franco E. Sáez y Francheska A. Cisterna</dc:creator>
  <cp:keywords/>
  <dc:description/>
  <cp:lastModifiedBy>FRANCHESKA . CISTERNA PORRAS</cp:lastModifiedBy>
  <cp:revision>294</cp:revision>
  <dcterms:created xsi:type="dcterms:W3CDTF">2025-10-01T00:04:00Z</dcterms:created>
  <dcterms:modified xsi:type="dcterms:W3CDTF">2026-10-13T01:05:00Z</dcterms:modified>
</cp:coreProperties>
</file>