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2B5C"/>
          <w:sz w:val="40"/>
        </w:rPr>
        <w:t>O futuro do ERP SAP: como IA, agentes e dados estão mudando a operação das empresas</w:t>
      </w:r>
    </w:p>
    <w:p>
      <w:pPr>
        <w:spacing w:before="160" w:after="80"/>
      </w:pPr>
      <w:r>
        <w:rPr>
          <w:b/>
          <w:color w:val="006BA8"/>
          <w:sz w:val="24"/>
        </w:rPr>
        <w:t>O ERP deixou de ser um sistema de registro. Com o SAP Autonomous Enterprise, ele passa a ser um sistema de execução — onde agentes operam processos críticos, decidem dentro de regras configuradas e escalam para humanos só quando necessário.</w:t>
      </w:r>
    </w:p>
    <w:p>
      <w:pPr>
        <w:pStyle w:val="Heading2"/>
      </w:pPr>
      <w:r>
        <w:rPr>
          <w:b/>
          <w:color w:val="002B5C"/>
          <w:sz w:val="28"/>
        </w:rPr>
        <w:t>O que é o ERP autônomo SAP?</w:t>
      </w:r>
    </w:p>
    <w:p>
      <w:pPr>
        <w:spacing w:after="120"/>
      </w:pPr>
      <w:r>
        <w:t>O ERP autônomo SAP é a evolução em que agentes de inteligência artificial assumem a execução de processos de ponta a ponta — fechamento financeiro, gestão de fornecedores, planejamento de supply chain, conformidade de RH — dentro dos controles e aprovações já configurados na empresa. O usuário não navega mais pelo ERP. Ele descreve o que precisa, e o ERP executa.</w:t>
      </w:r>
    </w:p>
    <w:p>
      <w:pPr>
        <w:spacing w:after="120"/>
      </w:pPr>
      <w:r>
        <w:t>A SAP apresentou essa arquitetura completa no SAP SAPPHIRE Orlando 2026 sob o nome Autonomous Enterprise — com mais de 200 agentes especializados, uma plataforma unificada de IA e dados, e uma nova camada de engajamento que substitui a navegação por menus por linguagem natural.</w:t>
      </w:r>
    </w:p>
    <w:p>
      <w:pPr>
        <w:pStyle w:val="Heading2"/>
      </w:pPr>
      <w:r>
        <w:rPr>
          <w:b/>
          <w:color w:val="002B5C"/>
          <w:sz w:val="28"/>
        </w:rPr>
        <w:t>Por que o ERP está mudando agora</w:t>
      </w:r>
    </w:p>
    <w:p>
      <w:pPr>
        <w:spacing w:after="120"/>
      </w:pPr>
      <w:r>
        <w:t>Durante décadas, o ERP foi o sistema de registro do negócio: capturava o que acontecia, centralizava dados e permitia que analistas e controllers extraíssem sentido daquilo. Usuários navegavam por módulos, alimentavam transações, rodavam relatórios. O sistema respondia — mas não agia.</w:t>
      </w:r>
    </w:p>
    <w:p>
      <w:pPr>
        <w:spacing w:after="120"/>
      </w:pPr>
      <w:r>
        <w:t>Essa arquitetura está sendo substituída, e o timing tem uma razão concreta: os modelos de linguagem chegaram ao nível de raciocínio encadeado necessário para coordenar fluxos empresariais complexos. Não apenas responder perguntas — planejar, executar, verificar, escalar. Quando essa capacidade foi combinada com o contexto de 50 anos de lógica de ERP codificado pelo SAP Knowledge Graph, o limiar para automação confiável de processos críticos foi cruzado.</w:t>
      </w:r>
    </w:p>
    <w:p>
      <w:pPr>
        <w:spacing w:after="120"/>
      </w:pPr>
      <w:r>
        <w:t>A mudança não é incremental. É a reconfiguração de como o trabalho opera sobre sistemas SAP — e as empresas que estruturarem a fundação certa nos próximos meses chegarão a essa transição com vantagem competitiva real. As que esperarem chegarão com dívida técnica para pagar em paralelo.</w:t>
      </w:r>
    </w:p>
    <w:p>
      <w:pPr>
        <w:pStyle w:val="Heading2"/>
      </w:pPr>
      <w:r>
        <w:rPr>
          <w:b/>
          <w:color w:val="002B5C"/>
          <w:sz w:val="28"/>
        </w:rPr>
        <w:t>A fundação: SAP Business AI Platform</w:t>
      </w:r>
    </w:p>
    <w:p>
      <w:pPr>
        <w:spacing w:after="120"/>
      </w:pPr>
      <w:r>
        <w:t>O ponto de partida da mudança é arquitetural.</w:t>
      </w:r>
    </w:p>
    <w:p>
      <w:pPr>
        <w:spacing w:after="120"/>
      </w:pPr>
      <w:r>
        <w:t>A SAP unificou três camadas que antes operavam separadas — SAP Business Technology Platform, SAP Business Data Cloud e SAP AI Foundation — em uma única fundação: o SAP Business AI Platform. É sobre ela que os agentes operam, os dados são contextualizados e a governança é mantida.</w:t>
      </w:r>
    </w:p>
    <w:p>
      <w:pPr>
        <w:spacing w:after="120"/>
      </w:pPr>
      <w:r>
        <w:t>O que essa unificação resolve na prática é a fragmentação que historicamente travava iniciativas de IA empresarial: modelos sem contexto de processo, dados sem semântica de negócio, governança distribuída entre ferramentas que não se falam. Com a plataforma unificada, um agente que executa um lançamento contábil tem acesso simultâneo às políticas de aprovação, ao histórico de transações e às regras de negócio da empresa — tudo dentro do mesmo ambiente controlado.</w:t>
      </w:r>
    </w:p>
    <w:p>
      <w:pPr>
        <w:spacing w:after="120"/>
      </w:pPr>
      <w:r>
        <w:t>Para CIOs e CFOs, o que muda é o perímetro de decisão: não é mais "qual ferramenta de IA vou conectar ao SAP?", mas "como estruturo meu ambiente SAP para que os agentes operem com a máxima precisão possível?".</w:t>
      </w:r>
    </w:p>
    <w:p>
      <w:pPr>
        <w:pStyle w:val="Heading2"/>
      </w:pPr>
      <w:r>
        <w:rPr>
          <w:b/>
          <w:color w:val="002B5C"/>
          <w:sz w:val="28"/>
        </w:rPr>
        <w:t>O que os agentes já conseguem fazer: SAP Autonomous Suite</w:t>
      </w:r>
    </w:p>
    <w:p>
      <w:pPr>
        <w:spacing w:after="120"/>
      </w:pPr>
      <w:r>
        <w:t>Com a fundação no lugar, a SAP lançou o SAP Autonomous Suite — mais de 200 agentes especializados organizados em cinco domínios operacionais.</w:t>
      </w:r>
    </w:p>
    <w:p>
      <w:pPr>
        <w:spacing w:before="160" w:after="80"/>
      </w:pPr>
      <w:r>
        <w:rPr>
          <w:b/>
          <w:color w:val="006BA8"/>
          <w:sz w:val="24"/>
        </w:rPr>
        <w:t>Autonomous Finance</w:t>
      </w:r>
    </w:p>
    <w:p>
      <w:pPr>
        <w:spacing w:after="120"/>
      </w:pPr>
      <w:r>
        <w:t>Automatiza o ciclo financeiro completo — lançamentos, reconciliações, resolução de erros e fechamento. O Autonomous Close Assistant comprime o processo de fechamento de semanas para dias, operando de forma contínua com trilha de auditoria completa.</w:t>
      </w:r>
    </w:p>
    <w:p>
      <w:pPr>
        <w:spacing w:before="160" w:after="80"/>
      </w:pPr>
      <w:r>
        <w:rPr>
          <w:b/>
          <w:color w:val="006BA8"/>
          <w:sz w:val="24"/>
        </w:rPr>
        <w:t>Autonomous Spend</w:t>
      </w:r>
    </w:p>
    <w:p>
      <w:pPr>
        <w:spacing w:after="120"/>
      </w:pPr>
      <w:r>
        <w:t>Cobre o ciclo de compras e gestão de fornecedores da criação de pedidos à validação de contratos. Agentes monitoram desvios e executam aprovações dentro dos limites configurados.</w:t>
      </w:r>
    </w:p>
    <w:p>
      <w:pPr>
        <w:spacing w:before="160" w:after="80"/>
      </w:pPr>
      <w:r>
        <w:rPr>
          <w:b/>
          <w:color w:val="006BA8"/>
          <w:sz w:val="24"/>
        </w:rPr>
        <w:t>Autonomous Supply Chain</w:t>
      </w:r>
    </w:p>
    <w:p>
      <w:pPr>
        <w:spacing w:after="120"/>
      </w:pPr>
      <w:r>
        <w:t>Monitora e ajusta planos de demanda, estoque e logística em tempo real. Rupturas e variações de demanda são tratadas automaticamente, com escalada para gestores apenas nos casos fora dos parâmetros predefinidos.</w:t>
      </w:r>
    </w:p>
    <w:p>
      <w:pPr>
        <w:spacing w:before="160" w:after="80"/>
      </w:pPr>
      <w:r>
        <w:rPr>
          <w:b/>
          <w:color w:val="006BA8"/>
          <w:sz w:val="24"/>
        </w:rPr>
        <w:t>Autonomous HCM</w:t>
      </w:r>
    </w:p>
    <w:p>
      <w:pPr>
        <w:spacing w:after="120"/>
      </w:pPr>
      <w:r>
        <w:t>Automatiza admissão, folha, benefícios e conformidade regulatória dentro do SAP SuccessFactors.</w:t>
      </w:r>
    </w:p>
    <w:p>
      <w:pPr>
        <w:spacing w:before="160" w:after="80"/>
      </w:pPr>
      <w:r>
        <w:rPr>
          <w:b/>
          <w:color w:val="006BA8"/>
          <w:sz w:val="24"/>
        </w:rPr>
        <w:t>Autonomous CX</w:t>
      </w:r>
    </w:p>
    <w:p>
      <w:pPr>
        <w:spacing w:after="120"/>
      </w:pPr>
      <w:r>
        <w:t>Agentes operam ciclos de atendimento e pós-venda — respondendo solicitações, atualizando registros e gerenciando SLAs sem dependência de filas manuais.</w:t>
      </w:r>
    </w:p>
    <w:p>
      <w:pPr>
        <w:spacing w:after="120"/>
      </w:pPr>
      <w:r>
        <w:t>A pergunta estratégica muda de escala: de "como automatizo uma tarefa?" para "qual processo inteiro posso deixar de operar manualmente?". Essa é uma decisão de redesenho operacional, não de seleção de ferramenta.</w:t>
      </w:r>
    </w:p>
    <w:p>
      <w:pPr>
        <w:pStyle w:val="Heading2"/>
      </w:pPr>
      <w:r>
        <w:rPr>
          <w:b/>
          <w:color w:val="002B5C"/>
          <w:sz w:val="28"/>
        </w:rPr>
        <w:t>Como os usuários acessam tudo isso: SAP Joule Work</w:t>
      </w:r>
    </w:p>
    <w:p>
      <w:pPr>
        <w:spacing w:after="120"/>
      </w:pPr>
      <w:r>
        <w:t>O SAP Joule Work é a camada que conecta usuários aos agentes sem exigir que eles saibam onde, no ERP, cada processo vive.</w:t>
      </w:r>
    </w:p>
    <w:p>
      <w:pPr>
        <w:spacing w:after="120"/>
      </w:pPr>
      <w:r>
        <w:t>Em vez de navegar por transações no S/4HANA, Ariba ou SuccessFactors, o usuário abre um workspace unificado e descreve o que precisa em linguagem natural. O Joule coordena os agentes necessários, busca os dados via Knowledge Graph e executa — incluindo transações reais, não só respostas.</w:t>
      </w:r>
    </w:p>
    <w:p>
      <w:pPr>
        <w:spacing w:after="120"/>
      </w:pPr>
      <w:r>
        <w:t>A diferença em relação ao assistente anterior é estrutural: o Joule original sugeria. O Joule Work executa. Um controller que precisa do relatório de variação de custo do trimestre não clica em nenhum módulo — descreve e recebe. Um aprovador fora do escritório aprova pelo celular dentro dos seus limites de alçada.</w:t>
      </w:r>
    </w:p>
    <w:p>
      <w:pPr>
        <w:spacing w:after="120"/>
      </w:pPr>
      <w:r>
        <w:t>Para empresas que usam SAP Datasphere e SAP Analytics Cloud, a implicação é direta: o Joule está disponível no SAP Datasphere, o que significa que a adoção que antes dependia de treinamento especializado passa a depender de intenção. Usuários que evitavam a plataforma por complexidade de navegação passam a interagir com os dados da mesma forma que consultam qualquer outra ferramenta.</w:t>
      </w:r>
    </w:p>
    <w:p>
      <w:pPr>
        <w:pStyle w:val="Heading2"/>
      </w:pPr>
      <w:r>
        <w:rPr>
          <w:b/>
          <w:color w:val="002B5C"/>
          <w:sz w:val="28"/>
        </w:rPr>
        <w:t>O que faz os agentes serem precisos: SAP Knowledge Graph</w:t>
      </w:r>
    </w:p>
    <w:p>
      <w:pPr>
        <w:spacing w:after="120"/>
      </w:pPr>
      <w:r>
        <w:t>A diferença entre IA que funciona em demonstração e IA que funciona em produção é o contexto.</w:t>
      </w:r>
    </w:p>
    <w:p>
      <w:pPr>
        <w:spacing w:after="120"/>
      </w:pPr>
      <w:r>
        <w:t>Um modelo de linguagem genérico sabe o que é "reconciliação financeira" no sentido acadêmico. Não sabe como ela funciona na sua empresa — com suas entidades jurídicas, seus limites de aprovação, seu histórico de exceções. Quando um agente opera sem esse contexto, produz o que o mercado chama de alucinação empresarial: respostas corretas em geral, erradas na prática.</w:t>
      </w:r>
    </w:p>
    <w:p>
      <w:pPr>
        <w:spacing w:after="120"/>
      </w:pPr>
      <w:r>
        <w:t>O SAP Knowledge Graph resolve esse problema na raiz. Ele codifica 50 anos de lógica de ERP em uma estrutura semântica que os agentes usam como mapa de decisão — processos, entidades, regras e hierarquias do universo SAP. Um agente que acessa o Knowledge Graph não precisa de instrução explícita a cada execução sobre qual é a regra de aprovação para determinado tipo de lançamento. Essa regra está mapeada estruturalmente, e o agente age dentro dela.</w:t>
      </w:r>
    </w:p>
    <w:p>
      <w:pPr>
        <w:spacing w:after="120"/>
      </w:pPr>
      <w:r>
        <w:t>Para empresas com múltiplas entidades, moedas e legislações, essa camada é o que separa automação funcional de automação confiável — e auditável.</w:t>
      </w:r>
    </w:p>
    <w:p>
      <w:pPr>
        <w:pStyle w:val="Heading2"/>
      </w:pPr>
      <w:r>
        <w:rPr>
          <w:b/>
          <w:color w:val="002B5C"/>
          <w:sz w:val="28"/>
        </w:rPr>
        <w:t>O motor de raciocínio: Claude e a parceria com a Anthropic</w:t>
      </w:r>
    </w:p>
    <w:p>
      <w:pPr>
        <w:spacing w:after="120"/>
      </w:pPr>
      <w:r>
        <w:t>Agentes que coordenam fluxos empresariais complexos exigem raciocínio encadeado — a capacidade de manter contexto ao longo de múltiplas etapas, avaliar consequências antes de agir e reconhecer quando uma situação exige supervisão humana.</w:t>
      </w:r>
    </w:p>
    <w:p>
      <w:pPr>
        <w:spacing w:after="120"/>
      </w:pPr>
      <w:r>
        <w:t>A parceria entre SAP e Anthropic coloca o Claude como modelo de raciocínio primário dos agentes Joule. O Claude opera conectado ao contexto vivo do ambiente SAP da empresa — com acesso às entidades jurídicas, às regras de aprovação e ao histórico real de transações. O raciocínio acontece sobre o negócio real, não sobre um modelo genérico.</w:t>
      </w:r>
    </w:p>
    <w:p>
      <w:pPr>
        <w:spacing w:after="120"/>
      </w:pPr>
      <w:r>
        <w:t>A governança não foi comprometida nessa integração. O Claude age dentro dos mesmos controles que governam decisões humanas: aprovações, alçadas, restrições de acesso por papel. Para setores com rigor regulatório — saúde, setor público, utilities — isso não é detalhe: é o requisito que torna a IA viável em produção.</w:t>
      </w:r>
    </w:p>
    <w:p>
      <w:pPr>
        <w:pStyle w:val="Heading2"/>
      </w:pPr>
      <w:r>
        <w:rPr>
          <w:b/>
          <w:color w:val="002B5C"/>
          <w:sz w:val="28"/>
        </w:rPr>
        <w:t>A condição que determina tudo: SAP BDC como Knowledge Core</w:t>
      </w:r>
    </w:p>
    <w:p>
      <w:pPr>
        <w:spacing w:after="120"/>
      </w:pPr>
      <w:r>
        <w:t>Toda essa arquitetura — agentes, Joule, Knowledge Graph, Claude — opera com a precisão que a fundação de dados permite.</w:t>
      </w:r>
    </w:p>
    <w:p>
      <w:pPr>
        <w:spacing w:after="120"/>
      </w:pPr>
      <w:r>
        <w:t>O SAP Business Data Cloud como Knowledge Core é a camada que determina se os agentes raciocinam sobre o seu negócio ou sobre uma aproximação genérica dele. A SAP define o BDC como "the trusted knowledge core for every enterprise application and agent" — e essa definição carrega peso operacional concreto.</w:t>
      </w:r>
    </w:p>
    <w:p>
      <w:pPr>
        <w:spacing w:after="120"/>
      </w:pPr>
      <w:r>
        <w:t>A diferença prática: um data warehouse técnico sabe que existe um campo `BUKRS 1000`. O BDC sabe que esse campo representa a empresa Brasil do grupo, que o fechamento acontece no dia 5 do mês seguinte e que lançamentos acima de R$ 50.000 exigem aprovação do controller regional. Essa diferença entre dado técnico e dado com contexto de negócio é o que separa um agente que executa uma tarefa de um agente que executa a tarefa certa, para a entidade certa, dentro das regras corretas.</w:t>
      </w:r>
    </w:p>
    <w:p>
      <w:pPr>
        <w:spacing w:after="120"/>
      </w:pPr>
      <w:r>
        <w:t>Empresas com BDC bem estruturado — dados mestre unificados, hierarquias organizacionais mapeadas, fontes integradas com semântica consistente — chegam a essa arquitetura com o contexto pronto. Os agentes encontram substância. A automação funciona.</w:t>
      </w:r>
    </w:p>
    <w:p>
      <w:pPr>
        <w:spacing w:after="120"/>
      </w:pPr>
      <w:r>
        <w:t>Empresas com dados fragmentados encontram o obstáculo oposto: os agentes automatizam o que encontram. Se o que encontram são definições conflitantes entre sistemas, o processo autônomo produz resultados inconsistentes em velocidade maior do que qualquer equipe humana conseguiria corrigir.</w:t>
      </w:r>
    </w:p>
    <w:p>
      <w:pPr>
        <w:pStyle w:val="Heading2"/>
      </w:pPr>
      <w:r>
        <w:rPr>
          <w:b/>
          <w:color w:val="002B5C"/>
          <w:sz w:val="28"/>
        </w:rPr>
        <w:t>O que isso significa para empresas SAP hoje</w:t>
      </w:r>
    </w:p>
    <w:p>
      <w:pPr>
        <w:spacing w:after="120"/>
      </w:pPr>
      <w:r>
        <w:t>A velocidade com que essa arquitetura está sendo disponibilizada é relevante: o SAP Autonomous Suite está em produção, o Joule Work chegou a clientes em junho de 2026, e o SAP BDC já é a fundação recomendada pela SAP para qualquer empresa que queira adotar IA com contexto real.</w:t>
      </w:r>
    </w:p>
    <w:p>
      <w:pPr>
        <w:spacing w:after="120"/>
      </w:pPr>
      <w:r>
        <w:t>Para a Solveplan, parceira SAP Gold especializada em implementação de SAP BDC e SAP Datasphere na América Latina — com mais de 390 projetos entregues e 150+ empresas atendidas em 13 anos —, esse momento não é novidade: estruturar dados antes de ativar automação orienta projetos há anos. O que o SAP SAPPHIRE 2026 fez foi tornar essa orientação urgente para um número maior de empresas.</w:t>
      </w:r>
    </w:p>
    <w:p>
      <w:pPr>
        <w:spacing w:after="120"/>
      </w:pPr>
      <w:r>
        <w:t>A Solveplan identifica dois perfis ao avaliar prontidão para IA no SAP:</w:t>
      </w:r>
    </w:p>
    <w:p>
      <w:pPr>
        <w:spacing w:after="120"/>
      </w:pPr>
      <w:r/>
      <w:r>
        <w:rPr>
          <w:b/>
        </w:rPr>
        <w:t>Empresas prontas:</w:t>
      </w:r>
      <w:r>
        <w:t xml:space="preserve"> dados mestre unificados, hierarquias mapeadas no BDC, fontes integradas com semântica de negócio. Quando chegam ao Joule Work e ao SAP Autonomous Suite, a experiência funciona desde o primeiro uso — porque o Knowledge Core está no lugar.</w:t>
      </w:r>
    </w:p>
    <w:p>
      <w:pPr>
        <w:spacing w:after="120"/>
      </w:pPr>
      <w:r/>
      <w:r>
        <w:rPr>
          <w:b/>
        </w:rPr>
        <w:t>Empresas com dívida de dados:</w:t>
      </w:r>
      <w:r>
        <w:t xml:space="preserve"> múltiplas fontes com definições conflitantes, sem governança centralizada. Quando chegam à mesma tecnologia, encontram agentes que não sabem o que é "cliente" na empresa deles — porque cada sistema tem uma resposta diferente.</w:t>
      </w:r>
    </w:p>
    <w:p>
      <w:pPr>
        <w:spacing w:after="120"/>
      </w:pPr>
      <w:r>
        <w:t>A recomendação da Solveplan para empresas que usam SAP é objetiva: antes de avaliar roadmap de agentes e automação, faça o diagnóstico do seu ambiente de dados atual. O potencial de tudo que a SAP lançou no SAPPHIRE 2026 é proporcional à maturidade do que já existe na sua fundação.</w:t>
      </w:r>
    </w:p>
    <w:p>
      <w:pPr>
        <w:pStyle w:val="Heading2"/>
      </w:pPr>
      <w:r>
        <w:rPr>
          <w:b/>
          <w:color w:val="002B5C"/>
          <w:sz w:val="28"/>
        </w:rPr>
        <w:t>FAQ — O futuro do ERP SAP</w:t>
      </w:r>
    </w:p>
    <w:p>
      <w:pPr>
        <w:spacing w:before="160" w:after="80"/>
      </w:pPr>
      <w:r>
        <w:rPr>
          <w:b/>
          <w:color w:val="006BA8"/>
          <w:sz w:val="24"/>
        </w:rPr>
        <w:t>O que é o SAP Autonomous Enterprise?</w:t>
      </w:r>
    </w:p>
    <w:p>
      <w:pPr>
        <w:spacing w:after="120"/>
      </w:pPr>
      <w:r>
        <w:t>O SAP Autonomous Enterprise é a visão estratégica da SAP para um ERP que executa processos de forma autônoma via agentes de IA. Apresentada no SAP SAPPHIRE Orlando 2026, é implementada pelo SAP Business AI Platform — com o SAP Autonomous Suite organizando mais de 200 agentes especializados em finanças, compras, supply chain, HCM e experiência do cliente.</w:t>
      </w:r>
    </w:p>
    <w:p>
      <w:pPr>
        <w:spacing w:before="160" w:after="80"/>
      </w:pPr>
      <w:r>
        <w:rPr>
          <w:b/>
          <w:color w:val="006BA8"/>
          <w:sz w:val="24"/>
        </w:rPr>
        <w:t>Quais processos os agentes SAP já conseguem executar?</w:t>
      </w:r>
    </w:p>
    <w:p>
      <w:pPr>
        <w:spacing w:after="120"/>
      </w:pPr>
      <w:r>
        <w:t>Hoje: fechamento financeiro (lançamentos, reconciliações, resolução de erros), gestão de fornecedores e pedidos de compra, monitoramento e ajuste de supply chain, processos de RH (admissão, folha, benefícios) e atendimento ao cliente. Todos operam dentro dos controles de aprovação e conformidade já configurados no ambiente SAP.</w:t>
      </w:r>
    </w:p>
    <w:p>
      <w:pPr>
        <w:spacing w:before="160" w:after="80"/>
      </w:pPr>
      <w:r>
        <w:rPr>
          <w:b/>
          <w:color w:val="006BA8"/>
          <w:sz w:val="24"/>
        </w:rPr>
        <w:t>O que precisa estar implementado para aproveitar os agentes SAP?</w:t>
      </w:r>
    </w:p>
    <w:p>
      <w:pPr>
        <w:spacing w:after="120"/>
      </w:pPr>
      <w:r>
        <w:t>A fundação de dados é o pré-requisito determinante. O SAP Business Data Cloud precisa estar estruturado com dados mestre governados, hierarquias corretas e fontes integradas com semântica de negócio. Sem essa fundação, os agentes operam sobre dados fragmentados — comprometendo a precisão independentemente da qualidade do modelo de IA.</w:t>
      </w:r>
    </w:p>
    <w:p>
      <w:pPr>
        <w:spacing w:before="160" w:after="80"/>
      </w:pPr>
      <w:r>
        <w:rPr>
          <w:b/>
          <w:color w:val="006BA8"/>
          <w:sz w:val="24"/>
        </w:rPr>
        <w:t>O que o SAP Joule Work substitui?</w:t>
      </w:r>
    </w:p>
    <w:p>
      <w:pPr>
        <w:spacing w:after="120"/>
      </w:pPr>
      <w:r>
        <w:t>O Joule Work substitui a navegação por módulos e transações SAP. O usuário descreve o que precisa em linguagem natural — o Joule coordena os agentes, acessa os dados e executa. Está disponível em desktop, web, mobile e como interface de voz para ambientes de campo e fábrica.</w:t>
      </w:r>
    </w:p>
    <w:p>
      <w:pPr>
        <w:spacing w:before="160" w:after="80"/>
      </w:pPr>
      <w:r>
        <w:rPr>
          <w:b/>
          <w:color w:val="006BA8"/>
          <w:sz w:val="24"/>
        </w:rPr>
        <w:t>Qual é o papel do SAP BDC na arquitetura de IA?</w:t>
      </w:r>
    </w:p>
    <w:p>
      <w:pPr>
        <w:spacing w:after="120"/>
      </w:pPr>
      <w:r>
        <w:t>O SAP BDC é o Knowledge Core — a camada que transforma o conhecimento genérico do ERP SAP no conhecimento específico da empresa. É ele que garante que os agentes entendam as regras, hierarquias e contexto reais do negócio, não apenas como o processo funciona em teoria.</w:t>
      </w:r>
    </w:p>
    <w:p>
      <w:pPr>
        <w:spacing w:before="160" w:after="80"/>
      </w:pPr>
      <w:r>
        <w:rPr>
          <w:b/>
          <w:color w:val="006BA8"/>
          <w:sz w:val="24"/>
        </w:rPr>
        <w:t>Como a Solveplan apoia empresas nessa transição?</w:t>
      </w:r>
    </w:p>
    <w:p>
      <w:pPr>
        <w:spacing w:after="120"/>
      </w:pPr>
      <w:r>
        <w:t>A Solveplan implementa SAP BDC e SAP Datasphere — a fundação de dados que determina a precisão de qualquer iniciativa de IA no ambiente SAP. Para empresas que querem avaliar seu posicionamento atual, a Solveplan realiza diagnósticos de maturidade analítica como ponto de partida.</w:t>
      </w:r>
    </w:p>
    <w:p>
      <w:pPr>
        <w:pStyle w:val="Heading2"/>
      </w:pPr>
      <w:r>
        <w:rPr>
          <w:b/>
          <w:color w:val="002B5C"/>
          <w:sz w:val="28"/>
        </w:rPr>
        <w:t>Sua empresa está pronta para o ERP que opera sozinho?</w:t>
      </w:r>
    </w:p>
    <w:p>
      <w:pPr>
        <w:spacing w:after="120"/>
      </w:pPr>
      <w:r>
        <w:t>A arquitetura está disponível. Os agentes estão em produção. O que determina se sua empresa vai aproveitar essa mudança nos próximos dois anos — ou recuperar terreno perdido — é a qualidade da fundação de dados que você já tem hoje.</w:t>
      </w:r>
    </w:p>
    <w:p>
      <w:pPr>
        <w:spacing w:after="120"/>
      </w:pPr>
      <w:r>
        <w:t>Fale com a Solveplan para entender onde você está e o que precisa ser estruturado para que os agentes SAP operem com precisão nos seus processos críticos.</w:t>
      </w:r>
    </w:p>
    <w:p>
      <w:pPr>
        <w:spacing w:before="160" w:after="80"/>
      </w:pPr>
      <w:r>
        <w:rPr>
          <w:b/>
          <w:color w:val="006BA8"/>
          <w:sz w:val="24"/>
        </w:rPr>
        <w:t>[Agendar conversa com a Solveplan]</w:t>
      </w:r>
    </w:p>
    <w:p>
      <w:pPr>
        <w:pStyle w:val="Heading2"/>
      </w:pPr>
      <w:r>
        <w:rPr>
          <w:b/>
          <w:color w:val="002B5C"/>
          <w:sz w:val="28"/>
        </w:rPr>
        <w:t>Fontes</w:t>
      </w:r>
    </w:p>
    <w:p>
      <w:pPr>
        <w:pStyle w:val="ListBullet"/>
        <w:spacing w:after="80"/>
      </w:pPr>
      <w:r>
        <w:t xml:space="preserve">SAP News Center — </w:t>
      </w:r>
      <w:hyperlink r:id="rId9">
        <w:r>
          <w:rPr>
            <w:rStyle w:val="Hyperlink"/>
            <w:color w:val="0563C1"/>
            <w:u w:val="single"/>
          </w:rPr>
          <w:t xml:space="preserve">SAP Unveils the Autonomous Enterprise</w:t>
        </w:r>
      </w:hyperlink>
    </w:p>
    <w:p>
      <w:pPr>
        <w:pStyle w:val="ListBullet"/>
        <w:spacing w:after="80"/>
      </w:pPr>
      <w:r>
        <w:t xml:space="preserve">SAP News Center — </w:t>
      </w:r>
      <w:hyperlink r:id="rId10">
        <w:r>
          <w:rPr>
            <w:rStyle w:val="Hyperlink"/>
            <w:color w:val="0563C1"/>
            <w:u w:val="single"/>
          </w:rPr>
          <w:t xml:space="preserve">SAP Unveils Business AI Platform to Power the Autonomous Enterprise</w:t>
        </w:r>
      </w:hyperlink>
    </w:p>
    <w:p>
      <w:pPr>
        <w:pStyle w:val="ListBullet"/>
        <w:spacing w:after="80"/>
      </w:pPr>
      <w:r>
        <w:t xml:space="preserve">SAPinsider — </w:t>
      </w:r>
      <w:hyperlink r:id="rId11">
        <w:r>
          <w:rPr>
            <w:rStyle w:val="Hyperlink"/>
            <w:color w:val="0563C1"/>
            <w:u w:val="single"/>
          </w:rPr>
          <w:t xml:space="preserve">SAP Sapphire 2026: SAP Recasts ERP Around the Autonomous Enterprise and Business AI</w:t>
        </w:r>
      </w:hyperlink>
    </w:p>
    <w:p>
      <w:pPr>
        <w:pStyle w:val="ListBullet"/>
        <w:spacing w:after="80"/>
      </w:pPr>
      <w:r>
        <w:t xml:space="preserve">SAP News Center — </w:t>
      </w:r>
      <w:hyperlink r:id="rId12">
        <w:r>
          <w:rPr>
            <w:rStyle w:val="Hyperlink"/>
            <w:color w:val="0563C1"/>
            <w:u w:val="single"/>
          </w:rPr>
          <w:t xml:space="preserve">SAP and Anthropic: Claude on SAP Business AI Platform</w:t>
        </w:r>
      </w:hyperlink>
    </w:p>
    <w:p>
      <w:pPr>
        <w:pStyle w:val="ListBullet"/>
        <w:spacing w:after="80"/>
      </w:pPr>
      <w:r>
        <w:t xml:space="preserve">SAP News Center — </w:t>
      </w:r>
      <w:hyperlink r:id="rId13">
        <w:r>
          <w:rPr>
            <w:rStyle w:val="Hyperlink"/>
            <w:color w:val="0563C1"/>
            <w:u w:val="single"/>
          </w:rPr>
          <w:t xml:space="preserve">Accelerate the Autonomous Enterprise with SAP Business Data Cloud</w:t>
        </w:r>
      </w:hyperlink>
    </w:p>
    <w:p>
      <w:pPr>
        <w:pStyle w:val="ListBullet"/>
        <w:spacing w:after="80"/>
      </w:pPr>
      <w:r>
        <w:t xml:space="preserve">Futurum Group — </w:t>
      </w:r>
      <w:hyperlink r:id="rId14">
        <w:r>
          <w:rPr>
            <w:rStyle w:val="Hyperlink"/>
            <w:color w:val="0563C1"/>
            <w:u w:val="single"/>
          </w:rPr>
          <w:t xml:space="preserve">Precision Over Prose: Why SAP Knowledge Graph is the Secret to Production-Ready AI</w:t>
        </w:r>
      </w:hyperlink>
    </w:p>
    <w:p>
      <w:pPr>
        <w:pStyle w:val="ListBullet"/>
        <w:spacing w:after="80"/>
      </w:pPr>
      <w:r>
        <w:t xml:space="preserve">SAP Community — </w:t>
      </w:r>
      <w:hyperlink r:id="rId15">
        <w:r>
          <w:rPr>
            <w:rStyle w:val="Hyperlink"/>
            <w:color w:val="0563C1"/>
            <w:u w:val="single"/>
          </w:rPr>
          <w:t xml:space="preserve">SAP UX Update: The New Joule Work Engagement Layer</w:t>
        </w:r>
      </w:hyperlink>
    </w:p>
    <w:p>
      <w:r>
        <w:br w:type="page"/>
      </w:r>
    </w:p>
    <w:p>
      <w:pPr>
        <w:pStyle w:val="Heading1"/>
      </w:pPr>
      <w:r>
        <w:rPr>
          <w:b/>
          <w:color w:val="002B5C"/>
          <w:sz w:val="40"/>
        </w:rPr>
        <w:t>Metadados SEO — O futuro do ERP SAP</w:t>
      </w:r>
    </w:p>
    <w:p>
      <w:pPr>
        <w:pStyle w:val="Heading2"/>
      </w:pPr>
      <w:r>
        <w:rPr>
          <w:b/>
          <w:color w:val="002B5C"/>
          <w:sz w:val="28"/>
        </w:rPr>
        <w:t>Estratégia de Keywords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Palavra-chave principal:     futuro do ERP SAP — H1, URL, meta title, primeiros 100 palavras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Palavra-chave secundária:    ERP autônomo SAP — pelo menos 2 H2s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Variações semânticas (LSI):  SAP Autonomous Enterprise, agentes de IA SAP, automação de processos SAP, SAP Business AI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Intenção de busca:           Informacional / Investigacional (CIO/CFO pesquisando o que está mudando no SAP)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Topic cluster:               Pilar — âncora dos 6 artigos de cluster sobre SAP SAPPHIRE 2026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Lacunas vs concorrência:     Artigos existentes focam em features; este foca em decisão de negócio e prontidão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Palavras a evitar:           "transformação digital" genérico, "inovação" sem contexto, "revolução"</w:t>
      </w:r>
    </w:p>
    <w:p/>
    <w:p>
      <w:pPr>
        <w:pStyle w:val="Heading2"/>
      </w:pPr>
      <w:r>
        <w:rPr>
          <w:b/>
          <w:color w:val="002B5C"/>
          <w:sz w:val="28"/>
        </w:rPr>
        <w:t>Metadados On-Page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Meta title:        O futuro do ERP SAP: IA, agentes e dados | Solveplan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           [57 caracteres]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Meta description:  Como o SAP Autonomous Enterprise muda a operação das empresas — agentes, Joule Work,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           Knowledge Graph e BDC como fundação. Guia completo Solveplan.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           [149 caracteres]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URL slug:          /blog/futuro-erp-sap-ia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H1:                O futuro do ERP SAP: como IA, agentes e dados estão mudando a operação das empresas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Canonical:         https://solveplan.com.br/blog/futuro-erp-sap-ia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OG Title:          O ERP autônomo SAP chegou — e a fundação de dados é o que define quem aproveita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OG Description:    Agentes, Joule Work, Knowledge Graph e BDC: o que mudou no SAP e o que sua empresa precisa estruturar agora.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OG Image:          Imagem 1200x630px — fundo azul escuro (002B5C), headline branca "O futuro do ERP SAP", submarca Solveplan, ícones sutis de agentes/IA em grid</w:t>
      </w:r>
    </w:p>
    <w:p/>
    <w:p>
      <w:pPr>
        <w:pStyle w:val="Heading2"/>
      </w:pPr>
      <w:r>
        <w:rPr>
          <w:b/>
          <w:color w:val="002B5C"/>
          <w:sz w:val="28"/>
        </w:rPr>
        <w:t>Links Internos</w:t>
      </w:r>
    </w:p>
    <w:p>
      <w:pPr>
        <w:spacing w:after="120"/>
      </w:pPr>
      <w:r>
        <w:t>Este artigo é o pilar do topic cluster. Cada seção linka para um artigo de cluster: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Destino</w:t>
            </w:r>
          </w:p>
        </w:tc>
      </w:tr>
      <w:tr>
        <w:tc>
          <w:tcPr>
            <w:tcW w:type="dxa" w:w="4320"/>
          </w:tcPr>
          <w:p>
            <w:r>
              <w:t>SAP Business AI Platform</w:t>
            </w:r>
          </w:p>
        </w:tc>
        <w:tc>
          <w:tcPr>
            <w:tcW w:type="dxa" w:w="4320"/>
          </w:tcPr>
          <w:p>
            <w:r>
              <w:t>/blog/sap-business-ai-platform</w:t>
            </w:r>
          </w:p>
        </w:tc>
      </w:tr>
      <w:tr>
        <w:tc>
          <w:tcPr>
            <w:tcW w:type="dxa" w:w="4320"/>
          </w:tcPr>
          <w:p>
            <w:r>
              <w:t>SAP Autonomous Suite</w:t>
            </w:r>
          </w:p>
        </w:tc>
        <w:tc>
          <w:tcPr>
            <w:tcW w:type="dxa" w:w="4320"/>
          </w:tcPr>
          <w:p>
            <w:r>
              <w:t>/blog/sap-autonomous-suite</w:t>
            </w:r>
          </w:p>
        </w:tc>
      </w:tr>
      <w:tr>
        <w:tc>
          <w:tcPr>
            <w:tcW w:type="dxa" w:w="4320"/>
          </w:tcPr>
          <w:p>
            <w:r>
              <w:t>SAP Joule Work</w:t>
            </w:r>
          </w:p>
        </w:tc>
        <w:tc>
          <w:tcPr>
            <w:tcW w:type="dxa" w:w="4320"/>
          </w:tcPr>
          <w:p>
            <w:r>
              <w:t>/blog/sap-joule-work</w:t>
            </w:r>
          </w:p>
        </w:tc>
      </w:tr>
      <w:tr>
        <w:tc>
          <w:tcPr>
            <w:tcW w:type="dxa" w:w="4320"/>
          </w:tcPr>
          <w:p>
            <w:r>
              <w:t>SAP Knowledge Graph</w:t>
            </w:r>
          </w:p>
        </w:tc>
        <w:tc>
          <w:tcPr>
            <w:tcW w:type="dxa" w:w="4320"/>
          </w:tcPr>
          <w:p>
            <w:r>
              <w:t>/blog/sap-knowledge-graph</w:t>
            </w:r>
          </w:p>
        </w:tc>
      </w:tr>
      <w:tr>
        <w:tc>
          <w:tcPr>
            <w:tcW w:type="dxa" w:w="4320"/>
          </w:tcPr>
          <w:p>
            <w:r>
              <w:t>parceria entre SAP e Anthropic</w:t>
            </w:r>
          </w:p>
        </w:tc>
        <w:tc>
          <w:tcPr>
            <w:tcW w:type="dxa" w:w="4320"/>
          </w:tcPr>
          <w:p>
            <w:r>
              <w:t>/blog/sap-anthropic-parceria</w:t>
            </w:r>
          </w:p>
        </w:tc>
      </w:tr>
      <w:tr>
        <w:tc>
          <w:tcPr>
            <w:tcW w:type="dxa" w:w="4320"/>
          </w:tcPr>
          <w:p>
            <w:r>
              <w:t>SAP Business Data Cloud como Knowledge Core</w:t>
            </w:r>
          </w:p>
        </w:tc>
        <w:tc>
          <w:tcPr>
            <w:tcW w:type="dxa" w:w="4320"/>
          </w:tcPr>
          <w:p>
            <w:r>
              <w:t>/blog/sap-bdc-knowledge-core</w:t>
            </w:r>
          </w:p>
        </w:tc>
      </w:tr>
    </w:tbl>
    <w:p/>
    <w:p>
      <w:pPr>
        <w:spacing w:after="120"/>
      </w:pPr>
      <w:r>
        <w:t>Os 6 artigos de cluster devem linkar de volta para este pilar com anchor text "futuro do ERP SAP" ou "ERP autônomo SAP".</w:t>
      </w:r>
    </w:p>
    <w:p>
      <w:pPr>
        <w:pStyle w:val="Heading2"/>
      </w:pPr>
      <w:r>
        <w:rPr>
          <w:b/>
          <w:color w:val="002B5C"/>
          <w:sz w:val="28"/>
        </w:rPr>
        <w:t>Schema Markup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"@context": "https://schema.org",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"@type": "Article",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"headline": "O futuro do ERP SAP: como IA, agentes e dados estão mudando a operação das empresas",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"author":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"@type": "Organization",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"name": "Solveplan"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"publisher":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"@type": "Organization",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"name": "Solveplan",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"url": "https://solveplan.com.br"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"datePublished": "2026-05-21",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"description": "Como o SAP Autonomous Enterprise muda a operação das empresas — agentes, Joule Work, Knowledge Graph e BDC como fundação. Guia completo Solveplan."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"@context": "https://schema.org",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"@type": "FAQPage",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"mainEntity": [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que é o SAP Autonomous Enterprise?",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"O SAP Autonomous Enterprise é a visão estratégica da SAP para um ERP que executa processos de forma autônoma via agentes de IA. Apresentada no SAP SAPPHIRE Orlando 2026, é implementada pelo SAP Business AI Platform — com o SAP Autonomous Suite organizando mais de 200 agentes especializados em finanças, compras, supply chain, HCM e experiência do cliente."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"Quais processos os agentes SAP já conseguem executar?",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"Hoje: fechamento financeiro (lançamentos, reconciliações, resolução de erros), gestão de fornecedores e pedidos de compra, monitoramento e ajuste de supply chain, processos de RH (admissão, folha, benefícios) e atendimento ao cliente. Todos operam dentro dos controles de aprovação e conformidade já configurados no ambiente SAP."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que precisa estar implementado para aproveitar os agentes SAP?",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"A fundação de dados é o pré-requisito determinante. O SAP Business Data Cloud precisa estar estruturado com dados mestre governados, hierarquias corretas e fontes integradas com semântica de negócio. Sem essa fundação, os agentes operam sobre dados fragmentados — comprometendo a precisão independentemente da qualidade do modelo de IA."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"Qual é o papel do SAP BDC na arquitetura de IA?",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"O SAP BDC é o Knowledge Core — a camada que transforma o conhecimento genérico do ERP SAP no conhecimento específico da empresa. É ele que garante que os agentes entendam as regras, hierarquias e contexto reais do negócio, não apenas como o processo funciona em teoria."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que o SAP Joule Work substitui?",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"O Joule Work substitui a navegação por módulos e transações SAP. O usuário descreve o que precisa em linguagem natural — o Joule coordena os agentes, acessa os dados e executa. Está disponível em desktop, web, mobile e como interface de voz para ambientes de campo e fábrica."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]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pStyle w:val="Heading2"/>
      </w:pPr>
      <w:r>
        <w:rPr>
          <w:b/>
          <w:color w:val="002B5C"/>
          <w:sz w:val="28"/>
        </w:rPr>
        <w:t>Metas de Performance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Meta de ranking:       top 5 para "futuro do ERP SAP" em 90 dias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               top 10 para "ERP autônomo SAP" em 60 dias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Meta de CTR:           &gt;4% nas primeiras impressões (artigo pilar tende a CTR maior por intenção de pesquisa ampla)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Meta de engajamento:   tempo médio na página &gt;3 min (artigo mais longo — ~2800 palavras)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Meta de conversão:     &gt;0,8% de clicks no CTA principal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Meta de link interno:  cada cluster article deve receber ao menos 1 visita referenciada por este pilar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Revisão programada:    2026-08-21 (90 dias após publicação)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sap.com/2026/05/sap-sapphire-sap-unveils-autonomous-enterprise/" TargetMode="External"/><Relationship Id="rId10" Type="http://schemas.openxmlformats.org/officeDocument/2006/relationships/hyperlink" Target="https://news.sap.com/2026/05/sap-sapphire-keynote-business-ai-platform-power-autonomous-enterprise/" TargetMode="External"/><Relationship Id="rId11" Type="http://schemas.openxmlformats.org/officeDocument/2006/relationships/hyperlink" Target="https://sapinsider.org/articles/sap-sapphire-2026-autonomous-enterprise-erp-business-ai/" TargetMode="External"/><Relationship Id="rId12" Type="http://schemas.openxmlformats.org/officeDocument/2006/relationships/hyperlink" Target="https://news.sap.com/2026/05/sap-anthropic-to-bring-claude-sap-business-ai-platform/" TargetMode="External"/><Relationship Id="rId13" Type="http://schemas.openxmlformats.org/officeDocument/2006/relationships/hyperlink" Target="https://news.sap.com/2026/05/sap-bdc-accelerate-autonomous-enterprise/" TargetMode="External"/><Relationship Id="rId14" Type="http://schemas.openxmlformats.org/officeDocument/2006/relationships/hyperlink" Target="https://futurumgroup.com/insights/precision-over-prose-why-sap-knowledge-graph-is-the-secret-to-production-ready-ai/" TargetMode="External"/><Relationship Id="rId15" Type="http://schemas.openxmlformats.org/officeDocument/2006/relationships/hyperlink" Target="https://community.sap.com/t5/technology-blog-posts-by-sap/sap-ux-update-the-new-joule-work-engagement-layer-experiences/ba-p/143964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