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Monitoramento de ambientes SAP Datasphere: o que a tela nativa mostra (e o que ela deixa passar)</w:t>
      </w:r>
    </w:p>
    <w:p>
      <w:r>
        <w:rPr>
          <w:i/>
          <w:color w:val="555555"/>
          <w:sz w:val="24"/>
        </w:rPr>
        <w:t>System Monitor, Data Integration Monitor e Space Monitor explicados — e onde fica o ponto cego</w:t>
      </w:r>
    </w:p>
    <w:p>
      <w:r>
        <w:rPr>
          <w:color w:val="888888"/>
          <w:sz w:val="20"/>
        </w:rPr>
        <w:t>Tempo de leitura estimado: 9 min | Autor: Andrey</w:t>
      </w:r>
    </w:p>
    <w:p>
      <w:pPr>
        <w:pStyle w:val="Heading2"/>
      </w:pPr>
      <w:r>
        <w:t>O que é monitoramento de ambientes SAP Datasphere?</w:t>
      </w:r>
    </w:p>
    <w:p>
      <w:r>
        <w:t>Monitoramento de ambientes SAP Datasphere é o acompanhamento contínuo da saúde operacional do ambiente — falhas de integração, consumo de capacidade, latência de réplica e desempenho de consultas — usando as telas nativas da plataforma (System Monitor, Data Integration Monitor e Space Monitor). No contexto do SAP Business Data Cloud (BDC), essas mesmas telas são o painel de controle do Datasphere, já que o Datasphere é a camada de dados que roda dentro do BDC.</w:t>
      </w:r>
    </w:p>
    <w:p>
      <w:r>
        <w:t>Essa distinção importa. Não existe uma tela de monitoramento separada “do BDC”. O que existe é o Datasphere operando dentro de uma oferta mais ampla, com o SAP Analytics Cloud e outros componentes ao redor.</w:t>
      </w:r>
    </w:p>
    <w:p>
      <w:r>
        <w:t>Para quem administra o ambiente, a consequência é prática: dominar as telas nativas do Datasphere é dominar o monitoramento do SAP BDC — não é um sistema paralelo.</w:t>
      </w:r>
    </w:p>
    <w:p>
      <w:pPr>
        <w:pStyle w:val="Heading2"/>
      </w:pPr>
      <w:r>
        <w:t>Por que isso importa agora</w:t>
      </w:r>
    </w:p>
    <w:p>
      <w:r>
        <w:t>Um ambiente SAP Datasphere sem monitoramento ativo não fica “parado”. Ele degrada silenciosamente.</w:t>
      </w:r>
    </w:p>
    <w:p>
      <w:r>
        <w:t>Falhas de replicação passam sem alerta. Consultas caras consomem memória sem ninguém perceber até o mês fechar. Task chains falham e ninguém no time de negócio sabe até o relatório sair errado.</w:t>
      </w:r>
    </w:p>
    <w:p>
      <w:r>
        <w:t>O custo disso é medido em tempo e em dinheiro. Segundo o Gartner, o custo médio de downtime em ambientes de TI corporativos chega a US$ 5.600 por minuto — quase US$ 340 mil por hora. Já um levantamento da ITIC aponta que empresas médias e grandes perdem mais de US$ 300 mil por hora de indisponibilidade, com 41% relatando perdas entre US$ 1 milhão e US$ 5 milhões por incidente — ITIC, 2025.</w:t>
      </w:r>
    </w:p>
    <w:p>
      <w:r>
        <w:t>Esses números descrevem incidentes graves. Mas a maior parte da degradação em ambientes Datasphere não é um incidente — é acúmulo silencioso de falhas pequenas que nunca chegam a virar um ticket.</w:t>
      </w:r>
    </w:p>
    <w:p>
      <w:r>
        <w:t>Diferente de um ambiente on-premise tradicional, onde a equipe de infraestrutura tem visibilidade direta de servidor e rede, o Datasphere entrega a infraestrutura como serviço gerenciado. Isso reduz trabalho operacional, mas também reduz a visibilidade natural que a equipe tinha antes. Sem processo ativo de monitoramento, esse gap de visibilidade não aparece — até o orçamento ou a confiança no dado quebrar.</w:t>
      </w:r>
    </w:p>
    <w:p>
      <w:pPr>
        <w:pStyle w:val="Heading2"/>
      </w:pPr>
      <w:r>
        <w:t>As 3 telas nativas de monitoramento do SAP Datasphere</w:t>
      </w:r>
    </w:p>
    <w:p>
      <w:r>
        <w:t>O Datasphere entrega três superfícies nativas de monitoramento. Cada uma cobre uma camada diferente do ambiente.</w:t>
      </w:r>
    </w:p>
    <w:p>
      <w:pPr>
        <w:pStyle w:val="ListBullet"/>
      </w:pPr>
      <w:r>
        <w:t>System Monitor — visão consolidada de saúde do sistema, com KPIs em “tiles” (como eventos de fila de admission control nos últimos 7 dias) e configuração de alertas por limite (threshold) em cada indicador.</w:t>
      </w:r>
    </w:p>
    <w:p>
      <w:pPr>
        <w:pStyle w:val="ListBullet"/>
      </w:pPr>
      <w:r>
        <w:t>Data Integration Monitor — painel dedicado à camada de integração de dados, com oito monitores específicos: remote tables (replicação via Change Data Capturing), local tables, views persistidas, flows de dados e replicação, remote queries federadas e task chains.</w:t>
      </w:r>
    </w:p>
    <w:p>
      <w:pPr>
        <w:pStyle w:val="ListBullet"/>
      </w:pPr>
      <w:r>
        <w:t>Space Monitor (Workload Management) — consumo de recursos por espaço de trabalho: memória, disco e uso de capacidade, disponível dentro de Space Management.</w:t>
      </w:r>
    </w:p>
    <w:p>
      <w:r>
        <w:t>Cada uma dessas telas resolve um pedaço do problema. Nenhuma delas, isoladamente, dá a visão completa de saúde do ambiente — e é aí que a maioria das equipes perde o fio.</w:t>
      </w:r>
    </w:p>
    <w:p>
      <w:pPr>
        <w:pStyle w:val="Heading2"/>
      </w:pPr>
      <w:r>
        <w:t>O que o monitoramento nativo do SAP Datasphere não cobre</w:t>
      </w:r>
    </w:p>
    <w:p>
      <w:r>
        <w:t>As telas nativas mostram dado técnico. Não mostram prioridade de negócio.</w:t>
      </w:r>
    </w:p>
    <w:p>
      <w:r>
        <w:t>O System Monitor sinaliza que houve fila de admission control. Não diz se isso afetou um relatório crítico do CFO ou uma consulta irrelevante rodando em segundo plano. Essa priorização depende de alguém no time interpretar o sinal manualmente.</w:t>
      </w:r>
    </w:p>
    <w:p>
      <w:r>
        <w:t>O Data Integration Monitor mostra que uma remote table parou de replicar. Não calcula, sozinho, há quanto tempo o dado está desatualizado nem qual processo de negócio depende dela.</w:t>
      </w:r>
    </w:p>
    <w:p>
      <w:r>
        <w:t>Rastreamento de consultas caras (Expensive Statement Tracing) precisa ser habilitado manualmente — não vem ativo por padrão. Se ninguém configurar, picos de memória e erros de out-of-memory acontecem sem deixar rastro utilizável depois.</w:t>
      </w:r>
    </w:p>
    <w:p>
      <w:r>
        <w:t>Ao contrário do que a documentação oficial sugere, ter as telas disponíveis não é o mesmo que ter um processo de monitoramento. A ferramenta existe; o hábito de revisão — quem olha, com que frequência, o que faz quando encontra um problema — precisa ser construído pela equipe.</w:t>
      </w:r>
    </w:p>
    <w:p>
      <w:r>
        <w:t>Segundo a IDC, até 2026, 90% dos CIOs de empresas Global 2000 vão depender de monitoramento orientado por IA para gestão proativa de performance de TI — o que reforça que monitoramento manual e reativo já não acompanha a complexidade dos ambientes atuais. Para empresas que operam SAP Datasphere com múltiplos espaços, integrações e usuários, o caminho recomendado é estruturar uma rotina formal de revisão, não depender de alertas isolados.</w:t>
      </w:r>
    </w:p>
    <w:p>
      <w:pPr>
        <w:pStyle w:val="Heading2"/>
      </w:pPr>
      <w:r>
        <w:t>Como estruturar uma rotina de monitoramento SAP BDC</w:t>
      </w:r>
    </w:p>
    <w:p>
      <w:r>
        <w:t>Ferramenta sem processo não protege ninguém. A estrutura abaixo transforma as três telas nativas em rotina operacional.</w:t>
      </w:r>
    </w:p>
    <w:p>
      <w:pPr>
        <w:pStyle w:val="ListBullet"/>
      </w:pPr>
      <w:r>
        <w:t>Definir dono por camada — alguém responsável por System Monitor, alguém por Data Integration Monitor, alguém por Space Monitor. Sem dono, sinal de alerta não vira ação.</w:t>
      </w:r>
    </w:p>
    <w:p>
      <w:pPr>
        <w:pStyle w:val="ListBullet"/>
      </w:pPr>
      <w:r>
        <w:t>Habilitar Expensive Statement Tracing antes de escalar workloads — principalmente antes de conectar modelos analíticos avançados ou agentes de IA ao ambiente.</w:t>
      </w:r>
    </w:p>
    <w:p>
      <w:pPr>
        <w:pStyle w:val="ListBullet"/>
      </w:pPr>
      <w:r>
        <w:t>Configurar thresholds de alerta em cada KPI relevante do System Monitor — não esperar o limite contratado ser atingido para saber que existe risco.</w:t>
      </w:r>
    </w:p>
    <w:p>
      <w:pPr>
        <w:pStyle w:val="ListBullet"/>
      </w:pPr>
      <w:r>
        <w:t>Revisar Data Integration Monitor com cadência fixa — falha de replicação silenciosa é o erro mais comum e o mais caro de detectar tarde.</w:t>
      </w:r>
    </w:p>
    <w:p>
      <w:pPr>
        <w:pStyle w:val="ListBullet"/>
      </w:pPr>
      <w:r>
        <w:t>Documentar o processo de escalonamento — o que a equipe faz quando um alerta dispara, e em quanto tempo.</w:t>
      </w:r>
    </w:p>
    <w:p>
      <w:r>
        <w:t>Isso é gestão de consumo e gestão de performance operando junto: uma cuida de quanto o ambiente gasta, a outra garante que ele funciona direito enquanto gasta. Já cobrimos a parte de consumo em detalhe no artigo “Gestão de consumo SAP BDC” (solveplan.com/blog/gestao-de-consumo-sap-bdc-custos/).</w:t>
      </w:r>
    </w:p>
    <w:p>
      <w:r>
        <w:t>A Solveplan tem visto, em projetos de SAP Datasphere, que a maior causa de retrabalho não é falta de ferramenta nativa — é ausência de rotina. As telas já existem desde o primeiro dia de contrato. O que falta, na maioria dos ambientes, é alguém revisando com disciplina.</w:t>
      </w:r>
    </w:p>
    <w:p>
      <w:r>
        <w:t>Para empresas que já têm SAP Business Data Cloud implementado e estão escalando o uso com IA e analytics avançado, o momento certo de estruturar essa rotina é antes de aumentar a carga — não depois que o primeiro incidente custar caro.</w:t>
      </w:r>
    </w:p>
    <w:p>
      <w:pPr>
        <w:pStyle w:val="Heading2"/>
      </w:pPr>
      <w:r>
        <w:t>Perguntas frequentes sobre monitoramento SAP Datasphere</w:t>
      </w:r>
    </w:p>
    <w:p>
      <w:r>
        <w:rPr>
          <w:b/>
        </w:rPr>
        <w:t>O que é o System Monitor no SAP Datasphere?</w:t>
      </w:r>
    </w:p>
    <w:p>
      <w:r>
        <w:t>O System Monitor é a tela central de saúde do sistema no SAP Datasphere. Mostra KPIs operacionais em formato de “tiles” e permite configurar alertas por limite (threshold) para cada indicador, sinalizando risco antes que vire incidente.</w:t>
      </w:r>
    </w:p>
    <w:p>
      <w:r>
        <w:rPr>
          <w:b/>
        </w:rPr>
        <w:t>Qual a diferença entre monitorar o SAP Datasphere e o SAP BDC?</w:t>
      </w:r>
    </w:p>
    <w:p>
      <w:r>
        <w:t>Não há diferença prática: o Datasphere é a camada de dados que roda dentro do SAP Business Data Cloud. As telas de monitoramento (System Monitor, Data Integration Monitor, Space Monitor) pertencem ao Datasphere e cobrem o ambiente inteiro, incluindo o que opera sob o BDC.</w:t>
      </w:r>
    </w:p>
    <w:p>
      <w:r>
        <w:rPr>
          <w:b/>
        </w:rPr>
        <w:t>Como monitorar consumo de capacidade no SAP BDC?</w:t>
      </w:r>
    </w:p>
    <w:p>
      <w:r>
        <w:t>O consumo de capacidade — Capacity Units e créditos BTP — é acompanhado pelo Space Monitor e pelo SAP BTP Cockpit. A prática recomendada é configurar alertas em 70% e 90% do limite contratado e revisar os dashboards com cadência fixa, evitando surpresas no fechamento do contrato.</w:t>
      </w:r>
    </w:p>
    <w:p>
      <w:r>
        <w:rPr>
          <w:b/>
        </w:rPr>
        <w:t>Com que frequência devo revisar o Data Integration Monitor?</w:t>
      </w:r>
    </w:p>
    <w:p>
      <w:r>
        <w:t>O ideal é revisão semanal para ambientes com integrações críticas, e no mínimo quinzenal para ambientes estáveis. Falhas de replicação silenciosas — remote tables que pararam sem alerta — são o erro mais comum e o mais caro de detectar tarde.</w:t>
      </w:r>
    </w:p>
    <w:p>
      <w:r>
        <w:rPr>
          <w:b/>
        </w:rPr>
        <w:t>Preciso de uma ferramenta externa para monitorar o SAP Datasphere?</w:t>
      </w:r>
    </w:p>
    <w:p>
      <w:r>
        <w:t>Não necessariamente. As telas nativas cobrem a maior parte da necessidade operacional. O que normalmente falta não é ferramenta — é processo: dono definido por camada, thresholds configurados e cadência de revisão documentada.</w:t>
      </w:r>
    </w:p>
    <w:p/>
    <w:p>
      <w:pPr>
        <w:jc w:val="center"/>
      </w:pPr>
      <w:r>
        <w:rPr>
          <w:b/>
        </w:rPr>
        <w:t>Seu ambiente SAP Datasphere está sendo monitorado de forma ativa, ou só tem as telas disponíveis?</w:t>
      </w:r>
    </w:p>
    <w:p>
      <w:pPr>
        <w:jc w:val="center"/>
      </w:pPr>
      <w:r>
        <w:t>A Solveplan avalia a maturidade do seu ambiente SAP Analytics e identifica riscos de consumo, governança e monitoramento.</w:t>
      </w:r>
    </w:p>
    <w:p>
      <w:pPr>
        <w:jc w:val="center"/>
      </w:pPr>
      <w:r>
        <w:rPr>
          <w:b/>
          <w:color w:val="006AFF"/>
        </w:rPr>
        <w:t>Avalie a maturidade dos seus dados com a Solveplan — bdcstrategy.solveplan.ai</w:t>
      </w:r>
    </w:p>
    <w:p>
      <w:r>
        <w:br w:type="page"/>
      </w:r>
    </w:p>
    <w:p>
      <w:pPr>
        <w:pStyle w:val="Heading2"/>
      </w:pPr>
      <w:r>
        <w:t>Fontes</w:t>
      </w:r>
    </w:p>
    <w:p>
      <w:pPr>
        <w:pStyle w:val="ListBullet"/>
      </w:pPr>
      <w:hyperlink r:id="rId9">
        <w:r>
          <w:rPr>
            <w:color w:val="006AFF"/>
            <w:u w:val="single"/>
          </w:rPr>
          <w:t>SAP Help Portal — Monitoring SAP Datasphere in the System Monitor</w:t>
        </w:r>
      </w:hyperlink>
    </w:p>
    <w:p>
      <w:pPr>
        <w:pStyle w:val="ListBullet"/>
      </w:pPr>
      <w:hyperlink r:id="rId10">
        <w:r>
          <w:rPr>
            <w:color w:val="006AFF"/>
            <w:u w:val="single"/>
          </w:rPr>
          <w:t>SAP-docs GitHub — Managing and Monitoring Data Integration</w:t>
        </w:r>
      </w:hyperlink>
    </w:p>
    <w:p>
      <w:pPr>
        <w:pStyle w:val="ListBullet"/>
      </w:pPr>
      <w:hyperlink r:id="rId11">
        <w:r>
          <w:rPr>
            <w:color w:val="006AFF"/>
            <w:u w:val="single"/>
          </w:rPr>
          <w:t>SAP Help Portal — Monitor Your Space Storage Consumption</w:t>
        </w:r>
      </w:hyperlink>
    </w:p>
    <w:p>
      <w:pPr>
        <w:pStyle w:val="ListBullet"/>
      </w:pPr>
      <w:hyperlink r:id="rId12">
        <w:r>
          <w:rPr>
            <w:color w:val="006AFF"/>
            <w:u w:val="single"/>
          </w:rPr>
          <w:t>SAP Community — How to Monitor Consumption for SAP Business Data Cloud (BDC)</w:t>
        </w:r>
      </w:hyperlink>
    </w:p>
    <w:p>
      <w:pPr>
        <w:pStyle w:val="ListBullet"/>
      </w:pPr>
      <w:hyperlink r:id="rId13">
        <w:r>
          <w:rPr>
            <w:color w:val="006AFF"/>
            <w:u w:val="single"/>
          </w:rPr>
          <w:t>InvGate — The Cost of Downtime: How Much Does an IT Outage Cost Your Business? (citando Gartner)</w:t>
        </w:r>
      </w:hyperlink>
    </w:p>
    <w:p>
      <w:pPr>
        <w:pStyle w:val="ListBullet"/>
      </w:pPr>
      <w:hyperlink r:id="rId14">
        <w:r>
          <w:rPr>
            <w:color w:val="006AFF"/>
            <w:u w:val="single"/>
          </w:rPr>
          <w:t>Calyptix/ITIC — Examining the Financial Impact of Downtime (2025 Survey)</w:t>
        </w:r>
      </w:hyperlink>
    </w:p>
    <w:p>
      <w:pPr>
        <w:pStyle w:val="ListBullet"/>
      </w:pPr>
      <w:hyperlink r:id="rId15">
        <w:r>
          <w:rPr>
            <w:color w:val="006AFF"/>
            <w:u w:val="single"/>
          </w:rPr>
          <w:t>IDC — Worldwide Future of Digital Infrastructure Predictions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sap.com/docs/SAP_DATASPHERE/9f804b8efa8043539289f42f372c4862/28910cded17a42a0bf16225309cb8bf6.html" TargetMode="External"/><Relationship Id="rId10" Type="http://schemas.openxmlformats.org/officeDocument/2006/relationships/hyperlink" Target="https://github.com/SAP-docs/sap-datasphere/blob/main/docs/Integrating-data-and-managing-spaces/Data-Integration-Monitor/managing-and-monitoring-data-integration-4cbf7c7.md" TargetMode="External"/><Relationship Id="rId11" Type="http://schemas.openxmlformats.org/officeDocument/2006/relationships/hyperlink" Target="https://help.sap.com/docs/SAP_DATASPHERE/be5967d099974c69b77f4549425ca4c0/94fe6c13f6a340288cd50ee355566591.html" TargetMode="External"/><Relationship Id="rId12" Type="http://schemas.openxmlformats.org/officeDocument/2006/relationships/hyperlink" Target="https://community.sap.com/t5/technology-blog-posts-by-sap/how-to-monitor-consumption-for-sap-business-data-cloud-bdc-and-its/ba-p/14257413" TargetMode="External"/><Relationship Id="rId13" Type="http://schemas.openxmlformats.org/officeDocument/2006/relationships/hyperlink" Target="https://blog.invgate.com/the-cost-of-downtime-for-it-services" TargetMode="External"/><Relationship Id="rId14" Type="http://schemas.openxmlformats.org/officeDocument/2006/relationships/hyperlink" Target="https://www.calyptix.com/press-releases/examining-the-financial-impact-of-downtime-insights-from-the-2025-calyptix-itic-smb-security-survey/" TargetMode="External"/><Relationship Id="rId15" Type="http://schemas.openxmlformats.org/officeDocument/2006/relationships/hyperlink" Target="https://blogs.idc.com/2021/10/27/idcs-worldwide-future-of-digital-infrastructure-2022-predi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