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E2153"/>
          <w:sz w:val="44"/>
        </w:rPr>
        <w:t>Gestão de consumo no SAP BDC: por que empresas são surpreendidas com custos não planejados</w:t>
      </w:r>
    </w:p>
    <w:p>
      <w:pPr>
        <w:spacing w:after="40"/>
      </w:pPr>
      <w:r>
        <w:rPr>
          <w:rFonts w:ascii="Calibri" w:hAnsi="Calibri"/>
          <w:i/>
          <w:color w:val="697390"/>
          <w:sz w:val="18"/>
        </w:rPr>
        <w:t>Subtítulo: O modelo de consumo por capacidade do SAP Business Data Cloud exige governança ativa. Sem ela, o ambiente cresce — e a fatura também.</w:t>
      </w:r>
    </w:p>
    <w:p>
      <w:pPr>
        <w:spacing w:after="40"/>
      </w:pPr>
      <w:r>
        <w:rPr>
          <w:rFonts w:ascii="Calibri" w:hAnsi="Calibri"/>
          <w:i/>
          <w:color w:val="697390"/>
          <w:sz w:val="18"/>
        </w:rPr>
        <w:t>Tempo de leitura: 7 min</w:t>
      </w:r>
    </w:p>
    <w:p>
      <w:pPr>
        <w:spacing w:after="40"/>
      </w:pPr>
      <w:r>
        <w:rPr>
          <w:rFonts w:ascii="Calibri" w:hAnsi="Calibri"/>
          <w:i/>
          <w:color w:val="697390"/>
          <w:sz w:val="18"/>
        </w:rPr>
        <w:t>Publicação: 06/07/2026</w:t>
      </w:r>
    </w:p>
    <w:p>
      <w:pPr>
        <w:spacing w:after="40"/>
      </w:pPr>
      <w:r>
        <w:rPr>
          <w:rFonts w:ascii="Calibri" w:hAnsi="Calibri"/>
          <w:i/>
          <w:color w:val="697390"/>
          <w:sz w:val="18"/>
        </w:rPr>
        <w:t>Campanha: Fábrica de Analytics Q3/2026</w:t>
      </w:r>
    </w:p>
    <w:p>
      <w:pPr>
        <w:spacing w:before="80" w:after="80"/>
        <w:pBdr>
          <w:bottom w:val="single" w:sz="4" w:space="1" w:color="1461D8"/>
        </w:pBdr>
      </w:pPr>
    </w:p>
    <w:p>
      <w:pPr>
        <w:spacing w:before="320" w:after="120"/>
      </w:pPr>
      <w:r>
        <w:rPr>
          <w:rFonts w:ascii="Calibri" w:hAnsi="Calibri"/>
          <w:b/>
          <w:color w:val="1461D8"/>
          <w:sz w:val="28"/>
        </w:rPr>
        <w:t>O que é gestão de consumo no SAP BDC?</w:t>
      </w:r>
    </w:p>
    <w:p>
      <w:pPr>
        <w:spacing w:after="160"/>
      </w:pPr>
      <w:r>
        <w:rPr>
          <w:rFonts w:ascii="Calibri" w:hAnsi="Calibri"/>
          <w:b w:val="0"/>
          <w:sz w:val="22"/>
        </w:rPr>
        <w:t>Gestão de consumo no SAP Business Data Cloud é o conjunto de práticas de monitoramento, alocação e controle dos recursos computacionais utilizados pelo ambiente — incluindo SAP Datasphere, SAP Analytics Cloud e serviços de IA embarcados. O objetivo é garantir que o consumo de Capacity Units e créditos BTP permaneça dentro do orçamento previsto, com visibilidade sobre o que cada workload, espaço ou usuário está consumindo.</w:t>
      </w:r>
    </w:p>
    <w:p>
      <w:pPr>
        <w:spacing w:after="160"/>
      </w:pPr>
      <w:r>
        <w:rPr>
          <w:rFonts w:ascii="Calibri" w:hAnsi="Calibri"/>
          <w:b w:val="0"/>
          <w:sz w:val="22"/>
        </w:rPr>
        <w:t>Diferente de uma licença de software tradicional, o SAP BDC não tem custo fixo. Cada operação — query executada, dado processado, modelo de IA acionado — consome recursos que são medidos e faturados. Empresas que não gerenciam esse consumo ativamente descobrem o problema na hora errada: quando a fatura chega.</w:t>
      </w:r>
    </w:p>
    <w:p>
      <w:pPr>
        <w:spacing w:after="160"/>
      </w:pPr>
      <w:r>
        <w:rPr>
          <w:rFonts w:ascii="Calibri" w:hAnsi="Calibri"/>
          <w:b w:val="0"/>
          <w:sz w:val="22"/>
        </w:rPr>
        <w:t>Para empresas que já utilizam SAP Datasphere, SAP Analytics Cloud ou SAP BDC, a gestão de consumo não é uma questão técnica. É uma questão financeira e operacional que impacta diretamente o orçamento de TI e a capacidade de escalar analytics e IA com previsibilidade.</w:t>
      </w:r>
    </w:p>
    <w:p>
      <w:pPr>
        <w:spacing w:before="80" w:after="80"/>
        <w:pBdr>
          <w:bottom w:val="single" w:sz="4" w:space="1" w:color="1461D8"/>
        </w:pBdr>
      </w:pPr>
    </w:p>
    <w:p>
      <w:pPr>
        <w:spacing w:before="320" w:after="120"/>
      </w:pPr>
      <w:r>
        <w:rPr>
          <w:rFonts w:ascii="Calibri" w:hAnsi="Calibri"/>
          <w:b/>
          <w:color w:val="1461D8"/>
          <w:sz w:val="28"/>
        </w:rPr>
        <w:t>Por que o modelo de consumo por capacidade surpreende</w:t>
      </w:r>
    </w:p>
    <w:p>
      <w:pPr>
        <w:spacing w:after="160"/>
      </w:pPr>
      <w:r>
        <w:rPr>
          <w:rFonts w:ascii="Calibri" w:hAnsi="Calibri"/>
          <w:b w:val="0"/>
          <w:sz w:val="22"/>
        </w:rPr>
        <w:t>O SAP BDC opera em modelo de consumo baseado em capacidade. Cada serviço — Datasphere, Analytics Cloud, HANA Cloud, Joule — consome créditos BTP (Cloud Platform Enterprise Agreement) ou Capacity Units conforme o uso real.</w:t>
      </w:r>
    </w:p>
    <w:p>
      <w:pPr>
        <w:spacing w:after="160"/>
      </w:pPr>
      <w:r>
        <w:rPr>
          <w:rFonts w:ascii="Calibri" w:hAnsi="Calibri"/>
          <w:b w:val="0"/>
          <w:sz w:val="22"/>
        </w:rPr>
        <w:t>Isso é diferente do que a maioria das equipes de TI conhece. Em ambientes SAP legados — BW on-premise, SAP BusinessObjects, BPC local — o custo é fixo. O servidor está ligado, a licença está paga, o custo não muda. No BDC, o custo varia conforme o que o ambiente faz.</w:t>
      </w:r>
    </w:p>
    <w:p>
      <w:pPr>
        <w:spacing w:after="160"/>
      </w:pPr>
      <w:r>
        <w:rPr>
          <w:rFonts w:ascii="Calibri" w:hAnsi="Calibri"/>
          <w:b w:val="0"/>
          <w:sz w:val="22"/>
        </w:rPr>
        <w:t>A consequência prática é imediata. Empresas que migram para o BDC sem ajustar o modelo de governança levam o comportamento dos ambientes antigos para o novo contexto. Criam espaços sem quotas. Deixam queries rodando sem timeout. Ativam funcionalidades de IA sem entender o impacto no consumo. E continuam sem processo de revisão periódica porque no ambiente anterior isso nunca foi necessário.</w:t>
      </w:r>
    </w:p>
    <w:p>
      <w:pPr>
        <w:spacing w:after="160"/>
      </w:pPr>
      <w:r>
        <w:rPr>
          <w:rFonts w:ascii="Calibri" w:hAnsi="Calibri"/>
          <w:b w:val="0"/>
          <w:sz w:val="22"/>
        </w:rPr>
        <w:t>Ao contrário de uma infraestrutura on-premise, onde o consumo é limitado pelo hardware físico, o SAP BDC escala automaticamente. Isso é uma vantagem — mas também significa que não há freio automático. O ambiente consome o que precisar, e o faturamento acompanha.</w:t>
      </w:r>
    </w:p>
    <w:p>
      <w:pPr>
        <w:spacing w:before="80" w:after="80"/>
        <w:pBdr>
          <w:bottom w:val="single" w:sz="4" w:space="1" w:color="1461D8"/>
        </w:pBdr>
      </w:pPr>
    </w:p>
    <w:p>
      <w:pPr>
        <w:spacing w:before="320" w:after="120"/>
      </w:pPr>
      <w:r>
        <w:rPr>
          <w:rFonts w:ascii="Calibri" w:hAnsi="Calibri"/>
          <w:b/>
          <w:color w:val="1461D8"/>
          <w:sz w:val="28"/>
        </w:rPr>
        <w:t>Os 4 pontos que geram custo não planejado no SAP Datasphere e BDC</w:t>
      </w:r>
    </w:p>
    <w:p>
      <w:pPr>
        <w:spacing w:after="160"/>
      </w:pPr>
      <w:r>
        <w:rPr>
          <w:rFonts w:ascii="Calibri" w:hAnsi="Calibri"/>
          <w:b w:val="0"/>
          <w:sz w:val="22"/>
        </w:rPr>
        <w:t>Nos ambientes que a Solveplan avalia, quatro padrões se repetem sistematicamente em empresas que não têm governança de consumo ativa.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Espaços sem quotas de recurso</w:t>
      </w:r>
    </w:p>
    <w:p>
      <w:pPr>
        <w:spacing w:after="160"/>
      </w:pPr>
      <w:r>
        <w:rPr>
          <w:rFonts w:ascii="Calibri" w:hAnsi="Calibri"/>
          <w:b w:val="0"/>
          <w:sz w:val="22"/>
        </w:rPr>
        <w:t>O SAP Datasphere permite criar múltiplos espaços — development, staging, produção, sandbox, área de teste por área de negócio. Sem limites definidos por espaço, todos compartilham o mesmo pool de recursos. Uma query mal escrita em ambiente de desenvolvimento pode consumir em horas o que estava reservado para a produção do mês.</w:t>
      </w:r>
    </w:p>
    <w:p>
      <w:pPr>
        <w:spacing w:after="160"/>
      </w:pPr>
      <w:r>
        <w:rPr>
          <w:rFonts w:ascii="Calibri" w:hAnsi="Calibri"/>
          <w:b w:val="0"/>
          <w:sz w:val="22"/>
        </w:rPr>
        <w:t>A configuração de quotas por espaço é nativa do Datasphere. Mas em ambientes implementados sem foco em governança, raramente está definida.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Queries sem limite de tempo e memória</w:t>
      </w:r>
    </w:p>
    <w:p>
      <w:pPr>
        <w:spacing w:after="160"/>
      </w:pPr>
      <w:r>
        <w:rPr>
          <w:rFonts w:ascii="Calibri" w:hAnsi="Calibri"/>
          <w:b w:val="0"/>
          <w:sz w:val="22"/>
        </w:rPr>
        <w:t>Modelos analíticos complexos, joins de grandes volumes ou execuções de planejamento financeiro sem parâmetro de timeout consomem Capacity Units de forma não controlada. O Datasphere oferece configurações de workload management para limitar esse consumo — prioridade de execução, paralelismo, timeout máximo — mas as configurações padrão são permissivas. Quem não configura, não controla.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Workloads de IA mal dimensionados</w:t>
      </w:r>
    </w:p>
    <w:p>
      <w:pPr>
        <w:spacing w:after="160"/>
      </w:pPr>
      <w:r>
        <w:rPr>
          <w:rFonts w:ascii="Calibri" w:hAnsi="Calibri"/>
          <w:b w:val="0"/>
          <w:sz w:val="22"/>
        </w:rPr>
        <w:t>Com o Joule e as funcionalidades de IA embarcadas no SAP BDC, empresas ativam capacidades novas sem entender o modelo de consumo associado. Algumas funcionalidades cobram por inferência — cada chamada ao modelo consome créditos. Em produção, com múltiplos usuários fazendo perguntas simultâneas ao Joule, o consumo escala rapidamente. Sem monitoramento, isso só aparece no relatório mensal do BTP Cockpit.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Falta de visibilidade centralizada e processo de revisão</w:t>
      </w:r>
    </w:p>
    <w:p>
      <w:pPr>
        <w:spacing w:after="160"/>
      </w:pPr>
      <w:r>
        <w:rPr>
          <w:rFonts w:ascii="Calibri" w:hAnsi="Calibri"/>
          <w:b w:val="0"/>
          <w:sz w:val="22"/>
        </w:rPr>
        <w:t>O SAP BTP Cockpit oferece dashboards de consumo por serviço. O Datasphere tem seu próprio monitor de sistema com métricas detalhadas por espaço e workload. As ferramentas existem — mas sem um processo de revisão periódica, a equipe não as usa. O alerta de consumo elevado chega por email quando o limite já foi atingido. Tarde demais para corrigir o período.</w:t>
      </w:r>
    </w:p>
    <w:p>
      <w:pPr>
        <w:spacing w:before="80" w:after="80"/>
        <w:pBdr>
          <w:bottom w:val="single" w:sz="4" w:space="1" w:color="1461D8"/>
        </w:pBdr>
      </w:pPr>
    </w:p>
    <w:p>
      <w:pPr>
        <w:spacing w:before="320" w:after="120"/>
      </w:pPr>
      <w:r>
        <w:rPr>
          <w:rFonts w:ascii="Calibri" w:hAnsi="Calibri"/>
          <w:b/>
          <w:color w:val="1461D8"/>
          <w:sz w:val="28"/>
        </w:rPr>
        <w:t>Como estruturar a gestão de consumo no SAP BDC</w:t>
      </w:r>
    </w:p>
    <w:p>
      <w:pPr>
        <w:spacing w:after="160"/>
      </w:pPr>
      <w:r>
        <w:rPr>
          <w:rFonts w:ascii="Calibri" w:hAnsi="Calibri"/>
          <w:b w:val="0"/>
          <w:sz w:val="22"/>
        </w:rPr>
        <w:t>Gerenciar o consumo do SAP BDC não exige investimento adicional nem ferramenta nova. Exige configuração correta das capacidades já existentes e um processo operacional simples.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Definir quotas por espaço no SAP Datasphere</w:t>
      </w:r>
    </w:p>
    <w:p>
      <w:pPr>
        <w:spacing w:after="160"/>
      </w:pPr>
      <w:r>
        <w:rPr>
          <w:rFonts w:ascii="Calibri" w:hAnsi="Calibri"/>
          <w:b w:val="0"/>
          <w:sz w:val="22"/>
        </w:rPr>
        <w:t>Cada espaço de trabalho deve ter limites de memória e disco configurados. A regra prática: ambientes de desenvolvimento e sandbox recebem no máximo 20% do recurso disponível. Produção recebe prioridade máxima com limites claros. Essa configuração leva menos de um dia para implementar e elimina o risco de ambientes experimentais consumindo recursos críticos.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Ativar o workload management</w:t>
      </w:r>
    </w:p>
    <w:p>
      <w:pPr>
        <w:spacing w:after="160"/>
      </w:pPr>
      <w:r>
        <w:rPr>
          <w:rFonts w:ascii="Calibri" w:hAnsi="Calibri"/>
          <w:b w:val="0"/>
          <w:sz w:val="22"/>
        </w:rPr>
        <w:t>O Datasphere permite configurar prioridades de execução, timeout máximo de queries e limites de paralelismo por espaço. Ativar essas configurações é o equivalente a colocar limitadores no ambiente — protege tanto o custo quanto a performance dos relatórios em produção. Para empresas que usam o ambiente para planejamento financeiro, isso também garante que o fechamento mensal não concorra com análises exploratórias.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Configurar alertas no BTP Cockpit</w:t>
      </w:r>
    </w:p>
    <w:p>
      <w:pPr>
        <w:spacing w:after="160"/>
      </w:pPr>
      <w:r>
        <w:rPr>
          <w:rFonts w:ascii="Calibri" w:hAnsi="Calibri"/>
          <w:b w:val="0"/>
          <w:sz w:val="22"/>
        </w:rPr>
        <w:t>O SAP BTP Cockpit permite configurar alertas automáticos de consumo por serviço e por período. A recomendação da Solveplan é definir dois alertas: um a 70% do limite contratado e outro a 90%. Isso dá tempo suficiente para investigar o que está consumindo e ajustar antes de estourar a cota.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Estabelecer revisão quinzenal de consumo</w:t>
      </w:r>
    </w:p>
    <w:p>
      <w:pPr>
        <w:spacing w:after="160"/>
      </w:pPr>
      <w:r>
        <w:rPr>
          <w:rFonts w:ascii="Calibri" w:hAnsi="Calibri"/>
          <w:b w:val="0"/>
          <w:sz w:val="22"/>
        </w:rPr>
        <w:t>Um processo de revisão de 30 minutos a cada duas semanas é suficiente para identificar padrões de consumo anormal antes que impactem o orçamento. Sem essa cadência, o monitoramento existe no papel mas não é usado na prática. A revisão deve incluir: consumo por espaço, top queries por custo e comparativo com o período anterior.</w:t>
      </w:r>
    </w:p>
    <w:p>
      <w:pPr>
        <w:spacing w:before="80" w:after="80"/>
        <w:pBdr>
          <w:bottom w:val="single" w:sz="4" w:space="1" w:color="1461D8"/>
        </w:pBdr>
      </w:pPr>
    </w:p>
    <w:p>
      <w:pPr>
        <w:spacing w:before="320" w:after="120"/>
      </w:pPr>
      <w:r>
        <w:rPr>
          <w:rFonts w:ascii="Calibri" w:hAnsi="Calibri"/>
          <w:b/>
          <w:color w:val="1461D8"/>
          <w:sz w:val="28"/>
        </w:rPr>
        <w:t>O que a Solveplan encontra nos assessments de ambiente SAP Analytics</w:t>
      </w:r>
    </w:p>
    <w:p>
      <w:pPr>
        <w:spacing w:after="160"/>
      </w:pPr>
      <w:r>
        <w:rPr>
          <w:rFonts w:ascii="Calibri" w:hAnsi="Calibri"/>
          <w:b w:val="0"/>
          <w:sz w:val="22"/>
        </w:rPr>
        <w:t>Em ambientes SAP Analytics que a Solveplan avalia, o mesmo cenário se repete: a plataforma está no ar, os relatórios funcionam, os usuários estão satisfeitos com a velocidade. Mas ninguém consegue responder quanto cada área de negócio consome, qual workload está pesando mais ou quando o contrato vai estourar.</w:t>
      </w:r>
    </w:p>
    <w:p>
      <w:pPr>
        <w:spacing w:after="160"/>
      </w:pPr>
      <w:r>
        <w:rPr>
          <w:rFonts w:ascii="Calibri" w:hAnsi="Calibri"/>
          <w:b w:val="0"/>
          <w:sz w:val="22"/>
        </w:rPr>
        <w:t>A ausência de governança de consumo não aparece no dia a dia. Aparece na renovação de contrato — quando a empresa descobre que consumiu mais do que contratou e que o custo do próximo período vai subir. Ou aparece na hora de ativar o Joule, quando a equipe de TI percebe que não há headroom de créditos para o projeto de IA que foi prometido para o board.</w:t>
      </w:r>
    </w:p>
    <w:p>
      <w:pPr>
        <w:spacing w:after="160"/>
      </w:pPr>
      <w:r>
        <w:rPr>
          <w:rFonts w:ascii="Calibri" w:hAnsi="Calibri"/>
          <w:b w:val="0"/>
          <w:sz w:val="22"/>
        </w:rPr>
        <w:t>Para empresas que implementaram SAP BDC ou Datasphere nos últimos 18 a 36 meses, esse é o momento certo para revisar. O ambiente está maduro o suficiente para ter padrões de consumo identificáveis — e cedo o suficiente para corrigir antes que os custos escalem junto com os workloads de IA.</w:t>
      </w:r>
    </w:p>
    <w:p>
      <w:pPr>
        <w:spacing w:after="160"/>
      </w:pPr>
      <w:r>
        <w:rPr>
          <w:rFonts w:ascii="Calibri" w:hAnsi="Calibri"/>
          <w:b w:val="0"/>
          <w:sz w:val="22"/>
        </w:rPr>
        <w:t>A Solveplan realiza assessments de ambiente SAP Analytics com diagnóstico completo em até 48h após o acesso. O escopo inclui: mapeamento de consumo por espaço e serviço, identificação de workloads críticos, configuração de quotas e alertas, e recomendações priorizadas de quick wins.</w:t>
      </w:r>
    </w:p>
    <w:p>
      <w:pPr>
        <w:spacing w:before="240" w:after="240"/>
        <w:jc w:val="center"/>
      </w:pPr>
      <w:r>
        <w:rPr>
          <w:rFonts w:ascii="Calibri" w:hAnsi="Calibri"/>
          <w:b/>
          <w:color w:val="1461D8"/>
          <w:sz w:val="22"/>
        </w:rPr>
        <w:t>→  Solicite o assessment do seu ambiente SAP Analytics</w:t>
      </w:r>
    </w:p>
    <w:p>
      <w:pPr>
        <w:spacing w:before="80" w:after="80"/>
        <w:pBdr>
          <w:bottom w:val="single" w:sz="4" w:space="1" w:color="1461D8"/>
        </w:pBdr>
      </w:pPr>
    </w:p>
    <w:p>
      <w:pPr>
        <w:spacing w:before="320" w:after="120"/>
      </w:pPr>
      <w:r>
        <w:rPr>
          <w:rFonts w:ascii="Calibri" w:hAnsi="Calibri"/>
          <w:b/>
          <w:color w:val="1461D8"/>
          <w:sz w:val="28"/>
        </w:rPr>
        <w:t>Perguntas frequentes sobre gestão de consumo no SAP BDC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O que são Capacity Units no SAP Datasphere?</w:t>
      </w:r>
    </w:p>
    <w:p>
      <w:pPr>
        <w:spacing w:after="160"/>
      </w:pPr>
      <w:r>
        <w:rPr>
          <w:rFonts w:ascii="Calibri" w:hAnsi="Calibri"/>
          <w:b w:val="0"/>
          <w:sz w:val="22"/>
        </w:rPr>
        <w:t>Capacity Units (CUs) são a unidade de medida de consumo computacional do SAP Datasphere. Cada operação — processamento de dados, execução de query, carga de modelo analítico — consome CUs. O contrato define um volume de CUs por período. Sem monitoramento ativo, o consumo pode ultrapassar o contratado sem que a equipe perceba até o fechamento do ciclo de faturamento.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Como o SAP BDC cobra pelo uso de funcionalidades de IA?</w:t>
      </w:r>
    </w:p>
    <w:p>
      <w:pPr>
        <w:spacing w:after="160"/>
      </w:pPr>
      <w:r>
        <w:rPr>
          <w:rFonts w:ascii="Calibri" w:hAnsi="Calibri"/>
          <w:b w:val="0"/>
          <w:sz w:val="22"/>
        </w:rPr>
        <w:t>As funcionalidades de IA do SAP BDC — incluindo Joule e modelos de machine learning embarcados — operam em modelo de consumo por inferência ou por volume de dados processados, dependendo da funcionalidade. Cada chamada ao modelo consome créditos BTP. Empresas que ativam essas capacidades sem dimensionar o padrão de uso têm surpresas no faturamento ao final do período contratado.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Como saber se meu ambiente SAP Datasphere está consumindo além do planejado?</w:t>
      </w:r>
    </w:p>
    <w:p>
      <w:pPr>
        <w:spacing w:after="160"/>
      </w:pPr>
      <w:r>
        <w:rPr>
          <w:rFonts w:ascii="Calibri" w:hAnsi="Calibri"/>
          <w:b w:val="0"/>
          <w:sz w:val="22"/>
        </w:rPr>
        <w:t>O SAP Datasphere tem um monitor de sistema nativo com métricas de consumo por espaço e workload. O SAP BTP Cockpit consolida o consumo total por serviço. A prática recomendada é revisar esses dashboards quinzenalmente e configurar alertas automáticos a 70% e 90% do limite contratado. Sem revisão periódica, as ferramentas existem mas não protegem.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Qual a diferença entre gestão de consumo e gestão de performance no SAP BDC?</w:t>
      </w:r>
    </w:p>
    <w:p>
      <w:pPr>
        <w:spacing w:after="160"/>
      </w:pPr>
      <w:r>
        <w:rPr>
          <w:rFonts w:ascii="Calibri" w:hAnsi="Calibri"/>
          <w:b w:val="0"/>
          <w:sz w:val="22"/>
        </w:rPr>
        <w:t>Performance mede velocidade de resposta — quanto tempo uma query leva para retornar resultado. Consumo mede quanto recurso foi usado nessa execução. Um ambiente pode ter boa performance e consumo alto: queries rápidas, mas muito pesadas. Gerenciar consumo é garantir que o ambiente seja eficiente, não apenas rápido — e que essa eficiência se reflita no custo ao longo do contrato.</w:t>
      </w:r>
    </w:p>
    <w:p>
      <w:pPr>
        <w:spacing w:before="240" w:after="80"/>
      </w:pPr>
      <w:r>
        <w:rPr>
          <w:rFonts w:ascii="Calibri" w:hAnsi="Calibri"/>
          <w:b/>
          <w:color w:val="0E2153"/>
          <w:sz w:val="24"/>
        </w:rPr>
        <w:t>Quanto tempo leva para ter visibilidade do consumo do ambiente SAP BDC?</w:t>
      </w:r>
    </w:p>
    <w:p>
      <w:pPr>
        <w:spacing w:after="160"/>
      </w:pPr>
      <w:r>
        <w:rPr>
          <w:rFonts w:ascii="Calibri" w:hAnsi="Calibri"/>
          <w:b w:val="0"/>
          <w:sz w:val="22"/>
        </w:rPr>
        <w:t>Com as configurações corretas no Datasphere e no BTP Cockpit, é possível ter um dashboard de consumo operacional em menos de uma semana. O desafio não é a ferramenta — é definir os parâmetros certos de alerta e criar o processo de revisão periódica que garanta que alguém vai olhar para esses números. É exatamente isso que a Solveplan estrutura no assessment de 48h.</w:t>
      </w:r>
    </w:p>
    <w:p>
      <w:r>
        <w:rPr>
          <w:rFonts w:ascii="Calibri" w:hAnsi="Calibri"/>
          <w:i/>
          <w:color w:val="697390"/>
          <w:sz w:val="18"/>
        </w:rPr>
        <w:t>Solveplan — Melhor Parceiro SAP Business Data Cloud 2026, América Latina. 13+ anos especializados em ambientes SAP Analytics, dados e planejamento financeiro.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