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2B5C"/>
          <w:sz w:val="40"/>
        </w:rPr>
        <w:t>SAP Knowledge Graph: a camada que faz os agentes SAP entenderem o seu negócio — não apenas gerar texto</w:t>
      </w:r>
    </w:p>
    <w:p>
      <w:pPr>
        <w:spacing w:before="160" w:after="80"/>
      </w:pPr>
      <w:r>
        <w:rPr>
          <w:b/>
          <w:color w:val="006BA8"/>
          <w:sz w:val="24"/>
        </w:rPr>
        <w:t>Enquanto modelos genéricos respondem com base na internet, o SAP Knowledge Graph ancora cada agente em 50 anos de engenharia ERP e nos dados reais da sua empresa.</w:t>
      </w:r>
    </w:p>
    <w:p>
      <w:pPr>
        <w:pStyle w:val="Heading2"/>
      </w:pPr>
      <w:r>
        <w:rPr>
          <w:b/>
          <w:color w:val="002B5C"/>
          <w:sz w:val="28"/>
        </w:rPr>
        <w:t>O que é o SAP Knowledge Graph?</w:t>
      </w:r>
    </w:p>
    <w:p>
      <w:pPr>
        <w:spacing w:after="120"/>
      </w:pPr>
      <w:r>
        <w:t>O SAP Knowledge Graph é a camada de conhecimento estruturado que fornece contexto empresarial para os agentes de IA do ecossistema SAP. Ele mapeia todas as entidades de negócio, processos e relacionamentos do ambiente SAP de um cliente — incluindo 452.000 tabelas do S/4HANA e 7,3 milhões de campos de dados com relações semânticas explicitamente definidas. É essa estrutura que permite aos agentes raciocinar sobre processos reais, não apenas gerar respostas plausíveis.</w:t>
      </w:r>
    </w:p>
    <w:p>
      <w:pPr>
        <w:spacing w:after="120"/>
      </w:pPr>
      <w:r>
        <w:t>O SAP Knowledge Graph é componente central do SAP AI Foundation e opera com uma abordagem neuro-simbólica: combina redes neurais com conhecimento simbólico explícito para reduzir alucinações e aumentar a auditabilidade das decisões dos agentes em contextos empresariais críticos.</w:t>
      </w:r>
    </w:p>
    <w:p>
      <w:pPr>
        <w:pStyle w:val="Heading2"/>
      </w:pPr>
      <w:r>
        <w:rPr>
          <w:b/>
          <w:color w:val="002B5C"/>
          <w:sz w:val="28"/>
        </w:rPr>
        <w:t>O problema que ele resolve: IA sem contexto de negócio erra com precisão</w:t>
      </w:r>
    </w:p>
    <w:p>
      <w:pPr>
        <w:spacing w:after="120"/>
      </w:pPr>
      <w:r>
        <w:t>Um modelo de linguagem genérico treinado na internet sabe o que é uma "reconciliação financeira" no sentido acadêmico. Mas não sabe como ela funciona na estrutura de contas da sua empresa, quais entidades jurídicas estão envolvidas, quais são os limites de aprovação vigentes ou quais exceções foram negociadas com fornecedores específicos.</w:t>
      </w:r>
    </w:p>
    <w:p>
      <w:pPr>
        <w:spacing w:after="120"/>
      </w:pPr>
      <w:r>
        <w:t>Quando um agente sem contexto de negócio executa uma tarefa dentro do ERP, ele opera sobre estruturas que não entende. O resultado é o que a indústria chama de alucinação empresarial: respostas tecnicamente coerentes que estão erradas dentro do contexto real da operação. Em processos críticos — fechamento financeiro, ordem de compra, conformidade regulatória — esse tipo de erro não é aceitável.</w:t>
      </w:r>
    </w:p>
    <w:p>
      <w:pPr>
        <w:spacing w:after="120"/>
      </w:pPr>
      <w:r>
        <w:t>O SAP Knowledge Graph resolve esse problema pela raiz. Em vez de depender de prompts genéricos ou documentação estática, ele fornece ao agente uma representação semântica viva do ambiente SAP: quem é quem, o que se relaciona com o quê, quais regras se aplicam, como o processo flui. O agente não interpreta — ele navega em um mapa do negócio.</w:t>
      </w:r>
    </w:p>
    <w:p>
      <w:pPr>
        <w:pStyle w:val="Heading2"/>
      </w:pPr>
      <w:r>
        <w:rPr>
          <w:b/>
          <w:color w:val="002B5C"/>
          <w:sz w:val="28"/>
        </w:rPr>
        <w:t>O que está dentro do SAP Knowledge Graph</w:t>
      </w:r>
    </w:p>
    <w:p>
      <w:pPr>
        <w:spacing w:after="120"/>
      </w:pPr>
      <w:r>
        <w:t>O SAP AI Foundation, apresentado pela SAP como o "sistema operacional de IA para SAP Business AI", foi construído sobre três camadas técnicas que valem ser entendidas:</w:t>
      </w:r>
    </w:p>
    <w:p>
      <w:pPr>
        <w:spacing w:before="160" w:after="80"/>
      </w:pPr>
      <w:r>
        <w:rPr>
          <w:b/>
          <w:color w:val="006BA8"/>
          <w:sz w:val="24"/>
        </w:rPr>
        <w:t>O Knowledge Graph em números</w:t>
      </w:r>
    </w:p>
    <w:p>
      <w:pPr>
        <w:spacing w:after="120"/>
      </w:pPr>
      <w:r>
        <w:t>A base do sistema são 452.000 tabelas mapeadas do S/4HANA, cobrindo todos os domínios funcionais — finanças, logística, compras, RH, manufatura. Sobre essas tabelas, 7,3 milhões de campos de dados têm seus relacionamentos semânticos explicitamente definidos. Isso não é uma documentação: é uma representação computacional do que cada campo significa e como ele se relaciona com os demais dentro dos processos de negócio.</w:t>
      </w:r>
    </w:p>
    <w:p>
      <w:pPr>
        <w:spacing w:before="160" w:after="80"/>
      </w:pPr>
      <w:r>
        <w:rPr>
          <w:b/>
          <w:color w:val="006BA8"/>
          <w:sz w:val="24"/>
        </w:rPr>
        <w:t>SAP-RPT-1 — o modelo para dados tabulares</w:t>
      </w:r>
    </w:p>
    <w:p>
      <w:pPr>
        <w:spacing w:after="120"/>
      </w:pPr>
      <w:r>
        <w:t>Em abril de 2026, a SAP adquiriu a Prior Labs por um compromisso de US$ 1,17 bilhão e incorporou seu modelo ao AI Foundation. O SAP-RPT-1 (Relational Pre-trained Transformer) é treinado especificamente para dados tabulares de negócio — previsão de demanda, detecção de anomalias, recomendações prescritivas. Ele endereça uma limitação conhecida dos LLMs convencionais: raciocinar sobre dados numéricos estruturados com precisão analítica, não apenas textual.</w:t>
      </w:r>
    </w:p>
    <w:p>
      <w:pPr>
        <w:spacing w:before="160" w:after="80"/>
      </w:pPr>
      <w:r>
        <w:rPr>
          <w:b/>
          <w:color w:val="006BA8"/>
          <w:sz w:val="24"/>
        </w:rPr>
        <w:t>SAP-ABAP-1 — o modelo para código SAP</w:t>
      </w:r>
    </w:p>
    <w:p>
      <w:pPr>
        <w:spacing w:after="120"/>
      </w:pPr>
      <w:r>
        <w:t>Treinado em mais de 250 milhões de linhas de código ABAP, o SAP-ABAP-1 alimenta as capacidades do Joule para desenvolvedores — explicação, geração e adaptação de código com compreensão semântica do contexto SAP, não apenas sintaxe.</w:t>
      </w:r>
    </w:p>
    <w:p>
      <w:pPr>
        <w:spacing w:before="160" w:after="80"/>
      </w:pPr>
      <w:r>
        <w:rPr>
          <w:b/>
          <w:color w:val="006BA8"/>
          <w:sz w:val="24"/>
        </w:rPr>
        <w:t>AI Agent Hub</w:t>
      </w:r>
    </w:p>
    <w:p>
      <w:pPr>
        <w:spacing w:after="120"/>
      </w:pPr>
      <w:r>
        <w:t>O Agent Hub é a camada de governança centralizada do AI Foundation: registro de agentes, controles de acesso por papel, trilhas de auditoria e monitoramento de desempenho. É ele que viabiliza IA agêntica em escala empresarial sem abrir mão de rastreabilidade e conformidade.</w:t>
      </w:r>
    </w:p>
    <w:p>
      <w:pPr>
        <w:pStyle w:val="Heading2"/>
      </w:pPr>
      <w:r>
        <w:rPr>
          <w:b/>
          <w:color w:val="002B5C"/>
          <w:sz w:val="28"/>
        </w:rPr>
        <w:t>Por que isso muda a equação para quem usa agentes SAP</w:t>
      </w:r>
    </w:p>
    <w:p>
      <w:pPr>
        <w:spacing w:after="120"/>
      </w:pPr>
      <w:r>
        <w:t>A diferença prática entre um agente com e sem Knowledge Graph não é de qualidade de resposta — é de confiabilidade operacional.</w:t>
      </w:r>
    </w:p>
    <w:p>
      <w:pPr>
        <w:spacing w:after="120"/>
      </w:pPr>
      <w:r>
        <w:t>Um agente com acesso ao Knowledge Graph sabe, por exemplo, que uma variação de custo acima de um determinado percentual exige aprovação do controller regional antes de ser lançada. Ele não precisa que alguém escreva essa regra no prompt — ela está mapeada na estrutura semântica do processo. O agente age dentro dos limites corretos sem depender de instrução explícita a cada execução.</w:t>
      </w:r>
    </w:p>
    <w:p>
      <w:pPr>
        <w:spacing w:after="120"/>
      </w:pPr>
      <w:r>
        <w:t>Para empresas que operam em ambientes SAP complexos — múltiplas entidades, moedas, legislações — essa camada de conhecimento é o que separa automação funcional de automação confiável. Automação funcional executa. Automação confiável executa dentro das regras certas, deixa trilha de auditoria e escala para humanos quando necessário.</w:t>
      </w:r>
    </w:p>
    <w:p>
      <w:pPr>
        <w:spacing w:after="120"/>
      </w:pPr>
      <w:r>
        <w:t>A abordagem neuro-simbólica do SAP Knowledge Graph tem uma implicação adicional importante para CIOs e equipes de governança: as decisões dos agentes são auditáveis. Quando um agente recomenda ou executa uma ação, é possível rastrear qual conhecimento estruturado embasou aquela decisão — o que não é possível com modelos puramente baseados em redes neurais opacas.</w:t>
      </w:r>
    </w:p>
    <w:p>
      <w:pPr>
        <w:pStyle w:val="Heading2"/>
      </w:pPr>
      <w:r>
        <w:rPr>
          <w:b/>
          <w:color w:val="002B5C"/>
          <w:sz w:val="28"/>
        </w:rPr>
        <w:t>SAP BDC como extensão do Knowledge Graph para os dados da empresa</w:t>
      </w:r>
    </w:p>
    <w:p>
      <w:pPr>
        <w:spacing w:after="120"/>
      </w:pPr>
      <w:r>
        <w:t>O SAP Knowledge Graph fornece o contexto genérico do universo SAP: processos, tabelas, campos e relações que são comuns a toda a base de clientes. Mas cada empresa tem suas próprias particularidades — estrutura de centros de custo, políticas internas, histórico de transações, integrações com fontes externas.</w:t>
      </w:r>
    </w:p>
    <w:p>
      <w:pPr>
        <w:spacing w:after="120"/>
      </w:pPr>
      <w:r>
        <w:t>É aqui que o SAP Business Data Cloud (BDC) entra como extensão do Knowledge Graph para o contexto específico da empresa.</w:t>
      </w:r>
    </w:p>
    <w:p>
      <w:pPr>
        <w:spacing w:after="120"/>
      </w:pPr>
      <w:r>
        <w:t>O BDC integra dados de múltiplas fontes — SAP e não-SAP — em uma camada governada e com semântica de negócio. Quando esses dados alimentam o AI Foundation, o Knowledge Graph deixa de ser apenas um mapa do universo SAP e passa a ser um mapa do universo SAP da empresa em questão. Os agentes não apenas entendem como um processo de fechamento funciona em geral — entendem como ele funciona naquele ambiente específico, com aquelas entidades, aquelas regras e aquele histórico.</w:t>
      </w:r>
    </w:p>
    <w:p>
      <w:pPr>
        <w:spacing w:after="120"/>
      </w:pPr>
      <w:r>
        <w:t>Para a Solveplan, parceira SAP Gold especializada na implementação de SAP BDC e SAP Datasphere na América Latina, essa relação é o centro da nossa abordagem: estruturar o ambiente de dados no BDC antes de ativar agentes. Um Knowledge Graph alimentado por dados fragmentados, duplicados ou sem governança produz um mapa impreciso — e agentes que navegam por um mapa impreciso tomam decisões imprecisas, independente do modelo de IA que os alimenta.</w:t>
      </w:r>
    </w:p>
    <w:p>
      <w:pPr>
        <w:spacing w:after="120"/>
      </w:pPr>
      <w:r>
        <w:t>A recomendação da Solveplan para empresas que planejam usar agentes SAP é direta: invista primeiro na qualidade e governança dos dados que vão alimentar o Knowledge Graph. Esse é o ativo que determina o teto de precisão da sua IA empresarial.</w:t>
      </w:r>
    </w:p>
    <w:p>
      <w:pPr>
        <w:pStyle w:val="Heading2"/>
      </w:pPr>
      <w:r>
        <w:rPr>
          <w:b/>
          <w:color w:val="002B5C"/>
          <w:sz w:val="28"/>
        </w:rPr>
        <w:t>FAQ — SAP Knowledge Graph</w:t>
      </w:r>
    </w:p>
    <w:p>
      <w:pPr>
        <w:spacing w:before="160" w:after="80"/>
      </w:pPr>
      <w:r>
        <w:rPr>
          <w:b/>
          <w:color w:val="006BA8"/>
          <w:sz w:val="24"/>
        </w:rPr>
        <w:t>O que é o SAP Knowledge Graph?</w:t>
      </w:r>
    </w:p>
    <w:p>
      <w:pPr>
        <w:spacing w:after="120"/>
      </w:pPr>
      <w:r>
        <w:t>O SAP Knowledge Graph é a camada de conhecimento estruturado do SAP AI Foundation que mapeia 452.000 tabelas do S/4HANA e 7,3 milhões de campos de dados com relações semânticas explícitas. Ele fornece o contexto de negócio que os agentes SAP precisam para raciocinar sobre processos reais — não apenas gerar respostas genéricas.</w:t>
      </w:r>
    </w:p>
    <w:p>
      <w:pPr>
        <w:spacing w:before="160" w:after="80"/>
      </w:pPr>
      <w:r>
        <w:rPr>
          <w:b/>
          <w:color w:val="006BA8"/>
          <w:sz w:val="24"/>
        </w:rPr>
        <w:t>Qual a diferença entre SAP Knowledge Graph e um modelo de linguagem comum?</w:t>
      </w:r>
    </w:p>
    <w:p>
      <w:pPr>
        <w:spacing w:after="120"/>
      </w:pPr>
      <w:r>
        <w:t>Um modelo de linguagem genérico opera com base em texto da internet — sabe o que os processos significam no sentido geral. O SAP Knowledge Graph mapeia como esses processos funcionam dentro do ecossistema SAP, com regras, hierarquias, relacionamentos e políticas específicas. O resultado é precisão operacional, não apenas fluência textual.</w:t>
      </w:r>
    </w:p>
    <w:p>
      <w:pPr>
        <w:spacing w:before="160" w:after="80"/>
      </w:pPr>
      <w:r>
        <w:rPr>
          <w:b/>
          <w:color w:val="006BA8"/>
          <w:sz w:val="24"/>
        </w:rPr>
        <w:t>O que é a abordagem neuro-simbólica do SAP AI Foundation?</w:t>
      </w:r>
    </w:p>
    <w:p>
      <w:pPr>
        <w:spacing w:after="120"/>
      </w:pPr>
      <w:r>
        <w:t>A abordagem neuro-simbólica combina redes neurais — que lidam bem com linguagem e padrões — com conhecimento simbólico explícito — que codifica regras e relacionamentos de forma auditável. Isso reduz alucinações e permite rastrear por que um agente tomou determinada decisão, o que é essencial em processos financeiros, regulatórios e operacionais críticos.</w:t>
      </w:r>
    </w:p>
    <w:p>
      <w:pPr>
        <w:spacing w:before="160" w:after="80"/>
      </w:pPr>
      <w:r>
        <w:rPr>
          <w:b/>
          <w:color w:val="006BA8"/>
          <w:sz w:val="24"/>
        </w:rPr>
        <w:t>O que é o SAP-RPT-1 e por que ele importa?</w:t>
      </w:r>
    </w:p>
    <w:p>
      <w:pPr>
        <w:spacing w:after="120"/>
      </w:pPr>
      <w:r>
        <w:t>O SAP-RPT-1 é um modelo de fundação desenvolvido pela Prior Labs (adquirida pela SAP em abril de 2026 por US$ 1,17 bilhão) especializado em dados tabulares de negócio. Ele executa previsão de demanda, detecção de anomalias e recomendações prescritivas com precisão analítica sobre tabelas — algo que LLMs convencionais fazem com limitações.</w:t>
      </w:r>
    </w:p>
    <w:p>
      <w:pPr>
        <w:spacing w:before="160" w:after="80"/>
      </w:pPr>
      <w:r>
        <w:rPr>
          <w:b/>
          <w:color w:val="006BA8"/>
          <w:sz w:val="24"/>
        </w:rPr>
        <w:t>O SAP BDC é necessário para usar o SAP Knowledge Graph?</w:t>
      </w:r>
    </w:p>
    <w:p>
      <w:pPr>
        <w:spacing w:after="120"/>
      </w:pPr>
      <w:r>
        <w:t>O SAP Knowledge Graph fornece o contexto genérico do universo SAP. O SAP Business Data Cloud (BDC) estende esse contexto com os dados específicos da empresa — integrando fontes internas e externas em uma camada governada. Empresas que alimentam o AI Foundation com dados bem estruturados no BDC obtêm agentes com contexto preciso sobre o próprio negócio, não apenas sobre SAP em geral.</w:t>
      </w:r>
    </w:p>
    <w:p>
      <w:pPr>
        <w:spacing w:before="160" w:after="80"/>
      </w:pPr>
      <w:r>
        <w:rPr>
          <w:b/>
          <w:color w:val="006BA8"/>
          <w:sz w:val="24"/>
        </w:rPr>
        <w:t>Como a Solveplan apoia empresas que querem usar o SAP Knowledge Graph?</w:t>
      </w:r>
    </w:p>
    <w:p>
      <w:pPr>
        <w:spacing w:after="120"/>
      </w:pPr>
      <w:r>
        <w:t>A Solveplan implementa SAP BDC e SAP Datasphere — a camada que alimenta o Knowledge Graph com dados reais, governados e com semântica de negócio da empresa. Para organizações que querem avaliar a qualidade dos dados que hoje alimentariam seus agentes SAP, a Solveplan realiza diagnósticos de maturidade analítica como ponto de partida.</w:t>
      </w:r>
    </w:p>
    <w:p>
      <w:pPr>
        <w:pStyle w:val="Heading2"/>
      </w:pPr>
      <w:r>
        <w:rPr>
          <w:b/>
          <w:color w:val="002B5C"/>
          <w:sz w:val="28"/>
        </w:rPr>
        <w:t>Os agentes SAP são tão bons quanto o contexto que os alimenta</w:t>
      </w:r>
    </w:p>
    <w:p>
      <w:pPr>
        <w:spacing w:after="120"/>
      </w:pPr>
      <w:r>
        <w:t>O SAP Knowledge Graph é a base que diferencia automação empresarial de automação genérica. Mas o Knowledge Graph genérico da SAP só se torna o Knowledge Graph da sua empresa quando está alimentado com seus dados — bem estruturados, governados e integrados.</w:t>
      </w:r>
    </w:p>
    <w:p>
      <w:pPr>
        <w:spacing w:after="120"/>
      </w:pPr>
      <w:r>
        <w:t>Fale com a Solveplan para entender o estado atual do seu ambiente de dados e o que precisa ser feito antes de ativar agentes SAP nos seus processos.</w:t>
      </w:r>
    </w:p>
    <w:p>
      <w:pPr>
        <w:spacing w:before="160" w:after="80"/>
      </w:pPr>
      <w:r>
        <w:rPr>
          <w:b/>
          <w:color w:val="006BA8"/>
          <w:sz w:val="24"/>
        </w:rPr>
        <w:t>[Agendar conversa com a Solveplan]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