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066EB3">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066EB3">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066EB3">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066EB3">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066EB3">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066EB3">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066EB3">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066EB3">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066EB3">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9F2686">
      <w:pPr>
        <w:spacing w:after="0" w:line="360" w:lineRule="auto"/>
        <w:ind w:left="709" w:firstLine="720"/>
        <w:rPr>
          <w:rFonts w:ascii="Times New Roman" w:eastAsia="Times New Roman" w:hAnsi="Times New Roman" w:cs="Times New Roman"/>
        </w:rPr>
      </w:pPr>
      <w:r w:rsidRPr="009F2686">
        <w:rPr>
          <w:rFonts w:ascii="Times New Roman" w:eastAsia="Times New Roman" w:hAnsi="Times New Roman" w:cs="Times New Roman"/>
        </w:rPr>
        <w:t>“A</w:t>
      </w:r>
      <w:r w:rsidRPr="009F2686">
        <w:rPr>
          <w:rFonts w:ascii="Times New Roman" w:eastAsia="Times New Roman" w:hAnsi="Times New Roman" w:cs="Times New Roman"/>
        </w:rPr>
        <w:t xml:space="preserve">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w:t>
      </w:r>
      <w:r w:rsidRPr="009F2686">
        <w:rPr>
          <w:rFonts w:ascii="Times New Roman" w:eastAsia="Times New Roman" w:hAnsi="Times New Roman" w:cs="Times New Roman"/>
        </w:rPr>
        <w:t>” (</w:t>
      </w:r>
      <w:r w:rsidRPr="009F2686">
        <w:rPr>
          <w:rFonts w:ascii="Times New Roman" w:eastAsia="Times New Roman" w:hAnsi="Times New Roman" w:cs="Times New Roman"/>
        </w:rPr>
        <w:t>Fernandes</w:t>
      </w:r>
      <w:r w:rsidRPr="009F2686">
        <w:rPr>
          <w:rFonts w:ascii="Times New Roman" w:eastAsia="Times New Roman" w:hAnsi="Times New Roman" w:cs="Times New Roman"/>
        </w:rPr>
        <w:t xml:space="preserve">, </w:t>
      </w:r>
      <w:r w:rsidRPr="009F2686">
        <w:rPr>
          <w:rFonts w:ascii="Times New Roman" w:eastAsia="Times New Roman" w:hAnsi="Times New Roman" w:cs="Times New Roman"/>
        </w:rPr>
        <w:t>2012</w:t>
      </w:r>
      <w:proofErr w:type="gramStart"/>
      <w:r w:rsidRPr="009F2686">
        <w:rPr>
          <w:rFonts w:ascii="Times New Roman" w:eastAsia="Times New Roman" w:hAnsi="Times New Roman" w:cs="Times New Roman"/>
        </w:rPr>
        <w:t>)</w:t>
      </w:r>
      <w:proofErr w:type="gramEnd"/>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(1992)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a comunicação e, assim, “O sistema organizacional se viabiliza graças ao sistema de comunicação. (...) As funções administrativas dentro da organização só se operacionalizam mediante a atividade comunicativa”.</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utilizando-se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uma ênfase aos aspectos estruturais da relação entre os indivíduos muito maior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Pr>
          <w:rFonts w:ascii="Times New Roman" w:eastAsia="Times New Roman" w:hAnsi="Times New Roman" w:cs="Times New Roman"/>
          <w:sz w:val="24"/>
        </w:rPr>
        <w:t xml:space="preserve"> (2008</w:t>
      </w:r>
      <w:r w:rsidR="00E63F14">
        <w:rPr>
          <w:rFonts w:ascii="Times New Roman" w:eastAsia="Times New Roman" w:hAnsi="Times New Roman" w:cs="Times New Roman"/>
          <w:sz w:val="24"/>
        </w:rPr>
        <w:t>, p.10</w:t>
      </w:r>
      <w:r>
        <w:rPr>
          <w:rFonts w:ascii="Times New Roman" w:eastAsia="Times New Roman" w:hAnsi="Times New Roman" w:cs="Times New Roman"/>
          <w:sz w:val="24"/>
        </w:rPr>
        <w:t xml:space="preserve">)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w:t>
      </w:r>
      <w:r w:rsidR="00E63F14">
        <w:rPr>
          <w:rFonts w:ascii="Times New Roman" w:eastAsia="Times New Roman" w:hAnsi="Times New Roman" w:cs="Times New Roman"/>
          <w:sz w:val="24"/>
        </w:rPr>
        <w:t>F</w:t>
      </w:r>
      <w:r w:rsidR="00E63F14">
        <w:rPr>
          <w:rFonts w:ascii="Times New Roman" w:eastAsia="Times New Roman" w:hAnsi="Times New Roman" w:cs="Times New Roman"/>
          <w:sz w:val="24"/>
        </w:rPr>
        <w:t>RIEMEL, 2</w:t>
      </w:r>
      <w:r w:rsidR="00E63F14">
        <w:rPr>
          <w:rFonts w:ascii="Times New Roman" w:eastAsia="Times New Roman" w:hAnsi="Times New Roman" w:cs="Times New Roman"/>
          <w:sz w:val="24"/>
        </w:rPr>
        <w:t>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lastRenderedPageBreak/>
        <w:t>“Muitas redes se iniciam a partir de situações de mobilização mais amplas. Criam-se, nas redes, formas institucionais próprias associadas aos direitos, responsabilidades e tomadas de decisão.”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coleta de dados para modelagem de redes sociais é uma etapa do estudo na qual se emprega um grande esforço. Tradicionalmente, essa etapa é realizada utilizando-se instrumentos de coleta como questionários, observações, entrevistas, experimentos, </w:t>
      </w:r>
      <w:r>
        <w:rPr>
          <w:rFonts w:ascii="Times New Roman" w:eastAsia="Times New Roman" w:hAnsi="Times New Roman" w:cs="Times New Roman"/>
          <w:sz w:val="24"/>
        </w:rPr>
        <w:lastRenderedPageBreak/>
        <w:t xml:space="preserve">investigação em arquivos entre outros métodos dificilmente automatizáveis. (WASSERMAN e FAUST, </w:t>
      </w:r>
      <w:r>
        <w:rPr>
          <w:rFonts w:ascii="Times New Roman" w:eastAsia="Times New Roman" w:hAnsi="Times New Roman" w:cs="Times New Roman"/>
          <w:sz w:val="24"/>
        </w:rPr>
        <w:t xml:space="preserve">1994, p. </w:t>
      </w:r>
      <w:r>
        <w:rPr>
          <w:rFonts w:ascii="Times New Roman" w:eastAsia="Times New Roman" w:hAnsi="Times New Roman" w:cs="Times New Roman"/>
          <w:sz w:val="24"/>
        </w:rPr>
        <w:t>45). Essas técnicas tradicionais são eficientes para um numero limitado de elementos. Em situações como a apresentada, em que se pretende estudar a rede de organizações e agentes públicos da Administração Federal, esse tipo de técnica se mostra inviável, e alguma saída automatizada precisa ser proposta.</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FURHT (2010, p.25)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 mesmo autor, em outro capítulo (FURHT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Pr>
          <w:rFonts w:ascii="Times New Roman" w:eastAsia="Times New Roman" w:hAnsi="Times New Roman" w:cs="Times New Roman"/>
          <w:sz w:val="24"/>
        </w:rPr>
        <w:t>Twitter</w:t>
      </w:r>
      <w:proofErr w:type="spellEnd"/>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Facebook</w:t>
      </w:r>
      <w:proofErr w:type="spellEnd"/>
      <w:r>
        <w:rPr>
          <w:rFonts w:ascii="Times New Roman" w:eastAsia="Times New Roman" w:hAnsi="Times New Roman" w:cs="Times New Roman"/>
          <w:sz w:val="24"/>
        </w:rPr>
        <w:t xml:space="preserve"> e o </w:t>
      </w:r>
      <w:proofErr w:type="spellStart"/>
      <w:proofErr w:type="gramStart"/>
      <w:r>
        <w:rPr>
          <w:rFonts w:ascii="Times New Roman" w:eastAsia="Times New Roman" w:hAnsi="Times New Roman" w:cs="Times New Roman"/>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e daí, modelar redes sociais. As possiblidades apresentadas por Russel são extremamente 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proofErr w:type="gramStart"/>
      <w:r w:rsidR="00327A14">
        <w:rPr>
          <w:rFonts w:ascii="Times New Roman" w:eastAsia="Times New Roman" w:hAnsi="Times New Roman" w:cs="Times New Roman"/>
          <w:sz w:val="24"/>
        </w:rPr>
        <w:t>pouco contribuem</w:t>
      </w:r>
      <w:proofErr w:type="gramEnd"/>
      <w:r w:rsidR="00327A14">
        <w:rPr>
          <w:rFonts w:ascii="Times New Roman" w:eastAsia="Times New Roman" w:hAnsi="Times New Roman" w:cs="Times New Roman"/>
          <w:sz w:val="24"/>
        </w:rPr>
        <w:t xml:space="preserve"> para o problema </w:t>
      </w:r>
      <w:r w:rsidR="00327A14">
        <w:rPr>
          <w:rFonts w:ascii="Times New Roman" w:eastAsia="Times New Roman" w:hAnsi="Times New Roman" w:cs="Times New Roman"/>
          <w:sz w:val="24"/>
        </w:rPr>
        <w:lastRenderedPageBreak/>
        <w:t>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2421F6" w:rsidRDefault="002421F6"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relevância desse trabalho que discute a modelagem de redes sociais formadas por agentes e organizações públicas através da utilização de fontes de dados abertos, publicados pela própria Administração Federal</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2" w:name="_Toc365923994"/>
      <w:r w:rsidR="00143008" w:rsidRPr="00315BB0">
        <w:rPr>
          <w:rFonts w:eastAsia="Times New Roman"/>
        </w:rPr>
        <w:t>Pergunta da pesquisa</w:t>
      </w:r>
      <w:bookmarkEnd w:id="2"/>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5"/>
      <w:r w:rsidR="00143008" w:rsidRPr="00315BB0">
        <w:rPr>
          <w:rFonts w:eastAsia="Times New Roman"/>
        </w:rPr>
        <w:t>Objetivo geral</w:t>
      </w:r>
      <w:bookmarkEnd w:id="3"/>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4" w:name="_Toc365923996"/>
      <w:r w:rsidR="00143008" w:rsidRPr="00315BB0">
        <w:rPr>
          <w:rFonts w:eastAsia="Times New Roman"/>
        </w:rPr>
        <w:t>Objetivos específicos</w:t>
      </w:r>
      <w:bookmarkEnd w:id="4"/>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5" w:name="_Toc365923997"/>
      <w:r>
        <w:rPr>
          <w:rFonts w:eastAsia="Times New Roman"/>
        </w:rPr>
        <w:t>Hipótese</w:t>
      </w:r>
      <w:bookmarkEnd w:id="5"/>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que surtam efeitos, entretanto, é preciso que essas decisões sejam publicadas, caso contrario não teriam nenhum significado prático. Assim, podemos esperar que todas as decisões publicadas tenham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ou não, entre as organizações publicas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Apresenta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da autores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w:t>
      </w:r>
      <w:r>
        <w:rPr>
          <w:rFonts w:ascii="Times New Roman" w:eastAsia="Times New Roman" w:hAnsi="Times New Roman" w:cs="Times New Roman"/>
          <w:sz w:val="24"/>
        </w:rPr>
        <w:lastRenderedPageBreak/>
        <w:t>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5 – Análise de Rede Sociais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7 – Apresenta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6" w:name="_Toc365923998"/>
      <w:r>
        <w:rPr>
          <w:rFonts w:eastAsia="Times New Roman"/>
        </w:rPr>
        <w:t>Comunicação da informação</w:t>
      </w:r>
      <w:bookmarkEnd w:id="6"/>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w:t>
      </w:r>
      <w:r>
        <w:rPr>
          <w:rFonts w:ascii="Times New Roman" w:eastAsia="Times New Roman" w:hAnsi="Times New Roman" w:cs="Times New Roman"/>
          <w:sz w:val="24"/>
        </w:rPr>
        <w:lastRenderedPageBreak/>
        <w:t>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organizações publicas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principal referencia em cibernética.  “A comunicação é definida como a ação de fazer participar um sistema situado em dado ponto R das experiências e estímulos do meio de um outro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w:t>
      </w:r>
      <w:r>
        <w:rPr>
          <w:rFonts w:ascii="Times New Roman" w:eastAsia="Times New Roman" w:hAnsi="Times New Roman" w:cs="Times New Roman"/>
          <w:sz w:val="24"/>
        </w:rPr>
        <w:lastRenderedPageBreak/>
        <w:t>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estruturalmente acoplado ao meio”. “Tais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7" w:name="_Toc365923999"/>
      <w:r>
        <w:rPr>
          <w:rFonts w:eastAsia="Cambria"/>
        </w:rPr>
        <w:t>Comunicação e mediação da informação</w:t>
      </w:r>
      <w:bookmarkEnd w:id="7"/>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a disciplina que investiga as propriedades e o comportamento da informação, as forças que governam o seu fluxo, e os meios para processamento visando otimização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um fenômeno e a comunicação como um processo e, dessa forma, estuda-los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r w:rsidRPr="000361A0">
        <w:rPr>
          <w:rFonts w:ascii="Times New Roman" w:eastAsia="Times New Roman" w:hAnsi="Times New Roman" w:cs="Times New Roman"/>
        </w:rPr>
        <w:t>“Ecologia informacional envolve: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w:t>
      </w:r>
      <w:r w:rsidRPr="000361A0">
        <w:rPr>
          <w:rFonts w:ascii="Times New Roman" w:eastAsia="Times New Roman" w:hAnsi="Times New Roman" w:cs="Times New Roman"/>
        </w:rPr>
        <w:lastRenderedPageBreak/>
        <w:t xml:space="preserve">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Esses elementos são a base da comunicação da informação e estão presentes na comunicação entre organizações públicas na figura dos 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Na mediação o sujeito mediador acaba por interferir no processo de acesso do usuário à informação. O intermediário, por sua vez, é um ator que tem um papel mais simples, fazendo as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Em alguns casos, como o de cooperação técnica, temos uma relação de mediação entre os órgãos. Interações como transferência de recursos, parecem estar melhor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8" w:name="_Toc365924000"/>
      <w:r w:rsidRPr="004F26F0">
        <w:rPr>
          <w:rFonts w:eastAsia="Cambria"/>
        </w:rPr>
        <w:t>A Comunicação da informação para negócios</w:t>
      </w:r>
      <w:bookmarkEnd w:id="8"/>
    </w:p>
    <w:p w:rsidR="004F26F0" w:rsidRDefault="004F26F0"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9" w:name="_Toc365924001"/>
      <w:r w:rsidRPr="004F26F0">
        <w:rPr>
          <w:rFonts w:eastAsia="Cambria"/>
        </w:rPr>
        <w:t xml:space="preserve">Os processos da comunicação de Le </w:t>
      </w:r>
      <w:proofErr w:type="spellStart"/>
      <w:r w:rsidRPr="004F26F0">
        <w:rPr>
          <w:rFonts w:eastAsia="Cambria"/>
        </w:rPr>
        <w:t>Coadic</w:t>
      </w:r>
      <w:bookmarkEnd w:id="9"/>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lastRenderedPageBreak/>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r>
        <w:t>LeCoadic</w:t>
      </w:r>
      <w:proofErr w:type="spell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e as negociações e posterior publicação no D.O.U.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lastRenderedPageBreak/>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e dos conceitos apresentados </w:t>
      </w:r>
      <w:r>
        <w:rPr>
          <w:rFonts w:ascii="Times New Roman" w:eastAsia="Times New Roman" w:hAnsi="Times New Roman" w:cs="Times New Roman"/>
          <w:sz w:val="24"/>
        </w:rPr>
        <w:lastRenderedPageBreak/>
        <w:t>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Pr="00D131E3" w:rsidRDefault="00143008" w:rsidP="00D131E3">
      <w:pPr>
        <w:spacing w:after="0" w:line="360" w:lineRule="auto"/>
        <w:ind w:firstLine="708"/>
        <w:rPr>
          <w:rFonts w:ascii="Times New Roman" w:eastAsia="Times New Roman" w:hAnsi="Times New Roman" w:cs="Times New Roman"/>
          <w:b/>
          <w:sz w:val="24"/>
        </w:rPr>
      </w:pPr>
      <w:r w:rsidRPr="00D131E3">
        <w:rPr>
          <w:rFonts w:ascii="Times New Roman" w:eastAsia="Times New Roman" w:hAnsi="Times New Roman" w:cs="Times New Roman"/>
          <w:b/>
          <w:sz w:val="24"/>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Costa e Pinheiro (2007), ao estudar o compartilhamento de informação e conhecimento em aglomerações produtivas argumenta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4B3457" w:rsidRDefault="004B3457"/>
    <w:p w:rsidR="004F26F0" w:rsidRPr="004F26F0" w:rsidRDefault="004F26F0" w:rsidP="004F26F0">
      <w:pPr>
        <w:pStyle w:val="Ttulo3"/>
        <w:numPr>
          <w:ilvl w:val="1"/>
          <w:numId w:val="3"/>
        </w:numPr>
        <w:rPr>
          <w:rFonts w:eastAsia="Cambria"/>
        </w:rPr>
      </w:pPr>
      <w:bookmarkStart w:id="10" w:name="_Toc365924002"/>
      <w:r w:rsidRPr="004F26F0">
        <w:rPr>
          <w:rFonts w:eastAsia="Cambria"/>
        </w:rPr>
        <w:t>Modelo de comunicação helicoidal de Dance</w:t>
      </w:r>
      <w:bookmarkEnd w:id="10"/>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Dance, em seu trabalho de 1967, argumenta que a comunicação deve ser encarada como um processo, e como tal, o elemento da retroalimentação (feedback)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lastRenderedPageBreak/>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 pois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r>
        <w:t xml:space="preserve">Figura XX - </w:t>
      </w:r>
      <w:r w:rsidRPr="00207AD6">
        <w:t>uma espiral helicoidal como representação da comunicação humana”.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Pr="00D131E3" w:rsidRDefault="00472BC3" w:rsidP="00D131E3">
      <w:pPr>
        <w:pStyle w:val="Ttulo3"/>
        <w:numPr>
          <w:ilvl w:val="1"/>
          <w:numId w:val="3"/>
        </w:numPr>
        <w:rPr>
          <w:rFonts w:eastAsia="Cambria"/>
        </w:rPr>
      </w:pPr>
      <w:bookmarkStart w:id="11" w:name="_Toc365924003"/>
      <w:r>
        <w:rPr>
          <w:rFonts w:eastAsia="Cambria"/>
        </w:rPr>
        <w:t>Princípio</w:t>
      </w:r>
      <w:proofErr w:type="gramStart"/>
      <w:r>
        <w:rPr>
          <w:rFonts w:eastAsia="Cambria"/>
        </w:rPr>
        <w:t xml:space="preserve">  </w:t>
      </w:r>
      <w:proofErr w:type="gramEnd"/>
      <w:r>
        <w:rPr>
          <w:rFonts w:eastAsia="Cambria"/>
        </w:rPr>
        <w:t xml:space="preserve">da </w:t>
      </w:r>
      <w:r w:rsidR="00D131E3" w:rsidRPr="00D131E3">
        <w:rPr>
          <w:rFonts w:eastAsia="Cambria"/>
        </w:rPr>
        <w:t>Publicidade, Imprensa oficial e manifestações da comunicação entre organizações públicas</w:t>
      </w:r>
      <w:bookmarkEnd w:id="11"/>
    </w:p>
    <w:p w:rsidR="004F26F0" w:rsidRDefault="004F26F0"/>
    <w:p w:rsidR="00D131E3" w:rsidRDefault="00D131E3" w:rsidP="00D131E3">
      <w:pPr>
        <w:pStyle w:val="Ttulo3"/>
        <w:numPr>
          <w:ilvl w:val="1"/>
          <w:numId w:val="3"/>
        </w:numPr>
        <w:rPr>
          <w:rFonts w:eastAsia="Cambria"/>
        </w:rPr>
      </w:pPr>
      <w:bookmarkStart w:id="12" w:name="_Toc365924004"/>
      <w:r w:rsidRPr="00D131E3">
        <w:rPr>
          <w:rFonts w:eastAsia="Cambria"/>
        </w:rPr>
        <w:t>Modelo de comunicação entre organizações públicas</w:t>
      </w:r>
      <w:bookmarkEnd w:id="12"/>
      <w:r w:rsidRPr="00D131E3">
        <w:rPr>
          <w:rFonts w:eastAsia="Cambria"/>
        </w:rPr>
        <w:t xml:space="preserve"> </w:t>
      </w:r>
    </w:p>
    <w:p w:rsidR="001A5F12" w:rsidRDefault="001A5F12" w:rsidP="001A5F12"/>
    <w:p w:rsidR="001A5F12" w:rsidRDefault="001A5F12" w:rsidP="001A5F12">
      <w:r>
        <w:t>Modelos são descrições gráficas conscientemente simplificadas de um pedaço da realidade (</w:t>
      </w:r>
      <w:proofErr w:type="spellStart"/>
      <w:r>
        <w:t>McQuail</w:t>
      </w:r>
      <w:proofErr w:type="spellEnd"/>
      <w:r>
        <w:t xml:space="preserve"> e </w:t>
      </w:r>
      <w:proofErr w:type="spellStart"/>
      <w:r>
        <w:t>windhal</w:t>
      </w:r>
      <w:proofErr w:type="spellEnd"/>
      <w:r>
        <w:t xml:space="preserve"> – communication </w:t>
      </w:r>
      <w:proofErr w:type="spellStart"/>
      <w:r>
        <w:t>models</w:t>
      </w:r>
      <w:proofErr w:type="spellEnd"/>
      <w:r>
        <w:t>)</w:t>
      </w:r>
    </w:p>
    <w:p w:rsidR="001C17E7" w:rsidRDefault="001C17E7" w:rsidP="001A5F12"/>
    <w:p w:rsidR="001C17E7" w:rsidRDefault="001C17E7" w:rsidP="001A5F12"/>
    <w:p w:rsidR="001C17E7" w:rsidRDefault="001C17E7" w:rsidP="001A5F12"/>
    <w:p w:rsidR="001C17E7" w:rsidRDefault="001C17E7" w:rsidP="001A5F12">
      <w:proofErr w:type="spellStart"/>
      <w:r w:rsidRPr="001C17E7">
        <w:t>Why</w:t>
      </w:r>
      <w:proofErr w:type="spellEnd"/>
      <w:r w:rsidRPr="001C17E7">
        <w:t xml:space="preserve"> </w:t>
      </w:r>
      <w:proofErr w:type="spellStart"/>
      <w:r w:rsidRPr="001C17E7">
        <w:t>model</w:t>
      </w:r>
      <w:proofErr w:type="spellEnd"/>
      <w:r w:rsidRPr="001C17E7">
        <w:t xml:space="preserve"> (</w:t>
      </w:r>
      <w:hyperlink r:id="rId13" w:history="1">
        <w:r w:rsidRPr="001C17E7">
          <w:rPr>
            <w:rStyle w:val="Hyperlink"/>
          </w:rPr>
          <w:t>http://www.santafe.edu/media/workingpapers/08-09-040.pdf</w:t>
        </w:r>
      </w:hyperlink>
      <w:proofErr w:type="gramStart"/>
      <w:r>
        <w:t xml:space="preserve">  </w:t>
      </w:r>
      <w:proofErr w:type="gramEnd"/>
      <w:r>
        <w:t>| também na pasta referencias)</w:t>
      </w:r>
    </w:p>
    <w:p w:rsidR="001C17E7" w:rsidRPr="001C17E7" w:rsidRDefault="001C17E7" w:rsidP="001A5F12">
      <w:pPr>
        <w:rPr>
          <w:lang w:val="en-US"/>
        </w:rPr>
      </w:pPr>
      <w:r w:rsidRPr="001C17E7">
        <w:rPr>
          <w:rFonts w:ascii="Helvetica" w:hAnsi="Helvetica" w:cs="Helvetica"/>
          <w:color w:val="222222"/>
          <w:shd w:val="clear" w:color="auto" w:fill="FEFEFE"/>
          <w:lang w:val="en-US"/>
        </w:rPr>
        <w:t>This paper treats some enduring misconceptions about modeling; one of these is that the goal is always prediction. The paper distinguishes between explanation and prediction as modeling goals, and offers sixteen reasons other than prediction to build a model.</w:t>
      </w:r>
    </w:p>
    <w:p w:rsidR="001A5F12" w:rsidRPr="001C17E7" w:rsidRDefault="001A5F12" w:rsidP="001A5F12">
      <w:pPr>
        <w:rPr>
          <w:lang w:val="en-US"/>
        </w:rPr>
      </w:pPr>
    </w:p>
    <w:p w:rsidR="00AD0060" w:rsidRPr="00D131E3" w:rsidRDefault="00AD0060" w:rsidP="00AD0060">
      <w:pPr>
        <w:pStyle w:val="Ttulo2"/>
        <w:numPr>
          <w:ilvl w:val="0"/>
          <w:numId w:val="3"/>
        </w:numPr>
        <w:rPr>
          <w:rFonts w:eastAsia="Times New Roman"/>
        </w:rPr>
      </w:pPr>
      <w:bookmarkStart w:id="13" w:name="_Toc365924014"/>
      <w:bookmarkStart w:id="14" w:name="_Toc365924005"/>
      <w:r w:rsidRPr="00D131E3">
        <w:rPr>
          <w:rFonts w:eastAsia="Times New Roman"/>
        </w:rPr>
        <w:lastRenderedPageBreak/>
        <w:t>Análise de Redes sociais</w:t>
      </w:r>
      <w:bookmarkEnd w:id="13"/>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As relações sociais podem ser consideradas canais de transporte apara informação, serviço e bens entre pessoas e entre organizações. A análise de redes sociais permite que se identifique as características dessas relações que facilitem ou dificultem esse transporte e como esse fenômeno ocorre em uma determinada rede. Dentre as características de uma rede relevantes para essa análise, pode-se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5" w:name="_Toc365924013"/>
      <w:bookmarkStart w:id="16" w:name="_Toc365924015"/>
      <w:r w:rsidRPr="003F34CC">
        <w:t xml:space="preserve">Análise </w:t>
      </w:r>
      <w:r>
        <w:t xml:space="preserve">Exploratória </w:t>
      </w:r>
      <w:r w:rsidRPr="003F34CC">
        <w:t>dos dados</w:t>
      </w:r>
      <w:bookmarkEnd w:id="15"/>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w:t>
      </w:r>
      <w:r>
        <w:rPr>
          <w:rFonts w:ascii="Times New Roman" w:eastAsia="Times New Roman" w:hAnsi="Times New Roman" w:cs="Times New Roman"/>
          <w:sz w:val="24"/>
        </w:rPr>
        <w:lastRenderedPageBreak/>
        <w:t>parece suficiente para impedir que escritos sobre o tema sejam considerados “pouco 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 acabam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desenvolvida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exploratória de redes sociais é uma técnica que permite que se estude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toma-se decisões referentes ao </w:t>
      </w:r>
      <w:r w:rsidR="00447F28">
        <w:rPr>
          <w:rFonts w:ascii="Times New Roman" w:eastAsia="Times New Roman" w:hAnsi="Times New Roman" w:cs="Times New Roman"/>
          <w:sz w:val="24"/>
        </w:rPr>
        <w:t xml:space="preserve">objeto de estudo da análise, ou seja, a própria rede a ser mapeada. Deve-se eleger critérios para a inclusão ou exclusão de </w:t>
      </w:r>
      <w:r w:rsidR="00447F28">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ursos como o agrupamento de um subconjunto de atores em um único vértice e a transformação de conexões direcionadas em não-direcionadas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 mas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ultima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A dificuldade que pode existir em analisar os valores numéricos extraídos na etapa anterior justificam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7AA3F13" wp14:editId="6942A22D">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E240DB" w:rsidRDefault="00E240DB" w:rsidP="00E24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X ilustra esse processo.</w:t>
      </w:r>
    </w:p>
    <w:p w:rsidR="00AD0060" w:rsidRPr="001E04D1"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5F08D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//TODO: Esse texto não deve estar aqui.</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proofErr w:type="spellStart"/>
      <w:r w:rsidRPr="003F34CC">
        <w:rPr>
          <w:rFonts w:ascii="Times New Roman" w:eastAsia="Times New Roman" w:hAnsi="Times New Roman" w:cs="Times New Roman"/>
          <w:sz w:val="24"/>
        </w:rPr>
        <w:t>Albagli</w:t>
      </w:r>
      <w:proofErr w:type="spellEnd"/>
      <w:r w:rsidRPr="003F34CC">
        <w:rPr>
          <w:rFonts w:ascii="Times New Roman" w:eastAsia="Times New Roman" w:hAnsi="Times New Roman" w:cs="Times New Roman"/>
          <w:sz w:val="24"/>
        </w:rPr>
        <w:t xml:space="preserve"> e Maciel (2004, p. 11) advertem que “as interações não devem ser estudadas apenas entre os agentes de uma mesma rede, mas sobretudo entre redes”. </w:t>
      </w:r>
      <w:r>
        <w:rPr>
          <w:rFonts w:ascii="Times New Roman" w:eastAsia="Times New Roman" w:hAnsi="Times New Roman" w:cs="Times New Roman"/>
          <w:sz w:val="24"/>
        </w:rPr>
        <w:lastRenderedPageBreak/>
        <w:t xml:space="preserve">Assim, por exemplo, </w:t>
      </w:r>
      <w:r w:rsidRPr="003F34CC">
        <w:rPr>
          <w:rFonts w:ascii="Times New Roman" w:eastAsia="Times New Roman" w:hAnsi="Times New Roman" w:cs="Times New Roman"/>
          <w:sz w:val="24"/>
        </w:rPr>
        <w:t xml:space="preserve">o estudo da comunicação entre as sub-redes de universidades, sub-redes de embaixadas e de organizações militares, pode revelar informações que talvez não fossem detectadas se o estudo fosse concentrado nos vértices individualmente.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 Essa metodologia de análise e processamento de texto para extração de informação é útil para diminuir o escopo e direcionar a investigação. Sobre ela, </w:t>
      </w:r>
      <w:proofErr w:type="spellStart"/>
      <w:r>
        <w:rPr>
          <w:rFonts w:ascii="Times New Roman" w:eastAsia="Times New Roman" w:hAnsi="Times New Roman" w:cs="Times New Roman"/>
          <w:sz w:val="24"/>
        </w:rPr>
        <w:t>Schiessl</w:t>
      </w:r>
      <w:proofErr w:type="spellEnd"/>
      <w:r>
        <w:rPr>
          <w:rFonts w:ascii="Times New Roman" w:eastAsia="Times New Roman" w:hAnsi="Times New Roman" w:cs="Times New Roman"/>
          <w:sz w:val="24"/>
        </w:rPr>
        <w:t xml:space="preserve"> (2007) considera:</w:t>
      </w:r>
    </w:p>
    <w:p w:rsidR="00AD0060" w:rsidRPr="00594D3F" w:rsidRDefault="00AD0060" w:rsidP="00AD0060">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Pr>
          <w:rFonts w:ascii="Times New Roman" w:eastAsia="Times New Roman" w:hAnsi="Times New Roman" w:cs="Times New Roman"/>
        </w:rPr>
        <w:t xml:space="preserve"> </w:t>
      </w:r>
      <w:r w:rsidRPr="00594D3F">
        <w:rPr>
          <w:rFonts w:ascii="Times New Roman" w:eastAsia="Times New Roman" w:hAnsi="Times New Roman" w:cs="Times New Roman"/>
        </w:rPr>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4 anos, consubstanciadas nos programas governamentais.</w:t>
      </w:r>
      <w:r>
        <w:rPr>
          <w:rFonts w:ascii="Times New Roman" w:eastAsia="Times New Roman" w:hAnsi="Times New Roman" w:cs="Times New Roman"/>
          <w:sz w:val="24"/>
        </w:rPr>
        <w:t xml:space="preserve">” (MPOG 2012, p 77). 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implementação das politicas referentes à atuação visando o enfrentamento desses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no que diz respeito às redes, a análise dos dados compreende: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global (todas as ligações) e temática (somente ligações relacionadas a um tema) da rede de organizações públicas completa e reduzida por meio da eliminação de ligações pouco frequentes e vértices com pouca interação.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formadas por pessoas, em confronto com os padrões encontrados na análise das redes dos ministérios.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Nessas análises serão avaliadas, no que couber, as seguintes métricas: Densidade, grau médio, centralização, centralidade dos indivíduos, ocorrência de cliques, cores. Além disso, identificar-se-á os papeis de mediação desempenhados pelos indivíduos na rede e investigar-se-á o fenômeno da difusão na rede.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D0060" w:rsidRPr="003858D7" w:rsidRDefault="00AD0060" w:rsidP="00AD0060">
      <w:pPr>
        <w:pStyle w:val="Ttulo3"/>
        <w:numPr>
          <w:ilvl w:val="1"/>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traçar um caminho entre quaisquer pares desses vértices. Pode-se esperar que </w:t>
      </w:r>
      <w:r>
        <w:rPr>
          <w:rFonts w:ascii="Times New Roman" w:eastAsia="Times New Roman" w:hAnsi="Times New Roman" w:cs="Times New Roman"/>
          <w:sz w:val="24"/>
        </w:rPr>
        <w:lastRenderedPageBreak/>
        <w:t>os componentes formem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7C7339" w:rsidRDefault="007C733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centralidade pode ser local ou global (SCOTT)...</w:t>
      </w:r>
    </w:p>
    <w:p w:rsidR="007C7339" w:rsidRDefault="007C7339" w:rsidP="00AD0060">
      <w:pPr>
        <w:spacing w:after="0" w:line="360" w:lineRule="auto"/>
        <w:ind w:firstLine="708"/>
        <w:rPr>
          <w:rFonts w:ascii="Times New Roman" w:eastAsia="Times New Roman" w:hAnsi="Times New Roman" w:cs="Times New Roman"/>
          <w:sz w:val="24"/>
        </w:rPr>
      </w:pP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r w:rsidRPr="0087476B">
        <w:rPr>
          <w:rFonts w:ascii="Times New Roman" w:eastAsia="Times New Roman" w:hAnsi="Times New Roman" w:cs="Times New Roman"/>
        </w:rPr>
        <w:lastRenderedPageBreak/>
        <w:t>“Uma pessoa com muitos contatos tem mais chances de conseguir ajuda ou informação.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como sinônimo do fluxo de inovações em uma rede social. Os autores argumentam que, inicialmente, uma inovação é adotada por um grupo pequeno de pessoas que passa a crescer relativamente rápido até que um grande numero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CF357A">
        <w:rPr>
          <w:rFonts w:ascii="Times New Roman" w:eastAsia="Times New Roman" w:hAnsi="Times New Roman" w:cs="Times New Roman"/>
          <w:sz w:val="24"/>
        </w:rPr>
        <w:t xml:space="preserve">Esse comportamento, quando representado graficamente, apresenta como padrão uma curva em S. A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2A547FC" wp14:editId="49C77DD1">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numero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w:t>
      </w:r>
      <w:r>
        <w:rPr>
          <w:rFonts w:ascii="Times New Roman" w:eastAsia="Times New Roman" w:hAnsi="Times New Roman" w:cs="Times New Roman"/>
          <w:sz w:val="24"/>
        </w:rPr>
        <w:lastRenderedPageBreak/>
        <w:t xml:space="preserve">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calcular o Valor Mínimo de um ator é bastante computar a quantidade de vizinhos que adotaram a inovação em um momento anterior ao ator em questão. O </w:t>
      </w:r>
      <w:r>
        <w:rPr>
          <w:rFonts w:ascii="Times New Roman" w:eastAsia="Times New Roman" w:hAnsi="Times New Roman" w:cs="Times New Roman"/>
          <w:sz w:val="24"/>
        </w:rPr>
        <w:lastRenderedPageBreak/>
        <w:t>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Late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compõem um conjunto de fatores que influenciam a adoção da inovação, conjunto do qual as </w:t>
      </w:r>
      <w:r>
        <w:rPr>
          <w:rFonts w:ascii="Times New Roman" w:eastAsia="Times New Roman" w:hAnsi="Times New Roman" w:cs="Times New Roman"/>
          <w:sz w:val="24"/>
        </w:rPr>
        <w:lastRenderedPageBreak/>
        <w:t xml:space="preserve">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t>Identificação</w:t>
      </w:r>
      <w:r w:rsidR="003858D7" w:rsidRPr="003858D7">
        <w:rPr>
          <w:rFonts w:eastAsia="Times New Roman"/>
        </w:rPr>
        <w:t xml:space="preserve"> de redes sociais a partir de dados abertos</w:t>
      </w:r>
      <w:bookmarkEnd w:id="14"/>
    </w:p>
    <w:p w:rsidR="003858D7" w:rsidRDefault="003858D7" w:rsidP="00E8049D">
      <w:pPr>
        <w:spacing w:after="0" w:line="360" w:lineRule="auto"/>
        <w:ind w:firstLine="708"/>
        <w:rPr>
          <w:rFonts w:ascii="Times New Roman" w:eastAsia="Times New Roman" w:hAnsi="Times New Roman" w:cs="Times New Roman"/>
          <w:sz w:val="24"/>
        </w:rPr>
      </w:pPr>
    </w:p>
    <w:p w:rsidR="001F06E5" w:rsidRDefault="001F06E5" w:rsidP="00E8049D">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modelagem de rede sociais utilizando-se dados abertos</w:t>
      </w:r>
      <w:proofErr w:type="gramEnd"/>
      <w:r>
        <w:rPr>
          <w:rFonts w:ascii="Times New Roman" w:eastAsia="Times New Roman" w:hAnsi="Times New Roman" w:cs="Times New Roman"/>
          <w:sz w:val="24"/>
        </w:rPr>
        <w:t xml:space="preserve"> não constitui a forma mais comum de construção de redes sociais para análise. Os estudos envolvendo métodos tradicionais como entrevistas, questionários e observação ou métodos automatizados baseados em registros de utilização de sistemas e mídias sociais são mais frequentes. Entretanto, a proposta deste trabalho não é inédita. A seguir apresentam-se alguns exemplos evidenciam a viabilidade de se trabalhar com dados abertos para a modelagem de redes sociais. Em </w:t>
      </w:r>
      <w:bookmarkStart w:id="18" w:name="_GoBack"/>
      <w:bookmarkEnd w:id="18"/>
      <w:r>
        <w:rPr>
          <w:rFonts w:ascii="Times New Roman" w:eastAsia="Times New Roman" w:hAnsi="Times New Roman" w:cs="Times New Roman"/>
          <w:sz w:val="24"/>
        </w:rPr>
        <w:t xml:space="preserve">seguida, alguns conceitos utilizados especificamente nesse trabalho são apresentados: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a ser usada na definição de ligações entre os atores e Diversidade lexical, a ser considerada na atribuição de pesos para as ligações. </w:t>
      </w:r>
    </w:p>
    <w:p w:rsidR="001F06E5" w:rsidRPr="00E8049D" w:rsidRDefault="001F06E5"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19" w:name="_Toc365924006"/>
      <w:r>
        <w:rPr>
          <w:rFonts w:eastAsia="Cambria"/>
        </w:rPr>
        <w:t>Mineração de dados abertos para construção de redes sociais</w:t>
      </w:r>
      <w:bookmarkEnd w:id="19"/>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Aparentemente inspirado no trabalho de KREBS, o trabalho desenvolvido RODRIGUEZ(2004) estudou a rede social de terroristas responsável pelo atentado de 11 de Março na Espanha. A ponderação feita pelo autor no que diz respeito a utilização </w:t>
      </w:r>
      <w:r>
        <w:rPr>
          <w:rFonts w:ascii="Times New Roman" w:eastAsia="Times New Roman" w:hAnsi="Times New Roman" w:cs="Times New Roman"/>
          <w:sz w:val="24"/>
        </w:rPr>
        <w:lastRenderedPageBreak/>
        <w:t>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SAGEMAN(2007)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a classificação da confiabilidade das fontes de informação sensibilizem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3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 pois, nesse caso, lida-se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20" w:name="_Toc365924007"/>
      <w:r w:rsidRPr="00D131E3">
        <w:rPr>
          <w:rFonts w:eastAsia="Cambria"/>
        </w:rPr>
        <w:t xml:space="preserve">Análise </w:t>
      </w:r>
      <w:proofErr w:type="spellStart"/>
      <w:r w:rsidRPr="00D131E3">
        <w:rPr>
          <w:rFonts w:eastAsia="Cambria"/>
        </w:rPr>
        <w:t>Co-Word</w:t>
      </w:r>
      <w:bookmarkEnd w:id="20"/>
      <w:proofErr w:type="spellEnd"/>
    </w:p>
    <w:p w:rsidR="00D131E3" w:rsidRDefault="00D131E3"/>
    <w:p w:rsidR="00D131E3" w:rsidRDefault="00D131E3"/>
    <w:p w:rsidR="00D131E3" w:rsidRPr="00D131E3" w:rsidRDefault="00D131E3" w:rsidP="00D131E3">
      <w:pPr>
        <w:pStyle w:val="Ttulo3"/>
        <w:numPr>
          <w:ilvl w:val="1"/>
          <w:numId w:val="3"/>
        </w:numPr>
        <w:rPr>
          <w:rFonts w:eastAsia="Cambria"/>
        </w:rPr>
      </w:pPr>
      <w:bookmarkStart w:id="21" w:name="_Toc365924008"/>
      <w:r w:rsidRPr="00D131E3">
        <w:rPr>
          <w:rFonts w:eastAsia="Cambria"/>
        </w:rPr>
        <w:t>Diversidade lexical e carga informacional</w:t>
      </w:r>
      <w:r>
        <w:rPr>
          <w:rFonts w:eastAsia="Cambria"/>
        </w:rPr>
        <w:t xml:space="preserve"> das portarias</w:t>
      </w:r>
      <w:bookmarkEnd w:id="21"/>
    </w:p>
    <w:p w:rsidR="00D131E3" w:rsidRDefault="00D131E3"/>
    <w:p w:rsidR="00D131E3" w:rsidRDefault="00D131E3"/>
    <w:p w:rsidR="004B3457" w:rsidRDefault="00544A4B" w:rsidP="00315BB0">
      <w:pPr>
        <w:pStyle w:val="Ttulo2"/>
        <w:numPr>
          <w:ilvl w:val="0"/>
          <w:numId w:val="3"/>
        </w:numPr>
      </w:pPr>
      <w:bookmarkStart w:id="22" w:name="_Toc365924009"/>
      <w:r>
        <w:rPr>
          <w:rFonts w:eastAsia="Times New Roman"/>
        </w:rPr>
        <w:t xml:space="preserve">Base Empírica, Ferramentas e </w:t>
      </w:r>
      <w:r w:rsidR="00143008">
        <w:rPr>
          <w:rFonts w:eastAsia="Times New Roman"/>
        </w:rPr>
        <w:t>Metodologia</w:t>
      </w:r>
      <w:bookmarkEnd w:id="22"/>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 brasileiras seja feita por meio de métricas fornecidas pela </w:t>
      </w:r>
      <w:r w:rsidR="005D0A1A">
        <w:rPr>
          <w:rFonts w:ascii="Times New Roman" w:eastAsia="Times New Roman" w:hAnsi="Times New Roman" w:cs="Times New Roman"/>
          <w:sz w:val="24"/>
        </w:rPr>
        <w:lastRenderedPageBreak/>
        <w:t>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3" w:name="_Toc365924010"/>
      <w:r w:rsidRPr="00544A4B">
        <w:t>O Diário Oficial da União</w:t>
      </w:r>
      <w:bookmarkEnd w:id="23"/>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ED026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decreto, em seus artigos 2º a 5º, define que os seguintes atos oficiais serão obrigatoriamente publicados: </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ações direta de inconstitucionalidade, das ações declaratórias de constitucionalidade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Os atos relativos ao pessoal civil e militar do Poder Executivo, de suas autarquias e das fundações públicas, bem assim dos servidores do Poder Legislativo e do Poder Judiciário, cuja publicação decorrer de disposição legal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544A4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544A4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depreende-se que </w:t>
      </w:r>
      <w:r w:rsidR="0068537A">
        <w:rPr>
          <w:rFonts w:ascii="Times New Roman" w:eastAsia="Times New Roman" w:hAnsi="Times New Roman" w:cs="Times New Roman"/>
          <w:sz w:val="24"/>
        </w:rPr>
        <w:t>boa parte dos atos mais relevantes das organizações públicas brasileiras são registrados no DOU. Esse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w:t>
      </w:r>
      <w:r w:rsidR="008330D6">
        <w:rPr>
          <w:rFonts w:ascii="Times New Roman" w:eastAsia="Times New Roman" w:hAnsi="Times New Roman" w:cs="Times New Roman"/>
          <w:sz w:val="24"/>
        </w:rPr>
        <w:t xml:space="preserve"> brasileiras</w:t>
      </w:r>
      <w:r w:rsidR="0068537A">
        <w:rPr>
          <w:rFonts w:ascii="Times New Roman" w:eastAsia="Times New Roman" w:hAnsi="Times New Roman" w:cs="Times New Roman"/>
          <w:sz w:val="24"/>
        </w:rPr>
        <w:t>.</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4" w:name="_Toc365924011"/>
      <w:r w:rsidRPr="00944D46">
        <w:t>Outras fontes de dados abertos sobre organizações públicas brasileiras</w:t>
      </w:r>
      <w:bookmarkEnd w:id="24"/>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17"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sob responsabilidade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virgula),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IpeaData</w:t>
      </w:r>
      <w:proofErr w:type="spell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r w:rsidR="00A25C56">
        <w:rPr>
          <w:rFonts w:ascii="Times New Roman" w:eastAsia="Times New Roman" w:hAnsi="Times New Roman" w:cs="Times New Roman"/>
          <w:sz w:val="24"/>
        </w:rPr>
        <w:t>html</w:t>
      </w:r>
      <w:proofErr w:type="spell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abertos </w:t>
      </w:r>
      <w:r w:rsidR="00A45C4C">
        <w:rPr>
          <w:rFonts w:ascii="Times New Roman" w:eastAsia="Times New Roman" w:hAnsi="Times New Roman" w:cs="Times New Roman"/>
          <w:sz w:val="24"/>
        </w:rPr>
        <w:t>legislativo (</w:t>
      </w:r>
      <w:hyperlink r:id="rId18"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19"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públicas brasileiras disponível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Isso posto,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Pr="006C5343" w:rsidRDefault="009D2157" w:rsidP="009D2157">
      <w:pPr>
        <w:pStyle w:val="Ttulo3"/>
        <w:numPr>
          <w:ilvl w:val="1"/>
          <w:numId w:val="3"/>
        </w:numPr>
        <w:rPr>
          <w:lang w:val="en-US"/>
        </w:rPr>
      </w:pPr>
      <w:r w:rsidRPr="006C5343">
        <w:rPr>
          <w:lang w:val="en-US"/>
        </w:rPr>
        <w:t xml:space="preserve">GATE – General </w:t>
      </w:r>
      <w:proofErr w:type="spellStart"/>
      <w:r w:rsidRPr="006C5343">
        <w:rPr>
          <w:lang w:val="en-US"/>
        </w:rPr>
        <w:t>Archteture</w:t>
      </w:r>
      <w:proofErr w:type="spellEnd"/>
      <w:r w:rsidRPr="006C5343">
        <w:rPr>
          <w:lang w:val="en-US"/>
        </w:rPr>
        <w:t xml:space="preserve"> for Text </w:t>
      </w:r>
      <w:proofErr w:type="spellStart"/>
      <w:r w:rsidRPr="006C5343">
        <w:rPr>
          <w:lang w:val="en-US"/>
        </w:rPr>
        <w:t>Engeneering</w:t>
      </w:r>
      <w:proofErr w:type="spellEnd"/>
    </w:p>
    <w:p w:rsidR="009D2157" w:rsidRPr="006C5343" w:rsidRDefault="009D2157" w:rsidP="009D2157">
      <w:pPr>
        <w:rPr>
          <w:lang w:val="en-US"/>
        </w:rPr>
      </w:pPr>
    </w:p>
    <w:p w:rsidR="009D2157" w:rsidRDefault="009D2157" w:rsidP="009D2157">
      <w:pPr>
        <w:pStyle w:val="Ttulo3"/>
        <w:numPr>
          <w:ilvl w:val="1"/>
          <w:numId w:val="3"/>
        </w:numPr>
      </w:pPr>
      <w:r>
        <w:lastRenderedPageBreak/>
        <w:t>PAJEK</w:t>
      </w:r>
    </w:p>
    <w:p w:rsidR="009D2157" w:rsidRDefault="009D2157" w:rsidP="009D2157"/>
    <w:p w:rsidR="009D2157" w:rsidRPr="009D2157" w:rsidRDefault="009D2157" w:rsidP="009D2157"/>
    <w:p w:rsidR="003858D7" w:rsidRPr="00315BB0" w:rsidRDefault="00B73986" w:rsidP="003858D7">
      <w:pPr>
        <w:pStyle w:val="Ttulo3"/>
        <w:numPr>
          <w:ilvl w:val="1"/>
          <w:numId w:val="3"/>
        </w:numPr>
      </w:pPr>
      <w:bookmarkStart w:id="25" w:name="_Toc365924012"/>
      <w:r>
        <w:t>Mapeamento</w:t>
      </w:r>
      <w:r w:rsidR="003858D7" w:rsidRPr="00315BB0">
        <w:t xml:space="preserve"> das redes</w:t>
      </w:r>
      <w:bookmarkEnd w:id="25"/>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0">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Foram desenvolvidos dois softwares usando a linguagem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para executar a coleta dos dados. De forma complementar esses softwares descarregam e tratam a informação a fim de gerar dados dos quais se pode extrair redes sociais. A figura 1 ilustra a interação entre os componentes da solução desenvolvida. O leitor interessado em detalhes da implementação,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acessa cada página de cada edição do D.O.U. 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1"/>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 modulo chamado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1.2 - Identifique todas os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1.4 - Identifique todos as assinaturas de publicação presentes no texto.</w:t>
      </w:r>
    </w:p>
    <w:p w:rsidR="003858D7" w:rsidRDefault="003858D7" w:rsidP="003858D7">
      <w:pPr>
        <w:spacing w:line="240" w:lineRule="auto"/>
        <w:ind w:firstLine="720"/>
      </w:pPr>
      <w:r>
        <w:rPr>
          <w:rFonts w:ascii="Times New Roman" w:eastAsia="Times New Roman" w:hAnsi="Times New Roman" w:cs="Times New Roman"/>
        </w:rPr>
        <w:t>fim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implementado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2">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todas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implementado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pode-se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5).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implementado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a lista, </w:t>
      </w:r>
      <w:r>
        <w:rPr>
          <w:rFonts w:ascii="Times New Roman" w:eastAsia="Times New Roman" w:hAnsi="Times New Roman" w:cs="Times New Roman"/>
          <w:sz w:val="24"/>
        </w:rPr>
        <w:lastRenderedPageBreak/>
        <w:t>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ATA, PORTARIA, EDITAL, entre outras.)</w:t>
      </w:r>
    </w:p>
    <w:p w:rsidR="003858D7" w:rsidRDefault="003858D7" w:rsidP="003858D7">
      <w:pPr>
        <w:ind w:firstLine="720"/>
        <w:jc w:val="center"/>
      </w:pPr>
      <w:r>
        <w:rPr>
          <w:rFonts w:ascii="Times New Roman" w:eastAsia="Times New Roman" w:hAnsi="Times New Roman" w:cs="Times New Roman"/>
        </w:rPr>
        <w:t>Figura 2 - Tela do GATE com os elementos identificados.</w:t>
      </w:r>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 por exemplo. Nesse caso, sabe-se da existência da rede social a priori. Outra alternativa é considerar </w:t>
      </w:r>
      <w:r>
        <w:rPr>
          <w:rFonts w:ascii="Times New Roman" w:eastAsia="Times New Roman" w:hAnsi="Times New Roman" w:cs="Times New Roman"/>
          <w:sz w:val="24"/>
        </w:rPr>
        <w:lastRenderedPageBreak/>
        <w:t>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RIDDLE,2011)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públicas da administração direta e indireta e pessoas cujo nome foi mencionado no Diário Oficial da União, e o autor investiga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r>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implementação da aproximação descrita acima, para o presente trabalho, foi desenvolvida no mesmo módulo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A seguinte sequencia de comandos é executada logo após o laço 1 descrito acima:</w:t>
      </w:r>
    </w:p>
    <w:p w:rsidR="003858D7" w:rsidRDefault="003858D7" w:rsidP="003858D7">
      <w:pPr>
        <w:spacing w:line="240" w:lineRule="auto"/>
        <w:ind w:firstLine="720"/>
      </w:pPr>
      <w:r>
        <w:rPr>
          <w:rFonts w:ascii="Times New Roman" w:eastAsia="Times New Roman" w:hAnsi="Times New Roman" w:cs="Times New Roman"/>
        </w:rPr>
        <w:t>2 - Para cada inicio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t>fim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2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F12207" w:rsidRPr="00F12207" w:rsidRDefault="00F12207" w:rsidP="00F12207">
      <w:pPr>
        <w:pStyle w:val="Ttulo3"/>
        <w:numPr>
          <w:ilvl w:val="2"/>
          <w:numId w:val="3"/>
        </w:numPr>
      </w:pPr>
      <w:r w:rsidRPr="00F12207">
        <w:t>Validade das análises e extrapolação das conclusões</w:t>
      </w:r>
    </w:p>
    <w:p w:rsidR="00F12207" w:rsidRDefault="00F1220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6" w:name="_Toc365924017"/>
      <w:r>
        <w:rPr>
          <w:rFonts w:eastAsia="Times New Roman"/>
        </w:rPr>
        <w:t>Resultados e análises preliminares</w:t>
      </w:r>
      <w:bookmarkEnd w:id="26"/>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3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7" w:name="_Toc365924018"/>
      <w:r w:rsidR="00A42D8C" w:rsidRPr="003858D7">
        <w:t>Visão Geral</w:t>
      </w:r>
      <w:bookmarkEnd w:id="27"/>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 xml:space="preserve">(NOOY, MRVAR E </w:t>
      </w:r>
      <w:r w:rsidRPr="00B94B04">
        <w:rPr>
          <w:rFonts w:ascii="Times New Roman" w:eastAsia="Times New Roman" w:hAnsi="Times New Roman" w:cs="Times New Roman"/>
          <w:sz w:val="24"/>
        </w:rPr>
        <w:lastRenderedPageBreak/>
        <w:t>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r>
        <w:rPr>
          <w:rFonts w:ascii="Times New Roman" w:eastAsia="Times New Roman" w:hAnsi="Times New Roman" w:cs="Times New Roman"/>
          <w:sz w:val="24"/>
        </w:rPr>
        <w:t>pode-se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têm livre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  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publicas</w:t>
      </w:r>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notam-se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8" w:name="_Toc365924019"/>
      <w:r w:rsidRPr="003858D7">
        <w:t>Redes por Ministério</w:t>
      </w:r>
      <w:bookmarkEnd w:id="28"/>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o que, na prática, significa examinar a rede de cada Minist</w:t>
      </w:r>
      <w:r w:rsidR="00D802C8">
        <w:rPr>
          <w:rFonts w:ascii="Times New Roman" w:eastAsia="Times New Roman" w:hAnsi="Times New Roman" w:cs="Times New Roman"/>
          <w:sz w:val="24"/>
        </w:rPr>
        <w:t>ério, entretanto, foram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2 vértices). O que pode indicar alta </w:t>
      </w:r>
      <w:r>
        <w:rPr>
          <w:rFonts w:ascii="Times New Roman" w:eastAsia="Times New Roman" w:hAnsi="Times New Roman" w:cs="Times New Roman"/>
          <w:sz w:val="24"/>
        </w:rPr>
        <w:lastRenderedPageBreak/>
        <w:t>coesão interna nos ministérios. A exceção ficou por conta do Ministério da Educação que, talvez por contar com um numero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sua </w:t>
      </w:r>
      <w:proofErr w:type="spellStart"/>
      <w:r>
        <w:rPr>
          <w:rFonts w:ascii="Times New Roman" w:eastAsia="Times New Roman" w:hAnsi="Times New Roman" w:cs="Times New Roman"/>
          <w:sz w:val="24"/>
        </w:rPr>
        <w:t>sua</w:t>
      </w:r>
      <w:proofErr w:type="spell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lastRenderedPageBreak/>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r w:rsidR="00615F65">
        <w:rPr>
          <w:rFonts w:ascii="Times New Roman" w:eastAsia="Times New Roman" w:hAnsi="Times New Roman" w:cs="Times New Roman"/>
          <w:sz w:val="24"/>
        </w:rPr>
        <w:tab/>
      </w:r>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Dos dados apresentados vê-se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9" w:name="_Toc365924020"/>
      <w:r w:rsidRPr="003858D7">
        <w:t>Redes temáticas</w:t>
      </w:r>
      <w:bookmarkEnd w:id="29"/>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r w:rsidR="006D0298">
        <w:rPr>
          <w:rFonts w:ascii="Times New Roman" w:eastAsia="Times New Roman" w:hAnsi="Times New Roman" w:cs="Times New Roman"/>
          <w:sz w:val="24"/>
        </w:rPr>
        <w:t>co-ocorrência</w:t>
      </w:r>
      <w:proofErr w:type="spell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lastRenderedPageBreak/>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apresentarem-se,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Pr>
          <w:noProof/>
        </w:rPr>
        <w:lastRenderedPageBreak/>
        <w:drawing>
          <wp:inline distT="0" distB="0" distL="0" distR="0" wp14:anchorId="019112F3" wp14:editId="5A6F4F7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w:t>
      </w:r>
      <w:r>
        <w:rPr>
          <w:rFonts w:ascii="Times New Roman" w:eastAsia="Times New Roman" w:hAnsi="Times New Roman" w:cs="Times New Roman"/>
          <w:sz w:val="24"/>
        </w:rPr>
        <w:lastRenderedPageBreak/>
        <w:t xml:space="preserve">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lastRenderedPageBreak/>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w:t>
      </w:r>
      <w:r>
        <w:rPr>
          <w:rFonts w:ascii="Times New Roman" w:eastAsia="Times New Roman" w:hAnsi="Times New Roman" w:cs="Times New Roman"/>
          <w:sz w:val="24"/>
        </w:rPr>
        <w:lastRenderedPageBreak/>
        <w:t xml:space="preserve">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0" w:name="_Toc365924021"/>
      <w:r w:rsidRPr="003858D7">
        <w:t>Difusão</w:t>
      </w:r>
      <w:bookmarkEnd w:id="30"/>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r w:rsidRPr="00367F84">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r>
        <w:rPr>
          <w:rFonts w:ascii="Times New Roman" w:eastAsia="Times New Roman" w:hAnsi="Times New Roman" w:cs="Times New Roman"/>
          <w:sz w:val="24"/>
        </w:rPr>
        <w:t>SiSU</w:t>
      </w:r>
      <w:proofErr w:type="spell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seja influenciada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Trata-se aparentemente de uma situação semelhante à apresentada como a influencia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r w:rsidRPr="00873E25">
        <w:t>SisU</w:t>
      </w:r>
      <w:proofErr w:type="spell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r>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  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066EB3" w:rsidRPr="00066EB3" w:rsidRDefault="00066EB3" w:rsidP="00066EB3">
      <w:pPr>
        <w:pStyle w:val="Ttulo2"/>
        <w:numPr>
          <w:ilvl w:val="0"/>
          <w:numId w:val="3"/>
        </w:numPr>
        <w:rPr>
          <w:rFonts w:eastAsia="Times New Roman"/>
        </w:rPr>
      </w:pPr>
      <w:r w:rsidRPr="00066EB3">
        <w:rPr>
          <w:rFonts w:eastAsia="Times New Roman"/>
        </w:rPr>
        <w:t>Conclusões e Considerações finais</w:t>
      </w:r>
    </w:p>
    <w:p w:rsidR="00066EB3" w:rsidRDefault="00066EB3"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066EB3" w:rsidRPr="00066EB3" w:rsidRDefault="00066EB3" w:rsidP="00066EB3">
      <w:pPr>
        <w:pStyle w:val="Ttulo3"/>
        <w:numPr>
          <w:ilvl w:val="2"/>
          <w:numId w:val="3"/>
        </w:numPr>
      </w:pPr>
      <w:r w:rsidRPr="00066EB3">
        <w:t>Implicações no campo da segurança da informação</w:t>
      </w:r>
    </w:p>
    <w:p w:rsidR="00066EB3" w:rsidRDefault="00066EB3" w:rsidP="00F60C11">
      <w:pPr>
        <w:spacing w:after="0" w:line="360" w:lineRule="auto"/>
        <w:ind w:firstLine="708"/>
        <w:rPr>
          <w:rFonts w:ascii="Times New Roman" w:eastAsia="Times New Roman" w:hAnsi="Times New Roman" w:cs="Times New Roman"/>
          <w:sz w:val="24"/>
        </w:rPr>
      </w:pPr>
    </w:p>
    <w:p w:rsidR="00066EB3" w:rsidRDefault="00066EB3" w:rsidP="00066EB3">
      <w:pPr>
        <w:spacing w:after="0" w:line="360" w:lineRule="auto"/>
        <w:ind w:firstLine="709"/>
      </w:pPr>
      <w:r>
        <w:rPr>
          <w:rFonts w:ascii="Times New Roman" w:eastAsia="Times New Roman" w:hAnsi="Times New Roman" w:cs="Times New Roman"/>
          <w:sz w:val="24"/>
        </w:rPr>
        <w:t>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abordagens e recortes dos dados, que vão desde o perfil de votação de parlamentares até destinação de recursos orçamentários.</w:t>
      </w:r>
    </w:p>
    <w:p w:rsidR="00066EB3" w:rsidRDefault="00066EB3" w:rsidP="00066EB3">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066EB3" w:rsidRDefault="00066EB3" w:rsidP="00066EB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w:t>
      </w:r>
      <w:r>
        <w:rPr>
          <w:rFonts w:ascii="Times New Roman" w:eastAsia="Times New Roman" w:hAnsi="Times New Roman" w:cs="Times New Roman"/>
          <w:sz w:val="24"/>
        </w:rPr>
        <w:lastRenderedPageBreak/>
        <w:t>como a análise de dados abertos pode revelar mais do que inicialmente se pretendia comunicar.</w:t>
      </w:r>
    </w:p>
    <w:p w:rsidR="00066EB3" w:rsidRDefault="00066EB3" w:rsidP="00066EB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31" w:name="h.gjdgxs" w:colFirst="0" w:colLast="0"/>
      <w:bookmarkEnd w:id="31"/>
    </w:p>
    <w:p w:rsidR="00066EB3" w:rsidRDefault="00066EB3" w:rsidP="00F60C11">
      <w:pPr>
        <w:spacing w:after="0" w:line="360" w:lineRule="auto"/>
        <w:ind w:firstLine="708"/>
        <w:rPr>
          <w:rFonts w:ascii="Times New Roman" w:eastAsia="Times New Roman" w:hAnsi="Times New Roman" w:cs="Times New Roman"/>
          <w:sz w:val="24"/>
        </w:rPr>
      </w:pPr>
    </w:p>
    <w:p w:rsidR="00066EB3" w:rsidRPr="00066EB3" w:rsidRDefault="00066EB3" w:rsidP="00066EB3">
      <w:pPr>
        <w:pStyle w:val="Ttulo3"/>
        <w:numPr>
          <w:ilvl w:val="2"/>
          <w:numId w:val="3"/>
        </w:numPr>
      </w:pPr>
      <w:r w:rsidRPr="00066EB3">
        <w:t>Sugestões para trabalhos futuros</w:t>
      </w:r>
    </w:p>
    <w:p w:rsidR="00066EB3" w:rsidRDefault="00066EB3" w:rsidP="00F60C11">
      <w:pPr>
        <w:spacing w:after="0" w:line="360" w:lineRule="auto"/>
        <w:ind w:firstLine="708"/>
        <w:rPr>
          <w:rFonts w:ascii="Times New Roman" w:eastAsia="Times New Roman" w:hAnsi="Times New Roman" w:cs="Times New Roman"/>
          <w:sz w:val="24"/>
        </w:rPr>
      </w:pPr>
    </w:p>
    <w:p w:rsidR="00066EB3" w:rsidRPr="00F60C11"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32" w:name="_Toc365924022"/>
      <w:r>
        <w:rPr>
          <w:rFonts w:eastAsia="Times New Roman"/>
        </w:rPr>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w:t>
      </w:r>
      <w:r w:rsidRPr="00235D09">
        <w:rPr>
          <w:rFonts w:ascii="Times New Roman" w:eastAsia="Times New Roman" w:hAnsi="Times New Roman" w:cs="Times New Roman"/>
          <w:sz w:val="24"/>
        </w:rPr>
        <w:lastRenderedPageBreak/>
        <w:t xml:space="preserve">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38"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39">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0" w:history="1">
        <w:r w:rsidR="0028145C" w:rsidRPr="0028145C">
          <w:t>http://gate.ac.uk/sale/tao/tao.pdf</w:t>
        </w:r>
      </w:hyperlink>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E25F58" w:rsidRDefault="00E25F58" w:rsidP="00F611D7">
      <w:pPr>
        <w:spacing w:before="100" w:beforeAutospacing="1" w:after="100" w:afterAutospacing="1" w:line="20" w:lineRule="atLeast"/>
        <w:rPr>
          <w:rFonts w:ascii="Times New Roman" w:eastAsia="Times New Roman" w:hAnsi="Times New Roman" w:cs="Times New Roman"/>
        </w:rPr>
      </w:pPr>
      <w:proofErr w:type="spellStart"/>
      <w:r>
        <w:rPr>
          <w:rFonts w:ascii="Times New Roman" w:eastAsia="Times New Roman" w:hAnsi="Times New Roman" w:cs="Times New Roman"/>
          <w:sz w:val="24"/>
        </w:rPr>
        <w:t>Friemel</w:t>
      </w:r>
      <w:proofErr w:type="spellEnd"/>
      <w:r>
        <w:rPr>
          <w:rFonts w:ascii="Times New Roman" w:eastAsia="Times New Roman" w:hAnsi="Times New Roman" w:cs="Times New Roman"/>
          <w:sz w:val="24"/>
        </w:rPr>
        <w:t xml:space="preserve"> (2008)</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Why</w:t>
      </w:r>
      <w:proofErr w:type="spellEnd"/>
      <w:r>
        <w:rPr>
          <w:rFonts w:ascii="Times New Roman" w:eastAsia="Times New Roman" w:hAnsi="Times New Roman" w:cs="Times New Roman"/>
          <w:sz w:val="24"/>
        </w:rPr>
        <w:t xml:space="preserve"> contexto </w:t>
      </w:r>
      <w:proofErr w:type="spellStart"/>
      <w:r>
        <w:rPr>
          <w:rFonts w:ascii="Times New Roman" w:eastAsia="Times New Roman" w:hAnsi="Times New Roman" w:cs="Times New Roman"/>
          <w:sz w:val="24"/>
        </w:rPr>
        <w:t>Matters</w:t>
      </w:r>
      <w:proofErr w:type="spellEnd"/>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1">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1534CB" w:rsidRDefault="001534CB"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KUNSH 1992</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lastRenderedPageBreak/>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Exploratory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2">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r>
        <w:rPr>
          <w:rFonts w:ascii="Times New Roman" w:eastAsia="Times New Roman" w:hAnsi="Times New Roman" w:cs="Times New Roman"/>
          <w:sz w:val="24"/>
        </w:rPr>
        <w:t>Russel (2012)</w:t>
      </w:r>
      <w:r>
        <w:rPr>
          <w:rFonts w:ascii="Times New Roman" w:eastAsia="Times New Roman" w:hAnsi="Times New Roman" w:cs="Times New Roman"/>
          <w:sz w:val="24"/>
        </w:rPr>
        <w:t xml:space="preserve"> Mining </w:t>
      </w:r>
      <w:proofErr w:type="spellStart"/>
      <w:r>
        <w:rPr>
          <w:rFonts w:ascii="Times New Roman" w:eastAsia="Times New Roman" w:hAnsi="Times New Roman" w:cs="Times New Roman"/>
          <w:sz w:val="24"/>
        </w:rPr>
        <w:t>thhe</w:t>
      </w:r>
      <w:proofErr w:type="spellEnd"/>
      <w:r>
        <w:rPr>
          <w:rFonts w:ascii="Times New Roman" w:eastAsia="Times New Roman" w:hAnsi="Times New Roman" w:cs="Times New Roman"/>
          <w:sz w:val="24"/>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65AD9">
        <w:rPr>
          <w:rFonts w:ascii="Times New Roman" w:eastAsia="Times New Roman" w:hAnsi="Times New Roman" w:cs="Times New Roman"/>
          <w:lang w:val="en-US"/>
        </w:rPr>
        <w:t xml:space="preserve">SACERDOTE, Helena </w:t>
      </w:r>
      <w:proofErr w:type="spellStart"/>
      <w:r w:rsidRPr="00565AD9">
        <w:rPr>
          <w:rFonts w:ascii="Times New Roman" w:eastAsia="Times New Roman" w:hAnsi="Times New Roman" w:cs="Times New Roman"/>
          <w:lang w:val="en-US"/>
        </w:rPr>
        <w:t>Célia</w:t>
      </w:r>
      <w:proofErr w:type="spellEnd"/>
      <w:r w:rsidRPr="00565AD9">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 xml:space="preserve">Análise da mediação em educação online sob a ótica da Análise de Redes Sociais: o caso do curso de Especialização em Gestão da Segurança da Informação e </w:t>
      </w:r>
      <w:r w:rsidRPr="009032E8">
        <w:rPr>
          <w:rFonts w:ascii="Times New Roman" w:eastAsia="Times New Roman" w:hAnsi="Times New Roman" w:cs="Times New Roman"/>
        </w:rPr>
        <w:lastRenderedPageBreak/>
        <w:t>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3">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4">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5"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46"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47"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lastRenderedPageBreak/>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C87A87"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3.75pt;height:621pt" o:ole="">
            <v:imagedata r:id="rId48" o:title=""/>
          </v:shape>
          <o:OLEObject Type="Link" ProgID="Word.Document.12" ShapeID="_x0000_i1026" DrawAspect="Content" r:id="rId49"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C87A87"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5" type="#_x0000_t75" style="width:444.75pt;height:630.75pt">
            <v:imagedata r:id="rId50" o:title=""/>
          </v:shape>
        </w:pict>
      </w:r>
    </w:p>
    <w:sectPr w:rsidR="004C0285" w:rsidRPr="0068702C">
      <w:footerReference w:type="default" r:id="rId51"/>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082F" w:rsidRDefault="00B0082F">
      <w:pPr>
        <w:spacing w:after="0" w:line="240" w:lineRule="auto"/>
      </w:pPr>
      <w:r>
        <w:separator/>
      </w:r>
    </w:p>
  </w:endnote>
  <w:endnote w:type="continuationSeparator" w:id="0">
    <w:p w:rsidR="00B0082F" w:rsidRDefault="00B00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EB3" w:rsidRDefault="00066EB3">
    <w:pPr>
      <w:jc w:val="right"/>
    </w:pPr>
    <w:r>
      <w:fldChar w:fldCharType="begin"/>
    </w:r>
    <w:r>
      <w:instrText>PAGE</w:instrText>
    </w:r>
    <w:r>
      <w:fldChar w:fldCharType="separate"/>
    </w:r>
    <w:r w:rsidR="001F06E5">
      <w:rPr>
        <w:noProof/>
      </w:rPr>
      <w:t>39</w:t>
    </w:r>
    <w:r>
      <w:fldChar w:fldCharType="end"/>
    </w:r>
  </w:p>
  <w:p w:rsidR="00066EB3" w:rsidRDefault="00066EB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082F" w:rsidRDefault="00B0082F">
      <w:pPr>
        <w:spacing w:after="0" w:line="240" w:lineRule="auto"/>
      </w:pPr>
      <w:r>
        <w:separator/>
      </w:r>
    </w:p>
  </w:footnote>
  <w:footnote w:type="continuationSeparator" w:id="0">
    <w:p w:rsidR="00B0082F" w:rsidRDefault="00B008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13560"/>
    <w:rsid w:val="00021D37"/>
    <w:rsid w:val="000317BD"/>
    <w:rsid w:val="00033CA5"/>
    <w:rsid w:val="000343B8"/>
    <w:rsid w:val="000361A0"/>
    <w:rsid w:val="00045220"/>
    <w:rsid w:val="000503E1"/>
    <w:rsid w:val="00050F03"/>
    <w:rsid w:val="00054087"/>
    <w:rsid w:val="00054733"/>
    <w:rsid w:val="00064A45"/>
    <w:rsid w:val="00066EB3"/>
    <w:rsid w:val="0007286A"/>
    <w:rsid w:val="00093C01"/>
    <w:rsid w:val="00097616"/>
    <w:rsid w:val="000A2A99"/>
    <w:rsid w:val="000A74BD"/>
    <w:rsid w:val="000A7626"/>
    <w:rsid w:val="000A798D"/>
    <w:rsid w:val="000B53EB"/>
    <w:rsid w:val="000C2D92"/>
    <w:rsid w:val="000C31A1"/>
    <w:rsid w:val="000C4B08"/>
    <w:rsid w:val="000C51A1"/>
    <w:rsid w:val="000D15B2"/>
    <w:rsid w:val="000D16B6"/>
    <w:rsid w:val="000D44E3"/>
    <w:rsid w:val="000E02F1"/>
    <w:rsid w:val="000E2973"/>
    <w:rsid w:val="000E4703"/>
    <w:rsid w:val="00100866"/>
    <w:rsid w:val="0010625D"/>
    <w:rsid w:val="001072C4"/>
    <w:rsid w:val="00123676"/>
    <w:rsid w:val="001321D4"/>
    <w:rsid w:val="00135040"/>
    <w:rsid w:val="00143008"/>
    <w:rsid w:val="001523D4"/>
    <w:rsid w:val="001534CB"/>
    <w:rsid w:val="0016098A"/>
    <w:rsid w:val="00162EE0"/>
    <w:rsid w:val="001664E7"/>
    <w:rsid w:val="0017265E"/>
    <w:rsid w:val="001752A9"/>
    <w:rsid w:val="0018533B"/>
    <w:rsid w:val="001A5F12"/>
    <w:rsid w:val="001B006A"/>
    <w:rsid w:val="001B121E"/>
    <w:rsid w:val="001B59C3"/>
    <w:rsid w:val="001C17E7"/>
    <w:rsid w:val="001C3562"/>
    <w:rsid w:val="001C4462"/>
    <w:rsid w:val="001C4CE5"/>
    <w:rsid w:val="001C6BDF"/>
    <w:rsid w:val="001D126E"/>
    <w:rsid w:val="001E04D1"/>
    <w:rsid w:val="001E283C"/>
    <w:rsid w:val="001E61D8"/>
    <w:rsid w:val="001E7113"/>
    <w:rsid w:val="001F06E5"/>
    <w:rsid w:val="001F1E4C"/>
    <w:rsid w:val="001F57C4"/>
    <w:rsid w:val="001F6E26"/>
    <w:rsid w:val="00202458"/>
    <w:rsid w:val="0020744F"/>
    <w:rsid w:val="00207AD6"/>
    <w:rsid w:val="00233492"/>
    <w:rsid w:val="00235D09"/>
    <w:rsid w:val="0023642D"/>
    <w:rsid w:val="002364DA"/>
    <w:rsid w:val="002421F6"/>
    <w:rsid w:val="00242CBA"/>
    <w:rsid w:val="00243267"/>
    <w:rsid w:val="00252ECF"/>
    <w:rsid w:val="002558A8"/>
    <w:rsid w:val="00257B99"/>
    <w:rsid w:val="00260DBB"/>
    <w:rsid w:val="00261935"/>
    <w:rsid w:val="0027259F"/>
    <w:rsid w:val="002806AE"/>
    <w:rsid w:val="002808A3"/>
    <w:rsid w:val="0028145C"/>
    <w:rsid w:val="00287F60"/>
    <w:rsid w:val="00291ED0"/>
    <w:rsid w:val="00297431"/>
    <w:rsid w:val="002B60FC"/>
    <w:rsid w:val="002C4D56"/>
    <w:rsid w:val="002C5B13"/>
    <w:rsid w:val="002D2D99"/>
    <w:rsid w:val="002E64E6"/>
    <w:rsid w:val="002F6D8C"/>
    <w:rsid w:val="002F7C3A"/>
    <w:rsid w:val="00302CA8"/>
    <w:rsid w:val="00305BB8"/>
    <w:rsid w:val="00307033"/>
    <w:rsid w:val="00311BA0"/>
    <w:rsid w:val="00315BB0"/>
    <w:rsid w:val="00327A14"/>
    <w:rsid w:val="003318CE"/>
    <w:rsid w:val="00332338"/>
    <w:rsid w:val="003326C8"/>
    <w:rsid w:val="00337BA4"/>
    <w:rsid w:val="003408E1"/>
    <w:rsid w:val="003538C7"/>
    <w:rsid w:val="00367F84"/>
    <w:rsid w:val="0037209B"/>
    <w:rsid w:val="00385598"/>
    <w:rsid w:val="003858D7"/>
    <w:rsid w:val="00390279"/>
    <w:rsid w:val="0039340C"/>
    <w:rsid w:val="00393D1D"/>
    <w:rsid w:val="003A53AD"/>
    <w:rsid w:val="003A7010"/>
    <w:rsid w:val="003B2477"/>
    <w:rsid w:val="003D30F7"/>
    <w:rsid w:val="003E1138"/>
    <w:rsid w:val="003F328A"/>
    <w:rsid w:val="003F34CC"/>
    <w:rsid w:val="003F5E8D"/>
    <w:rsid w:val="0042222A"/>
    <w:rsid w:val="00425E80"/>
    <w:rsid w:val="00425F9F"/>
    <w:rsid w:val="004305D3"/>
    <w:rsid w:val="00431B8C"/>
    <w:rsid w:val="00433212"/>
    <w:rsid w:val="00433506"/>
    <w:rsid w:val="0044249F"/>
    <w:rsid w:val="00447F28"/>
    <w:rsid w:val="00453F9A"/>
    <w:rsid w:val="0046203F"/>
    <w:rsid w:val="00462195"/>
    <w:rsid w:val="004674A9"/>
    <w:rsid w:val="00472BC3"/>
    <w:rsid w:val="00477D85"/>
    <w:rsid w:val="004803F4"/>
    <w:rsid w:val="004830A4"/>
    <w:rsid w:val="0048741B"/>
    <w:rsid w:val="00491B41"/>
    <w:rsid w:val="00492B1A"/>
    <w:rsid w:val="00493615"/>
    <w:rsid w:val="004A24ED"/>
    <w:rsid w:val="004A3058"/>
    <w:rsid w:val="004A3D6D"/>
    <w:rsid w:val="004A451A"/>
    <w:rsid w:val="004B2CDE"/>
    <w:rsid w:val="004B3457"/>
    <w:rsid w:val="004B35B6"/>
    <w:rsid w:val="004B7628"/>
    <w:rsid w:val="004C0285"/>
    <w:rsid w:val="004C481B"/>
    <w:rsid w:val="004C5C9A"/>
    <w:rsid w:val="004C64B5"/>
    <w:rsid w:val="004C7370"/>
    <w:rsid w:val="004F0676"/>
    <w:rsid w:val="004F26F0"/>
    <w:rsid w:val="004F2860"/>
    <w:rsid w:val="004F4ACE"/>
    <w:rsid w:val="00510000"/>
    <w:rsid w:val="00544A4B"/>
    <w:rsid w:val="00554612"/>
    <w:rsid w:val="00560F7B"/>
    <w:rsid w:val="00565AD9"/>
    <w:rsid w:val="00570E69"/>
    <w:rsid w:val="00577B4B"/>
    <w:rsid w:val="0058699C"/>
    <w:rsid w:val="00586AB9"/>
    <w:rsid w:val="0059245C"/>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F08D8"/>
    <w:rsid w:val="005F56FA"/>
    <w:rsid w:val="00604DA5"/>
    <w:rsid w:val="00606D99"/>
    <w:rsid w:val="006112AB"/>
    <w:rsid w:val="00615F65"/>
    <w:rsid w:val="00624C05"/>
    <w:rsid w:val="00625984"/>
    <w:rsid w:val="00627DFB"/>
    <w:rsid w:val="006309CC"/>
    <w:rsid w:val="006310C4"/>
    <w:rsid w:val="006359B8"/>
    <w:rsid w:val="00635A3E"/>
    <w:rsid w:val="00647E1B"/>
    <w:rsid w:val="00657D8E"/>
    <w:rsid w:val="00670C2F"/>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59A4"/>
    <w:rsid w:val="00707704"/>
    <w:rsid w:val="00710FF9"/>
    <w:rsid w:val="00711990"/>
    <w:rsid w:val="0071531E"/>
    <w:rsid w:val="00720811"/>
    <w:rsid w:val="00730D3F"/>
    <w:rsid w:val="007400A6"/>
    <w:rsid w:val="00740B0D"/>
    <w:rsid w:val="00741AF9"/>
    <w:rsid w:val="00743C4E"/>
    <w:rsid w:val="0074583C"/>
    <w:rsid w:val="00756D60"/>
    <w:rsid w:val="00770E04"/>
    <w:rsid w:val="007778A3"/>
    <w:rsid w:val="00777FE8"/>
    <w:rsid w:val="007843C4"/>
    <w:rsid w:val="00786DEF"/>
    <w:rsid w:val="007901EE"/>
    <w:rsid w:val="00791253"/>
    <w:rsid w:val="007951E7"/>
    <w:rsid w:val="00796825"/>
    <w:rsid w:val="007A5DAB"/>
    <w:rsid w:val="007B67A3"/>
    <w:rsid w:val="007C61C0"/>
    <w:rsid w:val="007C7339"/>
    <w:rsid w:val="007D442C"/>
    <w:rsid w:val="007E0D56"/>
    <w:rsid w:val="0081314B"/>
    <w:rsid w:val="008317B9"/>
    <w:rsid w:val="008330D6"/>
    <w:rsid w:val="0085608C"/>
    <w:rsid w:val="00870431"/>
    <w:rsid w:val="00870B8E"/>
    <w:rsid w:val="00873E25"/>
    <w:rsid w:val="0087476B"/>
    <w:rsid w:val="00876D17"/>
    <w:rsid w:val="008772E4"/>
    <w:rsid w:val="00880B97"/>
    <w:rsid w:val="008820C6"/>
    <w:rsid w:val="00886B2E"/>
    <w:rsid w:val="00893108"/>
    <w:rsid w:val="00896DBF"/>
    <w:rsid w:val="008B2884"/>
    <w:rsid w:val="008B3A7B"/>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66142"/>
    <w:rsid w:val="00992DDB"/>
    <w:rsid w:val="00996EF7"/>
    <w:rsid w:val="009B5B5A"/>
    <w:rsid w:val="009B6E1C"/>
    <w:rsid w:val="009C066E"/>
    <w:rsid w:val="009C276E"/>
    <w:rsid w:val="009D1EE3"/>
    <w:rsid w:val="009D2157"/>
    <w:rsid w:val="009E6C49"/>
    <w:rsid w:val="009F1F89"/>
    <w:rsid w:val="009F2686"/>
    <w:rsid w:val="00A1398C"/>
    <w:rsid w:val="00A25C56"/>
    <w:rsid w:val="00A26F62"/>
    <w:rsid w:val="00A30E83"/>
    <w:rsid w:val="00A410A4"/>
    <w:rsid w:val="00A42D8C"/>
    <w:rsid w:val="00A45C4C"/>
    <w:rsid w:val="00A45DF9"/>
    <w:rsid w:val="00A45E39"/>
    <w:rsid w:val="00A50CE0"/>
    <w:rsid w:val="00A51A95"/>
    <w:rsid w:val="00A51D80"/>
    <w:rsid w:val="00A6332D"/>
    <w:rsid w:val="00A63365"/>
    <w:rsid w:val="00A64E4E"/>
    <w:rsid w:val="00A70E68"/>
    <w:rsid w:val="00A74F2D"/>
    <w:rsid w:val="00A9242F"/>
    <w:rsid w:val="00A94A62"/>
    <w:rsid w:val="00AA259F"/>
    <w:rsid w:val="00AA2B8E"/>
    <w:rsid w:val="00AA3DA2"/>
    <w:rsid w:val="00AB0ED1"/>
    <w:rsid w:val="00AC2EEF"/>
    <w:rsid w:val="00AD0060"/>
    <w:rsid w:val="00AD03DB"/>
    <w:rsid w:val="00AD57D7"/>
    <w:rsid w:val="00AD6A6D"/>
    <w:rsid w:val="00AE34D2"/>
    <w:rsid w:val="00AF32CB"/>
    <w:rsid w:val="00AF3711"/>
    <w:rsid w:val="00AF7267"/>
    <w:rsid w:val="00B0082F"/>
    <w:rsid w:val="00B00ED5"/>
    <w:rsid w:val="00B0739E"/>
    <w:rsid w:val="00B073CD"/>
    <w:rsid w:val="00B15AD0"/>
    <w:rsid w:val="00B20DAB"/>
    <w:rsid w:val="00B241C4"/>
    <w:rsid w:val="00B42F88"/>
    <w:rsid w:val="00B43E08"/>
    <w:rsid w:val="00B45B57"/>
    <w:rsid w:val="00B6134A"/>
    <w:rsid w:val="00B6167C"/>
    <w:rsid w:val="00B62635"/>
    <w:rsid w:val="00B6531D"/>
    <w:rsid w:val="00B73986"/>
    <w:rsid w:val="00B74285"/>
    <w:rsid w:val="00B75E20"/>
    <w:rsid w:val="00B84AEE"/>
    <w:rsid w:val="00B9125B"/>
    <w:rsid w:val="00B92013"/>
    <w:rsid w:val="00B94B04"/>
    <w:rsid w:val="00B96352"/>
    <w:rsid w:val="00BB1888"/>
    <w:rsid w:val="00BB2052"/>
    <w:rsid w:val="00BC0528"/>
    <w:rsid w:val="00BC0E98"/>
    <w:rsid w:val="00BC30C1"/>
    <w:rsid w:val="00BC3106"/>
    <w:rsid w:val="00BD02F0"/>
    <w:rsid w:val="00BD25E6"/>
    <w:rsid w:val="00BD2E2F"/>
    <w:rsid w:val="00BE2B48"/>
    <w:rsid w:val="00BE57C0"/>
    <w:rsid w:val="00BE6E1B"/>
    <w:rsid w:val="00BF28FB"/>
    <w:rsid w:val="00BF4360"/>
    <w:rsid w:val="00C01AF3"/>
    <w:rsid w:val="00C045E5"/>
    <w:rsid w:val="00C055D3"/>
    <w:rsid w:val="00C063A1"/>
    <w:rsid w:val="00C10901"/>
    <w:rsid w:val="00C1594D"/>
    <w:rsid w:val="00C204B5"/>
    <w:rsid w:val="00C24E4F"/>
    <w:rsid w:val="00C25BFB"/>
    <w:rsid w:val="00C414A6"/>
    <w:rsid w:val="00C44321"/>
    <w:rsid w:val="00C469F5"/>
    <w:rsid w:val="00C50A1D"/>
    <w:rsid w:val="00C603BA"/>
    <w:rsid w:val="00C60EB5"/>
    <w:rsid w:val="00C62C8D"/>
    <w:rsid w:val="00C71FC8"/>
    <w:rsid w:val="00C72D61"/>
    <w:rsid w:val="00C76170"/>
    <w:rsid w:val="00C769DB"/>
    <w:rsid w:val="00C80906"/>
    <w:rsid w:val="00C86094"/>
    <w:rsid w:val="00C87A87"/>
    <w:rsid w:val="00C96FB9"/>
    <w:rsid w:val="00CB444E"/>
    <w:rsid w:val="00CB6BA2"/>
    <w:rsid w:val="00CC6EDB"/>
    <w:rsid w:val="00CD076B"/>
    <w:rsid w:val="00CF357A"/>
    <w:rsid w:val="00D0053A"/>
    <w:rsid w:val="00D053C2"/>
    <w:rsid w:val="00D10BF2"/>
    <w:rsid w:val="00D131E3"/>
    <w:rsid w:val="00D1697A"/>
    <w:rsid w:val="00D16D48"/>
    <w:rsid w:val="00D24526"/>
    <w:rsid w:val="00D30378"/>
    <w:rsid w:val="00D404F7"/>
    <w:rsid w:val="00D41225"/>
    <w:rsid w:val="00D41C30"/>
    <w:rsid w:val="00D449FE"/>
    <w:rsid w:val="00D46844"/>
    <w:rsid w:val="00D5228A"/>
    <w:rsid w:val="00D52479"/>
    <w:rsid w:val="00D537C6"/>
    <w:rsid w:val="00D61960"/>
    <w:rsid w:val="00D62131"/>
    <w:rsid w:val="00D62C87"/>
    <w:rsid w:val="00D6365E"/>
    <w:rsid w:val="00D639FB"/>
    <w:rsid w:val="00D7091E"/>
    <w:rsid w:val="00D802C8"/>
    <w:rsid w:val="00D82E42"/>
    <w:rsid w:val="00D87AC1"/>
    <w:rsid w:val="00DB66E2"/>
    <w:rsid w:val="00DC1B67"/>
    <w:rsid w:val="00DE164D"/>
    <w:rsid w:val="00DF029A"/>
    <w:rsid w:val="00DF1188"/>
    <w:rsid w:val="00DF7534"/>
    <w:rsid w:val="00E02017"/>
    <w:rsid w:val="00E04A78"/>
    <w:rsid w:val="00E05AF9"/>
    <w:rsid w:val="00E115DF"/>
    <w:rsid w:val="00E12C38"/>
    <w:rsid w:val="00E12E32"/>
    <w:rsid w:val="00E17ADB"/>
    <w:rsid w:val="00E2175C"/>
    <w:rsid w:val="00E236F4"/>
    <w:rsid w:val="00E240DB"/>
    <w:rsid w:val="00E25F58"/>
    <w:rsid w:val="00E27994"/>
    <w:rsid w:val="00E33E73"/>
    <w:rsid w:val="00E51526"/>
    <w:rsid w:val="00E52251"/>
    <w:rsid w:val="00E52FB8"/>
    <w:rsid w:val="00E56346"/>
    <w:rsid w:val="00E63F14"/>
    <w:rsid w:val="00E70982"/>
    <w:rsid w:val="00E755FB"/>
    <w:rsid w:val="00E8049D"/>
    <w:rsid w:val="00E84BB9"/>
    <w:rsid w:val="00E86F6D"/>
    <w:rsid w:val="00E91502"/>
    <w:rsid w:val="00E978B8"/>
    <w:rsid w:val="00EB2117"/>
    <w:rsid w:val="00EB5BCB"/>
    <w:rsid w:val="00EC5C00"/>
    <w:rsid w:val="00EC60B3"/>
    <w:rsid w:val="00ED026B"/>
    <w:rsid w:val="00ED551B"/>
    <w:rsid w:val="00EE5B0F"/>
    <w:rsid w:val="00EE7AC1"/>
    <w:rsid w:val="00F12207"/>
    <w:rsid w:val="00F12215"/>
    <w:rsid w:val="00F158EA"/>
    <w:rsid w:val="00F23CAD"/>
    <w:rsid w:val="00F256CF"/>
    <w:rsid w:val="00F37CFA"/>
    <w:rsid w:val="00F4518C"/>
    <w:rsid w:val="00F54FC0"/>
    <w:rsid w:val="00F60C11"/>
    <w:rsid w:val="00F611D7"/>
    <w:rsid w:val="00F91205"/>
    <w:rsid w:val="00F92842"/>
    <w:rsid w:val="00FA2837"/>
    <w:rsid w:val="00FA3C8D"/>
    <w:rsid w:val="00FA46BE"/>
    <w:rsid w:val="00FA5493"/>
    <w:rsid w:val="00FA6F24"/>
    <w:rsid w:val="00FB72AD"/>
    <w:rsid w:val="00FC5F5C"/>
    <w:rsid w:val="00FD0728"/>
    <w:rsid w:val="00FD1D4D"/>
    <w:rsid w:val="00FD71AB"/>
    <w:rsid w:val="00FE0DC9"/>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antafe.edu/media/workingpapers/08-09-040.pdf" TargetMode="External"/><Relationship Id="rId18" Type="http://schemas.openxmlformats.org/officeDocument/2006/relationships/hyperlink" Target="http://www2.camara.leg.br/transparencia/dados-abertos/dados-abertos-legislativo" TargetMode="External"/><Relationship Id="rId26" Type="http://schemas.openxmlformats.org/officeDocument/2006/relationships/image" Target="media/image12.emf"/><Relationship Id="rId39" Type="http://schemas.openxmlformats.org/officeDocument/2006/relationships/hyperlink" Target="http://www.gpo.gov/fdsys/pkg/CREC-2003-09-24/html/CREC-2003-09-24-pt1-PgH8500.ht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emf"/><Relationship Id="rId42" Type="http://schemas.openxmlformats.org/officeDocument/2006/relationships/hyperlink" Target="http://www.ub.es/epp/redes.htm" TargetMode="External"/><Relationship Id="rId47" Type="http://schemas.openxmlformats.org/officeDocument/2006/relationships/hyperlink" Target="http://www.ufrgs.br/ufrgs/noticias/ufrgs-decide-nao-aderir-ao-sisu-para-ingresso-em-2014" TargetMode="External"/><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portaltransparencia.gov.br"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civiccommons.org/Initiatives" TargetMode="External"/><Relationship Id="rId46" Type="http://schemas.openxmlformats.org/officeDocument/2006/relationships/hyperlink" Target="https://www.ufmg.br/boletim/bol1813/3.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n.gov.br/" TargetMode="External"/><Relationship Id="rId29" Type="http://schemas.openxmlformats.org/officeDocument/2006/relationships/image" Target="media/image15.png"/><Relationship Id="rId41" Type="http://schemas.openxmlformats.org/officeDocument/2006/relationships/hyperlink" Target="http://airccse.org/journal/jwsc/papers/0911wsc06.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hyperlink" Target="http://gate.ac.uk/sale/tao/tao.pdf" TargetMode="External"/><Relationship Id="rId45" Type="http://schemas.openxmlformats.org/officeDocument/2006/relationships/hyperlink" Target="http://www.ijmlc.org/papers/306-K0019.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oleObject" Target="file:///C:\Users\Rafael\workspace\analisador-dou\Dissertacao\papersobresoftware%20(2).docx" TargetMode="External"/><Relationship Id="rId10" Type="http://schemas.openxmlformats.org/officeDocument/2006/relationships/image" Target="media/image2.emf"/><Relationship Id="rId19" Type="http://schemas.openxmlformats.org/officeDocument/2006/relationships/hyperlink" Target="http://dados.gov.br/" TargetMode="External"/><Relationship Id="rId31" Type="http://schemas.openxmlformats.org/officeDocument/2006/relationships/image" Target="media/image17.emf"/><Relationship Id="rId44" Type="http://schemas.openxmlformats.org/officeDocument/2006/relationships/hyperlink" Target="http://www.siorg.redegoverno.gov.br/"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www.listadenomes.com.br/"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books.google.com.br/books?id=iCoYDUv63L8C&amp;dq=" TargetMode="External"/><Relationship Id="rId48" Type="http://schemas.openxmlformats.org/officeDocument/2006/relationships/image" Target="media/image24.wmf"/><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AD835-1E2A-4D44-B857-EEE476082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79</Pages>
  <Words>23090</Words>
  <Characters>124689</Characters>
  <Application>Microsoft Office Word</Application>
  <DocSecurity>0</DocSecurity>
  <Lines>1039</Lines>
  <Paragraphs>294</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147485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14</cp:revision>
  <dcterms:created xsi:type="dcterms:W3CDTF">2013-09-25T01:28:00Z</dcterms:created>
  <dcterms:modified xsi:type="dcterms:W3CDTF">2013-10-01T14:39:00Z</dcterms:modified>
</cp:coreProperties>
</file>