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DB10EB">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implementar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que esteja conectado à internet, já que o D.O.U. é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as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integram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Conway,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9F2686">
      <w:pPr>
        <w:spacing w:after="0" w:line="360" w:lineRule="auto"/>
        <w:ind w:left="709" w:firstLine="72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a comunicação e, assim, “O sistema organizacional se viabiliza graças ao sistema de comunicação. (...)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utilizando-se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uma ênfase aos aspectos estruturais da relação entre os indivíduos muito maior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Friemel</w:t>
      </w:r>
      <w:r w:rsidR="00C05DA9">
        <w:rPr>
          <w:rFonts w:ascii="Times New Roman" w:eastAsia="Times New Roman" w:hAnsi="Times New Roman" w:cs="Times New Roman"/>
          <w:sz w:val="24"/>
        </w:rPr>
        <w:t xml:space="preserve">, em seu livro </w:t>
      </w:r>
      <w:r w:rsidR="00C05DA9" w:rsidRPr="00C05DA9">
        <w:rPr>
          <w:rFonts w:ascii="Times New Roman" w:eastAsia="Times New Roman" w:hAnsi="Times New Roman" w:cs="Times New Roman"/>
          <w:i/>
          <w:sz w:val="24"/>
        </w:rPr>
        <w:t>Why context matters</w:t>
      </w:r>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w:t>
      </w:r>
      <w:r w:rsidR="00E63F14">
        <w:rPr>
          <w:rFonts w:ascii="Times New Roman" w:eastAsia="Times New Roman" w:hAnsi="Times New Roman" w:cs="Times New Roman"/>
          <w:sz w:val="24"/>
        </w:rPr>
        <w:t>, p.10</w:t>
      </w:r>
      <w:r>
        <w:rPr>
          <w:rFonts w:ascii="Times New Roman" w:eastAsia="Times New Roman" w:hAnsi="Times New Roman" w:cs="Times New Roman"/>
          <w:sz w:val="24"/>
        </w:rPr>
        <w:t xml:space="preserve">)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s pesquisas sociais: “ARS é uma maneira de re-incorporar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lastRenderedPageBreak/>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Sugahara e Vergueiro (2010) consideram que o estudo do fluxo da comunicação numa rede pode trazer novos elementos para a análise do funcionamento do sistema estudado. </w:t>
      </w:r>
    </w:p>
    <w:p w:rsidR="004B3457" w:rsidRDefault="00143008">
      <w:pPr>
        <w:spacing w:after="0" w:line="360" w:lineRule="auto"/>
        <w:ind w:left="1416"/>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(Sugahara e Vergueiro,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as organizações publicas formam uma rede cuja configuração é distinta da estrutura formal e que o estudo dessa estrutura de comunicação entre os elementos da rede é importante e pode </w:t>
      </w:r>
      <w:r w:rsidRPr="002B60FC">
        <w:rPr>
          <w:rFonts w:ascii="Times New Roman" w:eastAsia="Times New Roman" w:hAnsi="Times New Roman" w:cs="Times New Roman"/>
          <w:sz w:val="24"/>
        </w:rPr>
        <w:lastRenderedPageBreak/>
        <w:t xml:space="preserve">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 dificilmente automatizáveis. (WASSERMAN e FAUST, 1994, p. 45). Essas técnicas tradicionais são eficientes para um numero limitado de elementos. Em situações como a apresentada, em que se pretende estudar a rede de organizações e agentes públicos da Administração Federal, esse tipo de técnica se mostra inviável, e alguma saída automatizada precisa ser proposta.</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FURHT (2010, p.25)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NTT DoCoMo</w:t>
      </w:r>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Furht são extremamente interessantes. O acesso a esses dados, entretanto, é restrito e, conforme relata o autor, somente pode ser viabilizado por a pesquisa estar associada à </w:t>
      </w:r>
      <w:r w:rsidRPr="00287F60">
        <w:rPr>
          <w:rFonts w:ascii="Times New Roman" w:eastAsia="Times New Roman" w:hAnsi="Times New Roman" w:cs="Times New Roman"/>
          <w:i/>
          <w:sz w:val="24"/>
        </w:rPr>
        <w:t>International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java applets).</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Twitter, o Facebook e o LinkedIn, além de apresentar técnicas para o processamento de registros de email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que, embora constituam um corpo poderoso de técnicas, pouco contribuem 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2421F6" w:rsidRDefault="002421F6"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Daí surge a relevância desse trabalho que discute a modelagem de redes sociais formadas por agentes e organizações públicas através da utilização de fontes de dados abertos, publicados pela própria Administração Federal</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Open Government Initiative Group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r>
        <w:rPr>
          <w:rFonts w:ascii="Times New Roman" w:eastAsia="Times New Roman" w:hAnsi="Times New Roman" w:cs="Times New Roman"/>
          <w:i/>
          <w:sz w:val="24"/>
        </w:rPr>
        <w:t>dados.gov.br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w:t>
      </w:r>
      <w:r>
        <w:rPr>
          <w:rFonts w:ascii="Times New Roman" w:eastAsia="Times New Roman" w:hAnsi="Times New Roman" w:cs="Times New Roman"/>
          <w:sz w:val="24"/>
        </w:rPr>
        <w:lastRenderedPageBreak/>
        <w:t>governamentais que disponibilizam esses dados. Em quase todos os portais divulgados pela OGIG há pontos de acesso para a integração de softwares clientes para tratamento 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D.O.U.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 a viabilidade de uso das publicações oficiais do estado brasileiro como fonte de dado para o mapeamento de redes sociais para fins de analise da comunicação da informação .</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que surtam efeitos, entretanto, é preciso que essas decisões sejam publicadas, caso contrario não teriam nenhum significado prático.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Karthika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Apresenta </w:t>
      </w:r>
      <w:r>
        <w:rPr>
          <w:rFonts w:ascii="Times New Roman" w:eastAsia="Times New Roman" w:hAnsi="Times New Roman" w:cs="Times New Roman"/>
          <w:sz w:val="24"/>
        </w:rPr>
        <w:lastRenderedPageBreak/>
        <w:t>conceitos básicos de comunicação e mediação, destacadamente os que tratam da comunicação formal e informal nas organizações, tais como a comunicação para negócios apresentada por Costa (2006) e os processos de comunicação introduzidos por Le Coadic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da autores que mostraram a viabilidade de se extrair redes sociais da mineração de dados abertos, apresenta a técnica da análise co-word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co-word para definição de relacionamentos entre atores, da diversidade lexical para atribuição de peso às relações, </w:t>
      </w:r>
      <w:r w:rsidR="0070475D">
        <w:rPr>
          <w:rFonts w:ascii="Times New Roman" w:eastAsia="Times New Roman" w:hAnsi="Times New Roman" w:cs="Times New Roman"/>
          <w:sz w:val="24"/>
        </w:rPr>
        <w:t xml:space="preserve">dos macrodesafios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5 – Análise de Rede Sociais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A teoria difusionista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two-step-flow,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opinião contestatória de Beltran</w:t>
      </w:r>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(Beltran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inspirado tanto na teoria matemática da comunicação (Shannon 1945) quanto nas ideias de Wiener,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Wiener também chama a atenção para </w:t>
      </w:r>
      <w:r>
        <w:rPr>
          <w:rFonts w:ascii="Times New Roman" w:eastAsia="Times New Roman" w:hAnsi="Times New Roman" w:cs="Times New Roman"/>
          <w:sz w:val="24"/>
        </w:rPr>
        <w:lastRenderedPageBreak/>
        <w:t>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(Wiener 1948).</w:t>
      </w:r>
    </w:p>
    <w:p w:rsidR="004B3457" w:rsidRDefault="00143008">
      <w:pPr>
        <w:spacing w:after="0" w:line="360" w:lineRule="auto"/>
        <w:ind w:firstLine="708"/>
      </w:pPr>
      <w:r>
        <w:rPr>
          <w:rFonts w:ascii="Times New Roman" w:eastAsia="Times New Roman" w:hAnsi="Times New Roman" w:cs="Times New Roman"/>
          <w:sz w:val="24"/>
        </w:rPr>
        <w:tab/>
        <w:t>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Watzalawick argumenta que nem toda comunicação é consciente ou voluntária e sugere que a comunicação pode acontecer também sem que se tenha esse objetivo. (Watzalawick 1977).</w:t>
      </w:r>
    </w:p>
    <w:p w:rsidR="004B3457" w:rsidRDefault="00143008" w:rsidP="009371C5">
      <w:pPr>
        <w:spacing w:after="0" w:line="360" w:lineRule="auto"/>
        <w:ind w:firstLine="708"/>
      </w:pPr>
      <w:r>
        <w:rPr>
          <w:rFonts w:ascii="Times New Roman" w:eastAsia="Times New Roman" w:hAnsi="Times New Roman" w:cs="Times New Roman"/>
          <w:sz w:val="24"/>
        </w:rPr>
        <w:tab/>
        <w:t>O trabalho de Niklas Luhmann nos permite considerar a rede de organizações publicas brasileira como um “sistema autopoiético”, que em suas palavras é: “Um sistema operacionalmente fechado e estruturalmente acoplado ao meio”. “Tais sistemas regulam as relações sociais como variações e circulação de sentido. Existem perturbações da comunicação que se devem à rigidez no funcionamento dos meios de comunicação e à resistência à mudança. (Luhmann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r w:rsidRPr="003D30F7">
        <w:rPr>
          <w:rFonts w:ascii="Times New Roman" w:eastAsia="Times New Roman" w:hAnsi="Times New Roman" w:cs="Times New Roman"/>
          <w:sz w:val="24"/>
        </w:rPr>
        <w:t>Borko</w:t>
      </w:r>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a disciplina que investiga as propriedades e o comportamento da informação, as forças que governam o seu fluxo, e os meios para processamento visando otimização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Posteriormente</w:t>
      </w:r>
      <w:r w:rsidR="000C31A1">
        <w:rPr>
          <w:rFonts w:ascii="Times New Roman" w:eastAsia="Times New Roman" w:hAnsi="Times New Roman" w:cs="Times New Roman"/>
          <w:sz w:val="24"/>
        </w:rPr>
        <w:t xml:space="preserve">, Saracevic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um fenômeno e a comunicação como um processo e, dessa forma, estuda-los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r w:rsidRPr="000361A0">
        <w:rPr>
          <w:rFonts w:ascii="Times New Roman" w:eastAsia="Times New Roman" w:hAnsi="Times New Roman" w:cs="Times New Roman"/>
        </w:rPr>
        <w:t>“Ecologia informacional envolve: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reelaboradores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Zins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Zins(2007)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556177" w:rsidRPr="00556177" w:rsidRDefault="00556177" w:rsidP="00556177">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argumenta que “A necessidade de cooperação tem deslocado a análise da empresa individual para as redes de relacionamentos que a envolve.”.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Em alguns casos, como o de cooperação técnica, temos uma relação de mediação entre os órgãos. Interações como transferência de recursos, parecem estar melhor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ão. Em seguida, discute-se os tipos de comunicação identificados no ambiente organizacional e inter-organizacional,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“Nenhuma abordagem está errada ou ultrapassada. Cada uma delas simplesmente mostra uma específica faceta da Administração” (CHIAVENATO, 2008, </w:t>
      </w:r>
      <w:r>
        <w:rPr>
          <w:rFonts w:ascii="Times New Roman" w:eastAsia="Times New Roman" w:hAnsi="Times New Roman" w:cs="Times New Roman"/>
          <w:sz w:val="24"/>
        </w:rPr>
        <w:lastRenderedPageBreak/>
        <w:t>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surgiu na Administração por influencia da teoria interdisciplinar elaborada na década de 1950 por Ludwig von Bertalanffy,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 trata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Esse elemento é composto de outros elementos que se comportam da mesma forma, lidando com entradas, processamento e saídas de forma coordenada visando a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 pois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reenergização do sistema a partir de fontes do ambiente. (...) Também compartilha características como entropia negativa, retroalimentação, homeostase, diferenciação e equifinalidade” (KATZ e KAHN 1978</w:t>
      </w:r>
      <w:r w:rsidR="00FF0844">
        <w:rPr>
          <w:rFonts w:ascii="Times New Roman" w:eastAsia="Times New Roman" w:hAnsi="Times New Roman" w:cs="Times New Roman"/>
        </w:rPr>
        <w:t xml:space="preserve"> apud PANCHAL 2013</w:t>
      </w:r>
      <w:r w:rsidRPr="00731B32">
        <w:rPr>
          <w:rFonts w:ascii="Times New Roman" w:eastAsia="Times New Roman" w:hAnsi="Times New Roman" w:cs="Times New Roman"/>
        </w:rPr>
        <w:t>)</w:t>
      </w:r>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(KATZ e KAHN ,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científica está associada à publicações científicas como artigos e livros técnicos, produzida por pesquisadores e dirigida a outros pesquisadores. A informação tecnológica usa os mesmos canais da comunicação científica mas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lastRenderedPageBreak/>
        <w:t>“a)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aquelas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comunicação Organizacional forma a ultima categoria e se assemelha tanto à informação para negócios quanto às mensagens classificadas por Barker. Enquanto a comunicação da informação para negócios esta associada ao processo decisório, a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3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à contratos ilustram a Transmissão de Ordens e procedimentos. Acordos de cooperação técnica comuns entre autarquias e Requisições/Cessões de servidores de um órgão para outro exemplificam o compartilhamento de conhecimentos </w:t>
      </w:r>
      <w:r w:rsidR="00011CB8">
        <w:rPr>
          <w:rFonts w:ascii="Times New Roman" w:eastAsia="Times New Roman" w:hAnsi="Times New Roman" w:cs="Times New Roman"/>
          <w:sz w:val="24"/>
        </w:rPr>
        <w:lastRenderedPageBreak/>
        <w:t>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encontram e interagem”.</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counicação” e “canal formal de comunicação”.  Sobre a escolha do </w:t>
      </w:r>
      <w:r>
        <w:rPr>
          <w:rFonts w:ascii="Times New Roman" w:eastAsia="Times New Roman" w:hAnsi="Times New Roman" w:cs="Times New Roman"/>
          <w:sz w:val="24"/>
        </w:rPr>
        <w:lastRenderedPageBreak/>
        <w:t xml:space="preserve">canal, Barker diz que a escolha do canal é influenciada pela maneira como a fonte enxerga o destinatário e a mensagem. </w:t>
      </w:r>
      <w:r w:rsidR="00F57ED4">
        <w:rPr>
          <w:rFonts w:ascii="Times New Roman" w:eastAsia="Times New Roman" w:hAnsi="Times New Roman" w:cs="Times New Roman"/>
          <w:sz w:val="24"/>
        </w:rPr>
        <w:t>A escolha do canal é uma “questão de escolha e efetividade” e é influenciada por elementos como conveniência, restrições de tempo, localização, efemeridade da mensagem, alcance além da capacidade do canal de transmitir aspectos sociais, simbólicos e não-verbais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embora se trate de uma classificação da mensagem em si, é possível direcionar a investigação relacionada a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r w:rsidRPr="00F57ED4">
        <w:rPr>
          <w:rFonts w:ascii="Times New Roman" w:eastAsia="Times New Roman" w:hAnsi="Times New Roman" w:cs="Times New Roman"/>
          <w:sz w:val="24"/>
        </w:rPr>
        <w:t>Maltz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Malz.</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XX - </w:t>
      </w:r>
      <w:r w:rsidRPr="00EC4AAB">
        <w:rPr>
          <w:rFonts w:ascii="Times New Roman" w:eastAsia="Times New Roman" w:hAnsi="Times New Roman" w:cs="Times New Roman"/>
        </w:rPr>
        <w:t xml:space="preserve">Critérios de qualidade na transmissão da informação nas empresas, </w:t>
      </w:r>
      <w:r w:rsidRPr="00EC4AAB">
        <w:rPr>
          <w:rFonts w:ascii="Times New Roman" w:eastAsia="Times New Roman" w:hAnsi="Times New Roman" w:cs="Times New Roman"/>
        </w:rPr>
        <w:t>c</w:t>
      </w:r>
      <w:r w:rsidRPr="00EC4AAB">
        <w:rPr>
          <w:rFonts w:ascii="Times New Roman" w:eastAsia="Times New Roman" w:hAnsi="Times New Roman" w:cs="Times New Roman"/>
        </w:rPr>
        <w:t>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comunicação 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mesmo sentido do trabalho de Malz, Rice, D’Ambra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w:t>
      </w:r>
      <w:r w:rsidR="00044101" w:rsidRPr="002829D0">
        <w:rPr>
          <w:rFonts w:ascii="Times New Roman" w:eastAsia="Times New Roman" w:hAnsi="Times New Roman" w:cs="Times New Roman"/>
          <w:sz w:val="24"/>
        </w:rPr>
        <w:lastRenderedPageBreak/>
        <w:t xml:space="preserve">sendo que, com relação à riqueza do meio classificaram: (1) face-a-face (meio mais rico), (2) </w:t>
      </w:r>
      <w:r w:rsidR="002829D0" w:rsidRPr="002829D0">
        <w:rPr>
          <w:rFonts w:ascii="Times New Roman" w:eastAsia="Times New Roman" w:hAnsi="Times New Roman" w:cs="Times New Roman"/>
          <w:sz w:val="24"/>
        </w:rPr>
        <w:t>telefone, (3) correio por voz, (4) correio eletrônico e (5) memorandos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Malz, pois percebe-se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Os processos da comunicação de Le Coadic</w:t>
      </w:r>
      <w:bookmarkEnd w:id="10"/>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LeCoadic (2004 p. 35) argumenta que o processo de comunicação pode ser desmembrado em dois outros: um processo escrito, formal, e um processo oral, informal. O autor ensina que o processo formal produz </w:t>
      </w:r>
      <w:r>
        <w:rPr>
          <w:rFonts w:ascii="Times New Roman" w:eastAsia="Times New Roman" w:hAnsi="Times New Roman" w:cs="Times New Roman"/>
          <w:sz w:val="24"/>
        </w:rPr>
        <w:lastRenderedPageBreak/>
        <w:t>informações estáveis enquanto o processo informal entrega informações mais sujeitas a modificações e repetições. LeCoadic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Analogamente à teoria apresentada por LeCoadic,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LeCoadic.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lastRenderedPageBreak/>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Tabela 1 – Adaptação do quadro apresentado por LeCoadic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Tabela 1 mostra uma adaptação do quadro apresentado por LeCoadic (2004, p37) onde o autor apresenta e confronta os elementos formais e informais da comunicação. Na Tabela, inseriu-se duas colunas para oferecer exemplos de cada elemento proposto por LeCoadic no estudo da comunicação entre organizações públicas manifestado no Diário Oficial da Uniao.</w:t>
      </w:r>
    </w:p>
    <w:p w:rsidR="001B121E" w:rsidRDefault="001B121E" w:rsidP="001B121E">
      <w:pPr>
        <w:spacing w:after="0" w:line="360" w:lineRule="auto"/>
        <w:ind w:firstLine="709"/>
      </w:pPr>
      <w:r>
        <w:rPr>
          <w:rFonts w:ascii="Times New Roman" w:eastAsia="Times New Roman" w:hAnsi="Times New Roman" w:cs="Times New Roman"/>
          <w:sz w:val="24"/>
        </w:rPr>
        <w:t>A analogia feita entre os processos formal e informal da comunicação de LeCoadic e as negociações e posterior publicação no D.O.U.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LeCoadic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lastRenderedPageBreak/>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LeCoadic (2004) e dos conceitos apresentados </w:t>
      </w:r>
      <w:r>
        <w:rPr>
          <w:rFonts w:ascii="Times New Roman" w:eastAsia="Times New Roman" w:hAnsi="Times New Roman" w:cs="Times New Roman"/>
          <w:sz w:val="24"/>
        </w:rPr>
        <w:lastRenderedPageBreak/>
        <w:t>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esses modelos são adequados o suficiente para serem utilizados com os devidos ajustes e modificações. Foulger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r w:rsidR="00FA2837">
        <w:rPr>
          <w:rFonts w:ascii="Times New Roman" w:eastAsia="Times New Roman" w:hAnsi="Times New Roman" w:cs="Times New Roman"/>
          <w:sz w:val="24"/>
        </w:rPr>
        <w:t>McQuail e Windhal</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Osgood e Schramm (Schramm apud McQuail e Windhal).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Dance, em seu trabalho de 1967, argumenta que a comunicação deve ser encarada como um processo, e como tal, o elemento da retroalimentação (feedback)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O autor sugere que se use, em detrimento de linhas ou círculos, uma hélice, ou espiral, como figura geométrica básica para representação da comunicação humana. A </w:t>
      </w:r>
      <w:r>
        <w:rPr>
          <w:rFonts w:ascii="Times New Roman" w:eastAsia="Times New Roman" w:hAnsi="Times New Roman" w:cs="Times New Roman"/>
          <w:sz w:val="24"/>
        </w:rPr>
        <w:lastRenderedPageBreak/>
        <w:t>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 </w:t>
      </w:r>
      <w:r w:rsidRPr="00207AD6">
        <w:t>uma espiral helicoidal como representação da comunicação humana”.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McQuail e Windahl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lastRenderedPageBreak/>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Publicidade, Imprensa oficial e manifestações da comunicação entre organizações públicas</w:t>
      </w:r>
      <w:bookmarkEnd w:id="12"/>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w:t>
      </w:r>
      <w:r>
        <w:rPr>
          <w:rFonts w:ascii="Times New Roman" w:eastAsia="Times New Roman" w:hAnsi="Times New Roman" w:cs="Times New Roman"/>
          <w:sz w:val="24"/>
        </w:rPr>
        <w:t xml:space="preserve"> são determinações genéricas e abstratas e</w:t>
      </w:r>
      <w:r>
        <w:rPr>
          <w:rFonts w:ascii="Times New Roman" w:eastAsia="Times New Roman" w:hAnsi="Times New Roman" w:cs="Times New Roman"/>
          <w:sz w:val="24"/>
        </w:rPr>
        <w:t xml:space="preserve"> funcionam como diretrizes gerais para a atuação dos agentes públicos</w:t>
      </w:r>
      <w:r>
        <w:rPr>
          <w:rFonts w:ascii="Times New Roman" w:eastAsia="Times New Roman" w:hAnsi="Times New Roman" w:cs="Times New Roman"/>
          <w:sz w:val="24"/>
        </w:rPr>
        <w:t>. S</w:t>
      </w:r>
      <w:r>
        <w:rPr>
          <w:rFonts w:ascii="Times New Roman" w:eastAsia="Times New Roman" w:hAnsi="Times New Roman" w:cs="Times New Roman"/>
          <w:sz w:val="24"/>
        </w:rPr>
        <w:t>ão de adoção obrigatória por parte desse.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xml:space="preserve">: </w:t>
      </w:r>
      <w:r w:rsidR="00187B39">
        <w:rPr>
          <w:rFonts w:ascii="Times New Roman" w:eastAsia="Times New Roman" w:hAnsi="Times New Roman" w:cs="Times New Roman"/>
          <w:sz w:val="24"/>
        </w:rPr>
        <w:t>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devem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w:t>
      </w:r>
      <w:r w:rsidR="002351F7">
        <w:rPr>
          <w:rFonts w:ascii="Times New Roman" w:eastAsia="Times New Roman" w:hAnsi="Times New Roman" w:cs="Times New Roman"/>
          <w:sz w:val="24"/>
        </w:rPr>
        <w:lastRenderedPageBreak/>
        <w:t xml:space="preserve">define como objetivo, que, voltada para o bem comum, garante que tal ato não sera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O principio da Moralidade determina que o agente público deve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SOARES 2008), podemos esperar que não escape ao principio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conseqüentemente,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extrai-se duas lições: o caráter indispensável da publicação dos atos administrativos e a obrigatoriedade da utilização dos meios oficiais para tal fim. Esse ultimo aspecto é extremamente importante pois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outrossim, que cada gestor público invente ou escolha a forma de publicar as leis locais, conforme suas conveniências, trazendo o caos e a insegurança jurídica aos </w:t>
      </w:r>
      <w:r w:rsidR="00187B39" w:rsidRPr="008B6BF7">
        <w:rPr>
          <w:rFonts w:ascii="Times New Roman" w:eastAsia="Times New Roman" w:hAnsi="Times New Roman" w:cs="Times New Roman"/>
          <w:sz w:val="24"/>
        </w:rPr>
        <w:lastRenderedPageBreak/>
        <w:t>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Pr>
          <w:rFonts w:ascii="Times New Roman" w:eastAsia="Times New Roman" w:hAnsi="Times New Roman" w:cs="Times New Roman"/>
          <w:sz w:val="24"/>
        </w:rPr>
        <w:t xml:space="preserve">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Dispositivos e ementas das ações direta de inconstitucionalidade, das ações declaratórias de constitucionalidade e das argüições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distratos,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enumeração acima depreende-se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637176" w:rsidRDefault="00637176" w:rsidP="008B6BF7">
      <w:pPr>
        <w:spacing w:after="0" w:line="360" w:lineRule="auto"/>
        <w:ind w:firstLine="360"/>
        <w:rPr>
          <w:rFonts w:ascii="Times New Roman" w:eastAsia="Times New Roman" w:hAnsi="Times New Roman" w:cs="Times New Roman"/>
          <w:sz w:val="24"/>
        </w:rPr>
      </w:pP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lastRenderedPageBreak/>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McQuail e Windhal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r w:rsidRPr="00832E7E">
        <w:rPr>
          <w:rFonts w:ascii="Times New Roman" w:eastAsia="Times New Roman" w:hAnsi="Times New Roman" w:cs="Times New Roman"/>
          <w:i/>
          <w:sz w:val="24"/>
        </w:rPr>
        <w:t>Why model?</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no qual discute as motivações em se criar modelos. Epstein argumenta que o ato de modelar é praticado por 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r w:rsidR="00330AB1" w:rsidRPr="00330AB1">
        <w:rPr>
          <w:rFonts w:ascii="Times New Roman" w:eastAsia="Times New Roman" w:hAnsi="Times New Roman" w:cs="Times New Roman"/>
          <w:i/>
          <w:sz w:val="24"/>
        </w:rPr>
        <w:t>tradeoffs</w:t>
      </w:r>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xml:space="preserve">) Confrontar a robustez de teorias prévias por meio de perturbações; 12) Expor pensamento prévio como incompatível com os dados </w:t>
      </w:r>
      <w:r w:rsidR="00FD2163">
        <w:rPr>
          <w:rFonts w:ascii="Times New Roman" w:eastAsia="Times New Roman" w:hAnsi="Times New Roman" w:cs="Times New Roman"/>
          <w:sz w:val="24"/>
        </w:rPr>
        <w:lastRenderedPageBreak/>
        <w:t>disponíveis; 13) Treinar responsáveis por previsões; 14) Disciplinar o dialogo  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email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7235B0" w:rsidRPr="00B95EB2" w:rsidRDefault="007235B0" w:rsidP="00B95EB2">
      <w:pPr>
        <w:spacing w:after="0" w:line="360" w:lineRule="auto"/>
        <w:ind w:firstLine="708"/>
        <w:rPr>
          <w:rFonts w:ascii="Times New Roman" w:eastAsia="Times New Roman" w:hAnsi="Times New Roman" w:cs="Times New Roman"/>
          <w:sz w:val="24"/>
        </w:rPr>
      </w:pPr>
      <w:bookmarkStart w:id="14" w:name="_GoBack"/>
      <w:bookmarkEnd w:id="14"/>
    </w:p>
    <w:p w:rsidR="00AD0060" w:rsidRPr="00D131E3" w:rsidRDefault="00AD0060" w:rsidP="00AD0060">
      <w:pPr>
        <w:pStyle w:val="Ttulo2"/>
        <w:numPr>
          <w:ilvl w:val="0"/>
          <w:numId w:val="3"/>
        </w:numPr>
        <w:rPr>
          <w:rFonts w:eastAsia="Times New Roman"/>
        </w:rPr>
      </w:pPr>
      <w:bookmarkStart w:id="15" w:name="_Toc365924014"/>
      <w:bookmarkStart w:id="16" w:name="_Toc365924005"/>
      <w:r w:rsidRPr="00D131E3">
        <w:rPr>
          <w:rFonts w:eastAsia="Times New Roman"/>
        </w:rPr>
        <w:t>Análise de Redes sociais</w:t>
      </w:r>
      <w:bookmarkEnd w:id="1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As relações sociais podem ser consideradas canais de transporte apara informação, serviço e bens entre pessoas e entre organizações. A análise de redes sociais permite que se identifique as características dessas relações que facilitem ou dificultem esse transporte e como esse fenômeno ocorre em uma determinada rede. Dentre as características de uma rede relevantes para essa análise, pode-se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7" w:name="_Toc365924013"/>
      <w:bookmarkStart w:id="18" w:name="_Toc365924015"/>
      <w:r w:rsidRPr="003F34CC">
        <w:t xml:space="preserve">Análise </w:t>
      </w:r>
      <w:r>
        <w:t xml:space="preserve">Exploratória </w:t>
      </w:r>
      <w:r w:rsidRPr="003F34CC">
        <w:t>dos dados</w:t>
      </w:r>
      <w:bookmarkEnd w:id="17"/>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w:t>
      </w:r>
      <w:r>
        <w:rPr>
          <w:rFonts w:ascii="Times New Roman" w:eastAsia="Times New Roman" w:hAnsi="Times New Roman" w:cs="Times New Roman"/>
          <w:sz w:val="24"/>
        </w:rPr>
        <w:lastRenderedPageBreak/>
        <w:t xml:space="preserve">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toma-se decisões referentes ao </w:t>
      </w:r>
      <w:r w:rsidR="00447F28">
        <w:rPr>
          <w:rFonts w:ascii="Times New Roman" w:eastAsia="Times New Roman" w:hAnsi="Times New Roman" w:cs="Times New Roman"/>
          <w:sz w:val="24"/>
        </w:rPr>
        <w:t xml:space="preserve">objeto de estudo da análise, ou seja, a própria rede a ser mapeada. Deve-se eleger critérios para a inclusão ou exclusão de 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ursos como o agrupamento de um subconjunto de atores em um único vértice e a transformação de conexões direcionadas em não-direcionadas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ultima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A dificuldade que pode existir em analisar os valores numéricos extraídos na etapa anterior justificam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Além disso, argumentam os autores, os algoritmos de desenho automático de redes buscam aproximar atores com características semelhantes estruturalmente o que ajuda a identificar o que eventualmente não tenha sido explicitado na Identificação de </w:t>
      </w:r>
      <w:r>
        <w:rPr>
          <w:rFonts w:ascii="Times New Roman" w:eastAsia="Times New Roman" w:hAnsi="Times New Roman" w:cs="Times New Roman"/>
          <w:sz w:val="24"/>
        </w:rPr>
        <w:lastRenderedPageBreak/>
        <w:t>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03ECFA" wp14:editId="69A6F3EC">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 proposta dessa pesquisa é analisar os dados coletados na forma de redes longitudinais. As redes extraídas dos dados coletados possuem a informação temporal e serão analisadas usando o software Pajek.  O pajek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w:t>
      </w:r>
      <w:r w:rsidRPr="003F34CC">
        <w:rPr>
          <w:rFonts w:ascii="Times New Roman" w:eastAsia="Times New Roman" w:hAnsi="Times New Roman" w:cs="Times New Roman"/>
          <w:sz w:val="24"/>
        </w:rPr>
        <w:lastRenderedPageBreak/>
        <w:t xml:space="preserve">simplificar o estudo e trazer novas revelações sobre a comunicação da informação nesse ambiente.  Albagli e Maciel (2004, p. 11) advertem que “as interações não devem ser estudadas apenas entre os agentes de uma mesma rede, mas sobretudo entre redes”. </w:t>
      </w:r>
      <w:r>
        <w:rPr>
          <w:rFonts w:ascii="Times New Roman" w:eastAsia="Times New Roman" w:hAnsi="Times New Roman" w:cs="Times New Roman"/>
          <w:sz w:val="24"/>
        </w:rPr>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Outro recorte a ser feito nas redes consiste em construir subredes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também será feito a partir de redes temáticas. Para extrair tais redes serão consideradas apenas as portarias que mencionem termos pré definidos. Essa metodologia de análise e processamento de texto para extração de informação é útil para diminuir o escopo e direcionar a investigação. Sobre ela, Schiessl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w:t>
      </w:r>
      <w:r w:rsidRPr="00E91502">
        <w:rPr>
          <w:rFonts w:ascii="Times New Roman" w:eastAsia="Times New Roman" w:hAnsi="Times New Roman" w:cs="Times New Roman"/>
          <w:sz w:val="24"/>
        </w:rPr>
        <w:t xml:space="preserve"> Macrodesafios que orientarão as políticas públicas federais nos próximos 4 anos, consubstanciadas nos programas governamentais.</w:t>
      </w:r>
      <w:r>
        <w:rPr>
          <w:rFonts w:ascii="Times New Roman" w:eastAsia="Times New Roman" w:hAnsi="Times New Roman" w:cs="Times New Roman"/>
          <w:sz w:val="24"/>
        </w:rPr>
        <w:t>” (MPOG 2012, p 77). Esses macrodesafios são detalhados no PPA 2012 e dessa descrição foram extraídas palavras chave que se supõe que ocorram em portarias do DOU relacionadas à implementação das politicas referentes à atuação visando o enfrentamento desses macrodesafios.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global (todas as ligações) e temática (somente ligações relacionadas a um tema) da rede de organizações públicas completa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 rede encolhida (comando shrink do pajek)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Nessas análises serão avaliadas, no que couber, as seguintes métricas: Densidade, grau médio, centralização, centralidade dos indivíduos, ocorrência de cliques, cores. Além disso, identificar-se-á os papeis de mediação desempenhados pelos indivíduos na rede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w:t>
      </w:r>
      <w:r w:rsidRPr="004674A9">
        <w:rPr>
          <w:rFonts w:ascii="Times New Roman" w:eastAsia="Times New Roman" w:hAnsi="Times New Roman" w:cs="Times New Roman"/>
        </w:rPr>
        <w:lastRenderedPageBreak/>
        <w:t>mais coesa. Em análise de redes sociais, a densidade de uma rede captura essa ideia.”</w:t>
      </w:r>
      <w:r w:rsidRPr="00FF5D21">
        <w:rPr>
          <w:rFonts w:ascii="Times New Roman" w:eastAsia="Times New Roman" w:hAnsi="Times New Roman" w:cs="Times New Roman"/>
        </w:rPr>
        <w:t>. (NOOY, MRVAR E BATAGELJ, 2005, p. 62)</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Componentes são subconjuntos de vértices conectados de tal forma que seja possível traçar um caminho entre quaisquer pares desses vértices. Pode-se esperar que os componentes formem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subrede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subrede maximal na qual cada vértice tem, pelo menos, grau k nessa subrede”.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r w:rsidRPr="006112AB">
        <w:rPr>
          <w:rFonts w:ascii="Times New Roman" w:hAnsi="Times New Roman" w:cs="Times New Roman"/>
          <w:sz w:val="22"/>
          <w:szCs w:val="22"/>
          <w:lang w:val="en-US"/>
        </w:rPr>
        <w:t>context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b/>
          <w:bCs/>
          <w:i/>
          <w:iCs/>
          <w:sz w:val="22"/>
          <w:szCs w:val="22"/>
          <w:lang w:val="en-US"/>
        </w:rPr>
        <w:t xml:space="preserve">two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influence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r w:rsidRPr="006112AB">
        <w:rPr>
          <w:rFonts w:ascii="Times New Roman" w:hAnsi="Times New Roman" w:cs="Times New Roman"/>
          <w:sz w:val="22"/>
          <w:szCs w:val="22"/>
          <w:lang w:val="en-US"/>
        </w:rPr>
        <w:t>interpersonal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r w:rsidRPr="004A3D6D">
        <w:rPr>
          <w:rFonts w:ascii="Times New Roman" w:hAnsi="Times New Roman" w:cs="Times New Roman"/>
          <w:sz w:val="22"/>
          <w:szCs w:val="22"/>
          <w:lang w:val="en-US"/>
        </w:rPr>
        <w:t>supportive.”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network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feel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intimates those network members who routinely help them (Kadushin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r w:rsidRPr="00202458">
        <w:rPr>
          <w:rFonts w:ascii="Times New Roman" w:hAnsi="Times New Roman" w:cs="Times New Roman"/>
          <w:sz w:val="22"/>
          <w:szCs w:val="22"/>
          <w:lang w:val="en-US"/>
        </w:rPr>
        <w:t>respondents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lastRenderedPageBreak/>
        <w:t>social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underlying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supportive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r w:rsidRPr="006112AB">
        <w:rPr>
          <w:rFonts w:ascii="Times New Roman" w:hAnsi="Times New Roman" w:cs="Times New Roman"/>
          <w:sz w:val="22"/>
          <w:szCs w:val="22"/>
          <w:lang w:val="en-US"/>
        </w:rPr>
        <w:t>ends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9" w:name="_Toc365924016"/>
      <w:r w:rsidRPr="003858D7">
        <w:t>Métricas de mediação</w:t>
      </w:r>
      <w:bookmarkEnd w:id="1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“Two-step flow”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Pr>
          <w:rFonts w:ascii="Times New Roman" w:eastAsia="Times New Roman" w:hAnsi="Times New Roman" w:cs="Times New Roman"/>
          <w:sz w:val="24"/>
        </w:rPr>
        <w:lastRenderedPageBreak/>
        <w:t>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“Diffusion of Innovations”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contagion)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w:t>
      </w:r>
      <w:r>
        <w:rPr>
          <w:rFonts w:ascii="Times New Roman" w:eastAsia="Times New Roman" w:hAnsi="Times New Roman" w:cs="Times New Roman"/>
          <w:sz w:val="24"/>
        </w:rPr>
        <w:lastRenderedPageBreak/>
        <w:t>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4E88FC5" wp14:editId="28E0516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numero de pessoas. Na figura apresentada, a linha preenchida representa o processo de difusão iniciado por um vértice central, bem localizado </w:t>
      </w:r>
      <w:r>
        <w:rPr>
          <w:rFonts w:ascii="Times New Roman" w:eastAsia="Times New Roman" w:hAnsi="Times New Roman" w:cs="Times New Roman"/>
          <w:sz w:val="24"/>
        </w:rPr>
        <w:lastRenderedPageBreak/>
        <w:t xml:space="preserve">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r w:rsidR="006F3C67" w:rsidRPr="006F3C67">
        <w:rPr>
          <w:rFonts w:ascii="Times New Roman" w:eastAsia="Times New Roman" w:hAnsi="Times New Roman" w:cs="Times New Roman"/>
          <w:i/>
          <w:sz w:val="24"/>
        </w:rPr>
        <w:t>Threshold</w:t>
      </w:r>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w:t>
      </w:r>
      <w:r>
        <w:rPr>
          <w:rFonts w:ascii="Times New Roman" w:eastAsia="Times New Roman" w:hAnsi="Times New Roman" w:cs="Times New Roman"/>
          <w:sz w:val="24"/>
        </w:rPr>
        <w:lastRenderedPageBreak/>
        <w:t>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um modo geral, Rogers (1995, p. 247) classifica os indivíduos envolvidos em um processo de difusão com base no tempo de adoção da inovação separando-os em cinco categorias conforme a figura abaixo: Innovators - 2,5% primeiros a adotar a inovação, Early Adopters - 13,5% seguintes a adotar a inovação, Early Majority - 34% seguintes a adotar a inovação, Late Majority - 34% seguintes a adotar a inovação e Leggards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A0D322" wp14:editId="74D0A7F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w:t>
      </w:r>
      <w:r>
        <w:rPr>
          <w:rFonts w:ascii="Times New Roman" w:eastAsia="Times New Roman" w:hAnsi="Times New Roman" w:cs="Times New Roman"/>
          <w:sz w:val="24"/>
        </w:rPr>
        <w:lastRenderedPageBreak/>
        <w:t xml:space="preserve">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6"/>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modelagem de rede sociais utilizando-se dados abertos não constitui a forma mais comum de construção de redes sociais para análise. Os estudos envolvendo métodos tradicionais como entrevistas, questionários e observação ou métodos 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seguida, alguns conceitos utilizados especificamente nesse trabalho são apresentados: Análise Co-word,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20" w:name="_Toc365924006"/>
      <w:r>
        <w:rPr>
          <w:rFonts w:eastAsia="Cambria"/>
        </w:rPr>
        <w:t>Mineração de dados abertos para construção de redes sociais</w:t>
      </w:r>
      <w:bookmarkEnd w:id="20"/>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Aparentemente inspirado no trabalho de KREBS, o trabalho desenvolvido RODRIGUEZ(2004) estudou a rede social de terroristas responsável pelo atentado de 11 de Março na Espanha. A ponderação feita pelo autor no que diz respeito a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SAGEMAN(2007)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Salafi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a classificação da confiabilidade das fontes de informação sensibilizem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2007, Cap 3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 pois, nesse caso, lida-se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1" w:name="_Toc365924007"/>
      <w:r w:rsidRPr="00D131E3">
        <w:rPr>
          <w:rFonts w:eastAsia="Cambria"/>
        </w:rPr>
        <w:t>Análise Co-Word</w:t>
      </w:r>
      <w:bookmarkEnd w:id="21"/>
    </w:p>
    <w:p w:rsidR="00D131E3" w:rsidRDefault="00D131E3"/>
    <w:p w:rsidR="00D131E3" w:rsidRDefault="00D131E3"/>
    <w:p w:rsidR="00D131E3" w:rsidRPr="00D131E3" w:rsidRDefault="00D131E3" w:rsidP="00D131E3">
      <w:pPr>
        <w:pStyle w:val="Ttulo3"/>
        <w:numPr>
          <w:ilvl w:val="1"/>
          <w:numId w:val="3"/>
        </w:numPr>
        <w:rPr>
          <w:rFonts w:eastAsia="Cambria"/>
        </w:rPr>
      </w:pPr>
      <w:bookmarkStart w:id="22" w:name="_Toc365924008"/>
      <w:r w:rsidRPr="00D131E3">
        <w:rPr>
          <w:rFonts w:eastAsia="Cambria"/>
        </w:rPr>
        <w:t>Diversidade lexical e carga informacional</w:t>
      </w:r>
      <w:r>
        <w:rPr>
          <w:rFonts w:eastAsia="Cambria"/>
        </w:rPr>
        <w:t xml:space="preserve"> das portarias</w:t>
      </w:r>
      <w:bookmarkEnd w:id="22"/>
    </w:p>
    <w:p w:rsidR="00D131E3" w:rsidRDefault="00D131E3"/>
    <w:p w:rsidR="00D131E3" w:rsidRDefault="00D131E3"/>
    <w:p w:rsidR="004B3457" w:rsidRDefault="00544A4B" w:rsidP="00315BB0">
      <w:pPr>
        <w:pStyle w:val="Ttulo2"/>
        <w:numPr>
          <w:ilvl w:val="0"/>
          <w:numId w:val="3"/>
        </w:numPr>
      </w:pPr>
      <w:bookmarkStart w:id="23" w:name="_Toc365924009"/>
      <w:r>
        <w:rPr>
          <w:rFonts w:eastAsia="Times New Roman"/>
        </w:rPr>
        <w:lastRenderedPageBreak/>
        <w:t xml:space="preserve">Base Empírica, Ferramentas e </w:t>
      </w:r>
      <w:r w:rsidR="00143008">
        <w:rPr>
          <w:rFonts w:eastAsia="Times New Roman"/>
        </w:rPr>
        <w:t>Metodologia</w:t>
      </w:r>
      <w:bookmarkEnd w:id="23"/>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4" w:name="_Toc365924010"/>
      <w:r w:rsidRPr="00544A4B">
        <w:t>O Diário Oficial da União</w:t>
      </w:r>
      <w:bookmarkEnd w:id="24"/>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SEÇÃO 3 - Contratos, editais, avisos e ineditoriais.</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w:t>
      </w:r>
      <w:r w:rsidRPr="0059554A">
        <w:rPr>
          <w:rFonts w:ascii="Times New Roman" w:eastAsia="Times New Roman" w:hAnsi="Times New Roman" w:cs="Times New Roman"/>
          <w:sz w:val="24"/>
        </w:rPr>
        <w:lastRenderedPageBreak/>
        <w:t xml:space="preserve">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5" w:name="_Toc365924011"/>
      <w:r w:rsidRPr="00944D46">
        <w:t>Outras fontes de dados abertos sobre organizações públicas brasileiras</w:t>
      </w:r>
      <w:bookmarkEnd w:id="25"/>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20"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sob responsabilidade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Os dados estão disponíveis em formato estruturado, sendo a maioria em arquivo tipo csv (</w:t>
      </w:r>
      <w:r w:rsidR="0044249F" w:rsidRPr="0044249F">
        <w:rPr>
          <w:rFonts w:ascii="Times New Roman" w:eastAsia="Times New Roman" w:hAnsi="Times New Roman" w:cs="Times New Roman"/>
          <w:i/>
          <w:sz w:val="24"/>
        </w:rPr>
        <w:t>comma separated values</w:t>
      </w:r>
      <w:r w:rsidR="0044249F">
        <w:rPr>
          <w:rFonts w:ascii="Times New Roman" w:eastAsia="Times New Roman" w:hAnsi="Times New Roman" w:cs="Times New Roman"/>
          <w:sz w:val="24"/>
        </w:rPr>
        <w:t xml:space="preserve"> – valores separados por virgula),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IpeaData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r w:rsidR="00A25C56">
        <w:rPr>
          <w:rFonts w:ascii="Times New Roman" w:eastAsia="Times New Roman" w:hAnsi="Times New Roman" w:cs="Times New Roman"/>
          <w:sz w:val="24"/>
        </w:rPr>
        <w:lastRenderedPageBreak/>
        <w:t>html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abertos </w:t>
      </w:r>
      <w:r w:rsidR="00A45C4C">
        <w:rPr>
          <w:rFonts w:ascii="Times New Roman" w:eastAsia="Times New Roman" w:hAnsi="Times New Roman" w:cs="Times New Roman"/>
          <w:sz w:val="24"/>
        </w:rPr>
        <w:t>legislativo (</w:t>
      </w:r>
      <w:hyperlink r:id="rId21"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Sitios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22"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csv.</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públicas brasileiras disponível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GATE – General Archteture for Text Engeneering</w:t>
      </w:r>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6" w:name="_Toc365924012"/>
      <w:r>
        <w:t>Mapeamento</w:t>
      </w:r>
      <w:r w:rsidR="003858D7" w:rsidRPr="00315BB0">
        <w:t xml:space="preserve"> das redes</w:t>
      </w:r>
      <w:bookmarkEnd w:id="26"/>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lastRenderedPageBreak/>
        <w:t>“Com o uso das tecnologias de forma crescente na atualidade, surgem novos cenários sociais na internet, tais como as mídias sociais e os AVAs.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3">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Foram desenvolvidos dois softwares usando a linguagem java para executar a coleta dos dados. De forma complementar esses softwares descarregam e tratam a informação a fim de gerar dados dos quais se pode extrair redes sociais. A figura 1 ilustra a interação entre os componentes da solução desenvolvida. O leitor interessado em detalhes da implementação,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O módulo batizado de DouDownloader acessa cada página de cada edição do D.O.U. e busca os arquivos correspondentes em formato pdf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r w:rsidRPr="009032E8">
        <w:rPr>
          <w:rFonts w:ascii="Times New Roman" w:eastAsia="Times New Roman" w:hAnsi="Times New Roman" w:cs="Times New Roman"/>
          <w:sz w:val="24"/>
        </w:rPr>
        <w:t>Singhal</w:t>
      </w:r>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Srivastava</w:t>
      </w:r>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pdfs. Então, trata-se de uma pratica comum a conversão de pdf para arquivo texto para qualquer processamento que precise ser feito” (SINGHAL e SRIVASTAVA, 2013 – tradução do autor). Essa conversão é feita usando estratégias que, pela complexidade do formato pdf,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lastRenderedPageBreak/>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Figura 1 - Interação entre os modulos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modulo chamado AnalisadorDou acessa cada arquivo gravado pelo DouDownloader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1.2 - Identifique todas os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1.4 - Identifique todos as assinaturas de publicação presentes no texto.</w:t>
      </w:r>
    </w:p>
    <w:p w:rsidR="003858D7" w:rsidRDefault="003858D7" w:rsidP="003858D7">
      <w:pPr>
        <w:spacing w:line="240" w:lineRule="auto"/>
        <w:ind w:firstLine="720"/>
      </w:pPr>
      <w:r>
        <w:rPr>
          <w:rFonts w:ascii="Times New Roman" w:eastAsia="Times New Roman" w:hAnsi="Times New Roman" w:cs="Times New Roman"/>
        </w:rPr>
        <w:t>fim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O passo 1.2 foi implementado usando o gazzeter do GATE e uma lista de nomes extraída da internet (</w:t>
      </w:r>
      <w:hyperlink r:id="rId25">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Embora não seja exaustiva, os resultados preliminares indicam que o material usado é suficiente. Outro recurso do GATE usado nessa etapa foi o Tokenizer.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todas letras maiúsculas dentre as quais pelo menos uma delas seja um nome da lista identificado pelo gazzeter,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O passo 1.4 foi implementado definindo uma assinatura como a sequencia de um nome de pessoa seguido de o nome de um órgão na linha imediatamente seguinte. Os elementos identificados nos passos anteriores e o tokenizer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Assim, a Figura 2 mostra a tela do GATE onde pode-se identificar todos os elementos detectados pela execução dos passos descritos acima.</w:t>
      </w:r>
      <w:r>
        <w:rPr>
          <w:rFonts w:ascii="Times New Roman" w:eastAsia="Times New Roman" w:hAnsi="Times New Roman" w:cs="Times New Roman"/>
          <w:sz w:val="24"/>
        </w:rPr>
        <w:t>As etapas descritas no laço 1 foram implementadas por meio da utilização de uma biblioteca especializada chamada GATE. O GATE (</w:t>
      </w:r>
      <w:r w:rsidRPr="003F34CC">
        <w:rPr>
          <w:rFonts w:ascii="Times New Roman" w:eastAsia="Times New Roman" w:hAnsi="Times New Roman" w:cs="Times New Roman"/>
          <w:sz w:val="24"/>
        </w:rPr>
        <w:t>General Archtechture for Text Engeneering</w:t>
      </w:r>
      <w:r>
        <w:rPr>
          <w:rFonts w:ascii="Times New Roman" w:eastAsia="Times New Roman" w:hAnsi="Times New Roman" w:cs="Times New Roman"/>
          <w:sz w:val="24"/>
        </w:rPr>
        <w:t>) é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5).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passo 1.1 foi implementado usando a lista de órgãos públicos do SIORG. “O SIORG é a fonte oficial de informações sobre a estrutura organizacional dos órgãos do Poder Executivo, Administração direta, Autarquias e Fundações.” (SIORG 2012). A função Gazzeter do GATE trata de identificar no texto dado todas as ocorrências dos elementos de uma lista. O passo 1.3 também foi implementado com o gazzeter, a lista, entretanto, foi elaborada manualmente, e contém palavras chave de inicio de publicação (Ex: ATA, PORTARIA, EDITAL, entre outras.)</w:t>
      </w:r>
    </w:p>
    <w:p w:rsidR="003858D7" w:rsidRDefault="003858D7" w:rsidP="003858D7">
      <w:pPr>
        <w:ind w:firstLine="720"/>
        <w:jc w:val="center"/>
      </w:pPr>
      <w:r>
        <w:rPr>
          <w:rFonts w:ascii="Times New Roman" w:eastAsia="Times New Roman" w:hAnsi="Times New Roman" w:cs="Times New Roman"/>
        </w:rPr>
        <w:t>Figura 2 - Tela do GATE com os elementos identificados.</w:t>
      </w:r>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6"/>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Detalhes das implementações java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 relação à definição de limites, Hanneman e Riddle argumentam que a saída mais comum é adotar um limite estabelecido pelos próprios atores. “Todos os membros de uma sala de aula, organização, clube, vizinhança ou comunidade” por exemplo. Nesse caso, sabe-se da existência da rede social a priori. Outra alternativa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RIDDLE,2011)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públicas da administração direta e indireta e pessoas cujo nome foi mencionado no Diário Oficial da União, e o autor investiga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definição de critérios para a identificação de relacionamentos entre os indivíduos é discutida por Hanneman e Riddle,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infometria que utilizam a técnica chamada de </w:t>
      </w:r>
      <w:r w:rsidRPr="003F34CC">
        <w:rPr>
          <w:rFonts w:ascii="Times New Roman" w:eastAsia="Times New Roman" w:hAnsi="Times New Roman" w:cs="Times New Roman"/>
          <w:sz w:val="24"/>
        </w:rPr>
        <w:t>‘</w:t>
      </w:r>
      <w:r w:rsidRPr="003F5E8D">
        <w:rPr>
          <w:rFonts w:ascii="Times New Roman" w:eastAsia="Times New Roman" w:hAnsi="Times New Roman" w:cs="Times New Roman"/>
          <w:i/>
          <w:sz w:val="24"/>
        </w:rPr>
        <w:t>co-word analisys</w:t>
      </w:r>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Alguns estudos abordam o tema utilizando a ‘</w:t>
      </w:r>
      <w:r w:rsidRPr="003F5E8D">
        <w:rPr>
          <w:rFonts w:ascii="Times New Roman" w:eastAsia="Times New Roman" w:hAnsi="Times New Roman" w:cs="Times New Roman"/>
          <w:i/>
          <w:sz w:val="24"/>
        </w:rPr>
        <w:t>co-word analisys’</w:t>
      </w:r>
      <w:r>
        <w:rPr>
          <w:rFonts w:ascii="Times New Roman" w:eastAsia="Times New Roman" w:hAnsi="Times New Roman" w:cs="Times New Roman"/>
          <w:sz w:val="24"/>
        </w:rPr>
        <w:t xml:space="preserve">. Courtial (1986 apud POLANCO 2005) propôs a apresentação de clusters co-word no formato de grafos. A técnica do </w:t>
      </w:r>
      <w:r w:rsidRPr="003F34CC">
        <w:rPr>
          <w:rFonts w:ascii="Times New Roman" w:eastAsia="Times New Roman" w:hAnsi="Times New Roman" w:cs="Times New Roman"/>
          <w:sz w:val="24"/>
        </w:rPr>
        <w:t>co-word</w:t>
      </w:r>
      <w:r>
        <w:rPr>
          <w:rFonts w:ascii="Times New Roman" w:eastAsia="Times New Roman" w:hAnsi="Times New Roman" w:cs="Times New Roman"/>
          <w:sz w:val="24"/>
        </w:rPr>
        <w:t xml:space="preserve"> determina que se estabeleça uma borda entre dois termos (vértices) sempre que houver uma co-ocorrência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Nas palavras de COURTIAL e LAW (1984), o método co-word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co-word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co-word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implementação da aproximação descrita acima, para o presente trabalho, foi desenvolvida no mesmo módulo java citado na seção anterior, qual seja, AnalisadorDou. A seguinte sequencia de comandos é executada logo após o laço 1 descrito acima:</w:t>
      </w:r>
    </w:p>
    <w:p w:rsidR="003858D7" w:rsidRDefault="003858D7" w:rsidP="003858D7">
      <w:pPr>
        <w:spacing w:line="240" w:lineRule="auto"/>
        <w:ind w:firstLine="720"/>
      </w:pPr>
      <w:r>
        <w:rPr>
          <w:rFonts w:ascii="Times New Roman" w:eastAsia="Times New Roman" w:hAnsi="Times New Roman" w:cs="Times New Roman"/>
        </w:rPr>
        <w:t>2 - Para cada inicio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t>fim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passos descritos no laço 2 foram implementados usando java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F12207" w:rsidRPr="00F12207" w:rsidRDefault="00F12207" w:rsidP="00F12207">
      <w:pPr>
        <w:pStyle w:val="Ttulo3"/>
        <w:numPr>
          <w:ilvl w:val="2"/>
          <w:numId w:val="3"/>
        </w:numPr>
      </w:pPr>
      <w:r w:rsidRPr="00F12207">
        <w:t>Validade das análises e extrapolação das conclusões</w:t>
      </w:r>
    </w:p>
    <w:p w:rsidR="00F12207" w:rsidRDefault="00F1220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7" w:name="_Toc365924017"/>
      <w:r>
        <w:rPr>
          <w:rFonts w:eastAsia="Times New Roman"/>
        </w:rPr>
        <w:t>Resultados e análises preliminares</w:t>
      </w:r>
      <w:bookmarkEnd w:id="27"/>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3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8" w:name="_Toc365924018"/>
      <w:r w:rsidR="00A42D8C" w:rsidRPr="003858D7">
        <w:t>Visão Geral</w:t>
      </w:r>
      <w:bookmarkEnd w:id="28"/>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r>
        <w:rPr>
          <w:rFonts w:ascii="Times New Roman" w:eastAsia="Times New Roman" w:hAnsi="Times New Roman" w:cs="Times New Roman"/>
          <w:sz w:val="24"/>
        </w:rPr>
        <w:t>pode-se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têm livre acesso a qualquer outro membro do grupo. Esse mesmo grupo apresenta um vértice que desempenha o papel de gatekeeper ou representative para o grupo. Gatekeeper é o mediador dentro da rede que regula a entrada de informação para dentro do grupo. Representative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  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xml:space="preserve">, representados no canto esquerdo superior da imagem. Nesse caso, entretanto, deve-se considerar o baixo peso das ligações na análise, antes de se concluir que a caixa Econômica represente um mediador </w:t>
      </w:r>
      <w:r>
        <w:rPr>
          <w:rFonts w:ascii="Times New Roman" w:eastAsia="Times New Roman" w:hAnsi="Times New Roman" w:cs="Times New Roman"/>
          <w:sz w:val="24"/>
        </w:rPr>
        <w:lastRenderedPageBreak/>
        <w:t>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publicas</w:t>
      </w:r>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notam-se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9" w:name="_Toc365924019"/>
      <w:r w:rsidRPr="003858D7">
        <w:t>Redes por Ministério</w:t>
      </w:r>
      <w:bookmarkEnd w:id="29"/>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rede original discutida acima foram extraídas subredes para prosseguimento da análise exploratória. Extraiu-se uma rede para cada partição da rede, o que, na prática, significa examinar a rede de cada Minist</w:t>
      </w:r>
      <w:r w:rsidR="00D802C8">
        <w:rPr>
          <w:rFonts w:ascii="Times New Roman" w:eastAsia="Times New Roman" w:hAnsi="Times New Roman" w:cs="Times New Roman"/>
          <w:sz w:val="24"/>
        </w:rPr>
        <w:t>ério, entretanto, foram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lastRenderedPageBreak/>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Todas as redes estudadas apresentaram-se como um único componente (considerando apenas componentes com mais de 2 vértices). O que pode indicar alta coesão interna nos ministérios. A exceção ficou por conta do Ministério da Educação que, talvez por contar com um numero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 fato, observa-se que o grau médio da rede mais densa (Min. Da Defesa) e a menos densa (Min. Da Educação) é bastante parecido, mas sua sua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r w:rsidR="00615F65">
        <w:rPr>
          <w:rFonts w:ascii="Times New Roman" w:eastAsia="Times New Roman" w:hAnsi="Times New Roman" w:cs="Times New Roman"/>
          <w:sz w:val="24"/>
        </w:rPr>
        <w:tab/>
      </w:r>
    </w:p>
    <w:p w:rsidR="00F91205" w:rsidRDefault="00F91205" w:rsidP="00615F65">
      <w:pPr>
        <w:spacing w:after="0" w:line="360" w:lineRule="auto"/>
        <w:rPr>
          <w:rFonts w:ascii="Times New Roman" w:eastAsia="Times New Roman" w:hAnsi="Times New Roman" w:cs="Times New Roman"/>
          <w:sz w:val="24"/>
        </w:rPr>
      </w:pPr>
      <w:r>
        <w:rPr>
          <w:noProof/>
        </w:rPr>
        <w:lastRenderedPageBreak/>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vê-se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lastRenderedPageBreak/>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30" w:name="_Toc365924020"/>
      <w:r w:rsidRPr="003858D7">
        <w:t>Redes temáticas</w:t>
      </w:r>
      <w:bookmarkEnd w:id="30"/>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a rede de órgãos cujas ligações são estabelecidas com base na co-ocorrência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w:t>
      </w:r>
      <w:r>
        <w:rPr>
          <w:rFonts w:ascii="Times New Roman" w:eastAsia="Times New Roman" w:hAnsi="Times New Roman" w:cs="Times New Roman"/>
          <w:sz w:val="24"/>
        </w:rPr>
        <w:lastRenderedPageBreak/>
        <w:t xml:space="preserve">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apresentarem-se,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relacionados ao macrodesafio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próprios identificadas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co-citação dos nomes das pessoas é circunstancial, não se encaixa no “Modelo de comunicação entre organizações públicas” apresentado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gerada pelo pajek,</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original .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lastRenderedPageBreak/>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Freq%      CumFreq  CumFreq%</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    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Rouseff)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Através da inspeção visual da rede é possível perceber uma nítida separação entre os indivíduos do segundo nível, que, estruturalmente, se encontram conectados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que os quatro atores que, dois a dois, dividem o papel de mediador para seus grupos pertencem ao mesmo órgão: Augusto Nardes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 fim, um aspecto estrutural da rede de ego apresentada que merece destaque é o clique formado entre cinco atores: Mirian Belchior, Marco Antônio Raupp, Fernando Damata Pimentel, Guido Mantega e Dilma Rousseff. A ocorrência de cliques</w:t>
      </w:r>
      <w:r w:rsidR="00097616">
        <w:rPr>
          <w:rFonts w:ascii="Times New Roman" w:eastAsia="Times New Roman" w:hAnsi="Times New Roman" w:cs="Times New Roman"/>
          <w:sz w:val="24"/>
        </w:rPr>
        <w:t xml:space="preserve"> em redes </w:t>
      </w:r>
      <w:r w:rsidR="00097616">
        <w:rPr>
          <w:rFonts w:ascii="Times New Roman" w:eastAsia="Times New Roman" w:hAnsi="Times New Roman" w:cs="Times New Roman"/>
          <w:sz w:val="24"/>
        </w:rPr>
        <w:lastRenderedPageBreak/>
        <w:t>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a restrição diática,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a restrição diática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w:t>
      </w:r>
      <w:r>
        <w:rPr>
          <w:rFonts w:ascii="Times New Roman" w:eastAsia="Times New Roman" w:hAnsi="Times New Roman" w:cs="Times New Roman"/>
          <w:sz w:val="24"/>
        </w:rPr>
        <w:lastRenderedPageBreak/>
        <w:t>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a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diática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w:t>
      </w:r>
      <w:r>
        <w:rPr>
          <w:rFonts w:ascii="Times New Roman" w:eastAsia="Times New Roman" w:hAnsi="Times New Roman" w:cs="Times New Roman"/>
          <w:sz w:val="24"/>
        </w:rPr>
        <w:lastRenderedPageBreak/>
        <w:t>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r>
        <w:rPr>
          <w:rFonts w:ascii="Times New Roman" w:eastAsia="Times New Roman" w:hAnsi="Times New Roman" w:cs="Times New Roman"/>
          <w:sz w:val="24"/>
        </w:rPr>
        <w:t xml:space="preserve"> analisar se tomadas isoladamente. Entretanto, são um bom parâmetro para comparação entre redes de tamanho similar. Assim, visando investigar o impacto da existência de uma comunicação mais intensa entre os vizinhos da Presidente na rede, as mesmas métricas foram calculadas em uma sub-rede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remoção de apenas quatro elementos da rede fez cair a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Uma segunda sub-rede foi extraída paralelamente, desprezando-se os vizinhos de segundo nível e obtendo-se, assim, uma rede na qual apresentam-se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à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referentes às datas de nomeação e exoneração foram extraídas de portais do governo, notadamente o planalto.gov.br.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Kamada-Kawai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inspeção visual da rede dessa forma exibida permite perceber que os maiores vértices estão mais próximos da Presidente e, principalmente, são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r w:rsidR="00AA259F" w:rsidRPr="00BC0528">
        <w:rPr>
          <w:rFonts w:ascii="Times New Roman" w:eastAsia="Times New Roman" w:hAnsi="Times New Roman" w:cs="Times New Roman"/>
          <w:i/>
          <w:sz w:val="24"/>
        </w:rPr>
        <w:t>rank de Spearman</w:t>
      </w:r>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r w:rsidR="00BC0528">
        <w:rPr>
          <w:rFonts w:ascii="Times New Roman" w:eastAsia="Times New Roman" w:hAnsi="Times New Roman" w:cs="Times New Roman"/>
          <w:sz w:val="24"/>
        </w:rPr>
        <w:t xml:space="preserve">rank de </w:t>
      </w:r>
      <w:r w:rsidRPr="00AA259F">
        <w:rPr>
          <w:rFonts w:ascii="Times New Roman" w:eastAsia="Times New Roman" w:hAnsi="Times New Roman" w:cs="Times New Roman"/>
          <w:sz w:val="24"/>
        </w:rPr>
        <w:t>Spearman é mais indicada quando há baixa probabilidade de que os valores se repitam entre os usuários, e se ordenarmos os valores teremos um rank com poucos empates. Na correlação de Spearman a magnitude da diferença entre os ranks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 xml:space="preserve">Uma regra para análise dos valores de correlação pode ser adotada seguindo a sugestão de Nooy, Mrvar e Batagelj (2005, p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r w:rsidR="00C414A6">
        <w:t xml:space="preserve"> da adesão ao Sisu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SiSU</w:t>
      </w:r>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Por meio de consulta ao Ministério da Educação baseada na lei de acesso informação foi possível ter acesso à tabela reproduzida no ANEXO II, que revela o semestre e ano que cada instituição de ensino passou a utilizar o SiSU</w:t>
      </w:r>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seja influenciada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SiSu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Sisu</w:t>
      </w:r>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adesão ao SiSu. Trata-se aparentemente de uma situação semelhante à apresentada como a influencia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onfrontando-se os dados relacionados à data de adesão ao SiSU com as redes extraídas de acordo com a metodologia proposta neste trabalho, é possível estudar a difusão em redes sociais e verificar se o fenômeno da adoção do SiSU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Distribuição cumulativa da adesão ao SisU</w:t>
      </w:r>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r>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SiSU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curva de adesão ao SiSU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SiSU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  Difusão acumulada da adesão ao SiSU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rede de universidades que aderiram ao SiSU até o segundo semestre de 2013 é apresentada na figura 11. Na imagem os vértices foram organizados em colunas de acordo com o semestre de adesão ao SiSU e foram excluídas os relacionamentos cujo número de ocorrências não superaram 2000. Isso permitiu a visualização da rede de forma mais clara e considerando-se apenas os  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  rede foi submetida diz respeito à orientação das linhas. Originalmente não orientadas, as conexões foram consideradas orientadas de acordo com o tempo em que ocorreu a adesão. Como a hipótese é de que haja influencia na adesão ao SiSU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que, de forma geral, universidades cuja adesão ao SiSU se deu em períodos separados por mais de um ano não estão (fortemente) conectadas. Na rede apresentada não se identifica, por exemplo, nenhuma conexão sequer entre instituições cuja adesão se deu em 2010 e instituições que aderiram ao SiSU a partir do segundo semestre de 2011, o que pode indicar que o grupo das instituições que aderiram ao SiSU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SiSU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Pr="00066EB3" w:rsidRDefault="00066EB3" w:rsidP="00066EB3">
      <w:pPr>
        <w:pStyle w:val="Ttulo2"/>
        <w:numPr>
          <w:ilvl w:val="0"/>
          <w:numId w:val="3"/>
        </w:numPr>
        <w:rPr>
          <w:rFonts w:eastAsia="Times New Roman"/>
        </w:rPr>
      </w:pPr>
      <w:r w:rsidRPr="00066EB3">
        <w:rPr>
          <w:rFonts w:eastAsia="Times New Roman"/>
        </w:rPr>
        <w:t>Conclusões e Considerações finais</w:t>
      </w:r>
    </w:p>
    <w:p w:rsidR="00066EB3" w:rsidRDefault="00066EB3"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Pr="00066EB3" w:rsidRDefault="00066EB3" w:rsidP="00066EB3">
      <w:pPr>
        <w:pStyle w:val="Ttulo3"/>
        <w:numPr>
          <w:ilvl w:val="2"/>
          <w:numId w:val="3"/>
        </w:numPr>
      </w:pPr>
      <w:r w:rsidRPr="00066EB3">
        <w:t>Sugestões para trabalhos futuros</w:t>
      </w:r>
    </w:p>
    <w:p w:rsidR="00066EB3" w:rsidRDefault="00066EB3" w:rsidP="00F60C11">
      <w:pPr>
        <w:spacing w:after="0" w:line="360" w:lineRule="auto"/>
        <w:ind w:firstLine="708"/>
        <w:rPr>
          <w:rFonts w:ascii="Times New Roman" w:eastAsia="Times New Roman" w:hAnsi="Times New Roman" w:cs="Times New Roman"/>
          <w:sz w:val="24"/>
        </w:rPr>
      </w:pPr>
    </w:p>
    <w:p w:rsidR="00066EB3" w:rsidRPr="00F60C11"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Os riscos e restrições identificados que podem afetar a execução desse trabalho estão relacionados principalmente às simplificações adotadas no desenvolvimento do software de apoio para a coleta dos dados. Detalhes da implementação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as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diagramação do Diário Oficial da União (DOU) não é uniforme e isso pode gerar perda de informação.  A disposição padrão das informações no DOU é feita em três colunas de texto.  A titulo de ilustração, levantou-se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lastRenderedPageBreak/>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particionamento das informações em vários arquivos menores, passiveis de serem processados usando o hardware atual. Outra alternativa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Fev</w:t>
            </w:r>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Abr</w:t>
            </w:r>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Jun</w:t>
            </w:r>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Jul</w:t>
            </w:r>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Ago</w:t>
            </w:r>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Nov</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geração dos arquivos do pajek</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Geração dos arquivos do pajek</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Default="00593CD6" w:rsidP="00F611D7">
      <w:pPr>
        <w:spacing w:before="100" w:beforeAutospacing="1" w:after="100" w:afterAutospacing="1" w:line="20" w:lineRule="atLeast"/>
        <w:rPr>
          <w:rFonts w:ascii="Times New Roman" w:eastAsia="Times New Roman" w:hAnsi="Times New Roman" w:cs="Times New Roman"/>
          <w:lang w:val="en-US"/>
        </w:rPr>
      </w:pPr>
      <w:r w:rsidRPr="00593CD6">
        <w:rPr>
          <w:rFonts w:ascii="Times New Roman" w:eastAsia="Times New Roman" w:hAnsi="Times New Roman" w:cs="Times New Roman"/>
          <w:lang w:val="en-US"/>
        </w:rPr>
        <w:t>BARKER, Larry. Communication. Pearson; 8 edition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BUFREM, Leilah Santiago ; ARBOIT, A. E. ; SORRIBAS, T. V. . Diálogo entre a teoria do Círculo de Bakhtin e a ciência da informação. Ciência da Informação (Online), v. 40, p. 145-159, 2011.</w:t>
      </w:r>
      <w:r>
        <w:rPr>
          <w:rFonts w:ascii="Times New Roman" w:eastAsia="Times New Roman" w:hAnsi="Times New Roman" w:cs="Times New Roman"/>
        </w:rPr>
        <w:t xml:space="preserve"> Disponivel em &lt;</w:t>
      </w:r>
      <w:r w:rsidRPr="00033CA5">
        <w:rPr>
          <w:rFonts w:ascii="Times New Roman" w:eastAsia="Times New Roman" w:hAnsi="Times New Roman" w:cs="Times New Roman"/>
        </w:rPr>
        <w:t>http://revista.ibict.br/ciinf/index.php/ciinf/article/view/1939/1404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r w:rsidR="00B97841" w:rsidRPr="00B97841">
        <w:rPr>
          <w:rFonts w:ascii="Times New Roman" w:eastAsia="Times New Roman" w:hAnsi="Times New Roman" w:cs="Times New Roman"/>
          <w:lang w:val="en-US"/>
        </w:rPr>
        <w:t>Elsevier. 2ª Edição.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3318CE">
        <w:rPr>
          <w:rFonts w:ascii="Times New Roman" w:eastAsia="Times New Roman" w:hAnsi="Times New Roman" w:cs="Times New Roman"/>
          <w:lang w:val="en-US"/>
        </w:rPr>
        <w:t xml:space="preserve">CIVIC COMMONS. </w:t>
      </w:r>
      <w:r w:rsidRPr="00FA5493">
        <w:rPr>
          <w:rFonts w:ascii="Times New Roman" w:eastAsia="Times New Roman" w:hAnsi="Times New Roman" w:cs="Times New Roman"/>
          <w:lang w:val="en-US"/>
        </w:rPr>
        <w:t xml:space="preserve">Sharing technology for public good.  </w:t>
      </w:r>
      <w:r w:rsidRPr="00B97841">
        <w:rPr>
          <w:rFonts w:ascii="Times New Roman" w:eastAsia="Times New Roman" w:hAnsi="Times New Roman" w:cs="Times New Roman"/>
          <w:lang w:val="en-US"/>
        </w:rPr>
        <w:t xml:space="preserve">Disponivel em &lt; </w:t>
      </w:r>
      <w:hyperlink r:id="rId41"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CONFERENCE REPORT ON H.R. 2658, DEPARTMENT OF DEFENSE APPROPRIATIONS ACT, 2004 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 em: &lt;</w:t>
      </w:r>
      <w:hyperlink r:id="rId42">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&gt; Acessado em 21/05/2013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da; PINHEIRO, M. M. K. Redes sociais e compartilhamento de informação e conhecimento em aglomerações produtivas. </w:t>
      </w:r>
      <w:r w:rsidRPr="00FA5493">
        <w:rPr>
          <w:rFonts w:ascii="Times New Roman" w:eastAsia="Times New Roman" w:hAnsi="Times New Roman" w:cs="Times New Roman"/>
          <w:lang w:val="en-US"/>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COSTA, Sely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COURTIAL, Jean-Pierre e LAW, John. Author(s): A co-word study of artificial intelligence. </w:t>
      </w:r>
      <w:r w:rsidRPr="009015CC">
        <w:rPr>
          <w:rFonts w:ascii="Times New Roman" w:eastAsia="Times New Roman" w:hAnsi="Times New Roman" w:cs="Times New Roman"/>
        </w:rPr>
        <w:t>Social Studies of Science,Vol. 19, No. 2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&lt;http://www.jstor.org/stable/pdfplus/285145.pdf?acceptTC=true&gt;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4A24ED">
        <w:rPr>
          <w:rFonts w:ascii="Times New Roman" w:eastAsia="Times New Roman" w:hAnsi="Times New Roman" w:cs="Times New Roman"/>
          <w:lang w:val="en-US"/>
        </w:rPr>
        <w:t>CROSS, Rob and PARKER, Andrew. The Hidden Power of Social Networks.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 xml:space="preserve">Text Processing with GATE (Version 6). University of Sheffield Department of </w:t>
      </w:r>
      <w:r w:rsidRPr="009032E8">
        <w:rPr>
          <w:rFonts w:ascii="Times New Roman" w:eastAsia="Times New Roman" w:hAnsi="Times New Roman" w:cs="Times New Roman"/>
          <w:lang w:val="en-US"/>
        </w:rPr>
        <w:t xml:space="preserve">Computer Science. </w:t>
      </w:r>
      <w:r>
        <w:rPr>
          <w:rFonts w:ascii="Times New Roman" w:eastAsia="Times New Roman" w:hAnsi="Times New Roman" w:cs="Times New Roman"/>
        </w:rPr>
        <w:t xml:space="preserve">15 April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3"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DANCE, Frank. Human communication theory: original essays. Holt, Rinehart and Winston, 1967. the University of Michigan</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Jorge Henrique Cabral .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r w:rsidRPr="0051641B">
        <w:rPr>
          <w:rFonts w:ascii="Times New Roman" w:eastAsia="Times New Roman" w:hAnsi="Times New Roman" w:cs="Times New Roman"/>
          <w:sz w:val="24"/>
          <w:lang w:val="en-US"/>
        </w:rPr>
        <w:t>Friemel (2008). Why contexto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r w:rsidRPr="009E6C49">
        <w:rPr>
          <w:rFonts w:ascii="Times New Roman" w:eastAsia="Times New Roman" w:hAnsi="Times New Roman" w:cs="Times New Roman"/>
          <w:lang w:val="en-US"/>
        </w:rPr>
        <w:t>Borko</w:t>
      </w:r>
      <w:r>
        <w:rPr>
          <w:rFonts w:ascii="Times New Roman" w:eastAsia="Times New Roman" w:hAnsi="Times New Roman" w:cs="Times New Roman"/>
          <w:lang w:val="en-US"/>
        </w:rPr>
        <w:t xml:space="preserve">. </w:t>
      </w:r>
      <w:r w:rsidRPr="009E6C49">
        <w:rPr>
          <w:rFonts w:ascii="Times New Roman" w:eastAsia="Times New Roman" w:hAnsi="Times New Roman" w:cs="Times New Roman"/>
          <w:lang w:val="en-US"/>
        </w:rPr>
        <w:t>Handbook of Social Network. Technologies and Applications, Springer, 2010. Technologies and Applications, Springer, 2010.</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 and economic networks. 1a.ed. Princeton University Press, </w:t>
      </w:r>
      <w:r w:rsidR="00CF357A" w:rsidRPr="005D20B4">
        <w:rPr>
          <w:rFonts w:ascii="Times New Roman" w:eastAsia="Times New Roman" w:hAnsi="Times New Roman" w:cs="Times New Roman"/>
          <w:lang w:val="en-US"/>
        </w:rPr>
        <w:t>2010.</w:t>
      </w:r>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r w:rsidRPr="00FA6F24">
        <w:rPr>
          <w:rFonts w:ascii="Times New Roman" w:eastAsia="Times New Roman" w:hAnsi="Times New Roman" w:cs="Times New Roman"/>
          <w:lang w:val="en-US"/>
        </w:rPr>
        <w:lastRenderedPageBreak/>
        <w:t xml:space="preserve">HANNEMAN, Robert A.; RIDDLE, Mark. Introduction to Social Network Methods. </w:t>
      </w:r>
      <w:r w:rsidRPr="00FA5493">
        <w:rPr>
          <w:rFonts w:ascii="Times New Roman" w:eastAsia="Times New Roman" w:hAnsi="Times New Roman" w:cs="Times New Roman"/>
        </w:rPr>
        <w:t>Riverside, CA:  University of California, Riverside Disponivel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September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4">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Valdis E. “Mapping Networks of Terrorist Cells,” Connections, Vol. 24, No. 3,pp.43-52,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Ed. rev., atual. e ampl. </w:t>
      </w:r>
      <w:r w:rsidRPr="003B58DC">
        <w:rPr>
          <w:rFonts w:ascii="Times New Roman" w:eastAsia="Times New Roman" w:hAnsi="Times New Roman" w:cs="Times New Roman"/>
          <w:lang w:val="en-US"/>
        </w:rPr>
        <w:t>São Paulo: Summus, 2003</w:t>
      </w:r>
    </w:p>
    <w:p w:rsidR="009015CC" w:rsidRPr="009015CC" w:rsidRDefault="003B58DC" w:rsidP="003B58DC">
      <w:pPr>
        <w:rPr>
          <w:rFonts w:ascii="Times New Roman" w:eastAsia="Times New Roman" w:hAnsi="Times New Roman" w:cs="Times New Roman"/>
        </w:rPr>
      </w:pPr>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http://books.google.com.br/books/about/The_People_s_Choice.html?id=S-lnIFR02FIC&amp;redir_esc=y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http://books.google.com.br/books/about/Propaganda_Technique_in_the_World_War.html?id=e5PtAAAAMAAJ&amp;redir_esc=y&gt;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LE COADIC, Yves-François. A ciência da informação. 2. ed. Brasilia: Brinquet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http://www.restaurabr.org/siterestaurabr/CICRAD2011/M1%20Aulas/M1A3%20Aula/20619171-le-coadic-francois-a-ciencia-da-informacao.pdf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Trabalho originalmente apresentado no XXVIII Encontro da Anpocs.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Maria; SILVA, Antônio Braz de Oliveira e . Redes e capitais sociais: o enfoque da informação para o desenvolvimento local. CIÊNCIA DA INFORMAÇÃO. Brasíilia,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Constitucional Administrativo, 2002, p. 104</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r w:rsidRPr="00FA5493">
        <w:rPr>
          <w:rFonts w:ascii="Times New Roman" w:eastAsia="Times New Roman" w:hAnsi="Times New Roman" w:cs="Times New Roman"/>
          <w:lang w:val="en-US"/>
        </w:rPr>
        <w:t xml:space="preserve">NOOY, Wouter; MRVAR, Andrej; BATAGELJ, Vladimir. Exploratory Network Analysis with Pajek.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Dhiren. </w:t>
      </w:r>
      <w:r w:rsidRPr="00FF0844">
        <w:rPr>
          <w:rFonts w:ascii="Times New Roman" w:eastAsia="Times New Roman" w:hAnsi="Times New Roman" w:cs="Times New Roman"/>
          <w:lang w:val="en-US"/>
        </w:rPr>
        <w:t xml:space="preserve">THE SOCIAL PSYCHOLOGY OF ORGANIZATIONS </w:t>
      </w:r>
      <w:r w:rsidR="00244B24">
        <w:rPr>
          <w:rFonts w:ascii="Times New Roman" w:eastAsia="Times New Roman" w:hAnsi="Times New Roman" w:cs="Times New Roman"/>
          <w:lang w:val="en-US"/>
        </w:rPr>
        <w:t xml:space="preserve"> -Daniel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244B24">
        <w:rPr>
          <w:rFonts w:ascii="Times New Roman" w:eastAsia="Times New Roman" w:hAnsi="Times New Roman" w:cs="Times New Roman"/>
          <w:lang w:val="en-US"/>
        </w:rPr>
        <w:t>Acessado em 05/10/2013.</w:t>
      </w:r>
      <w:r w:rsidR="00244B24">
        <w:rPr>
          <w:rFonts w:ascii="Times New Roman" w:eastAsia="Times New Roman" w:hAnsi="Times New Roman" w:cs="Times New Roman"/>
          <w:lang w:val="en-US"/>
        </w:rPr>
        <w:t xml:space="preserve">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lastRenderedPageBreak/>
        <w:t>POLANCO Xavier. (2005) "Co-Word Analysis Revisited: Modelling Co-Word Clusters in Terms of Graph Theory", Proceedings of the 10° International Conference on Scientometrics an d Informe-tries,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Past,Present, and FutureResearch,”Homeland Security Affairs,Vol. 2, No. 2 (July, 2006), 1-10. </w:t>
      </w:r>
      <w:r>
        <w:rPr>
          <w:rFonts w:ascii="Times New Roman" w:eastAsia="Times New Roman" w:hAnsi="Times New Roman" w:cs="Times New Roman"/>
        </w:rPr>
        <w:t>Acesso em &lt;18/05/2013&gt; Disponivel em &lt;http://www.hsaj.org/?fullarticle=2.2.8&gt;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5">
        <w:r w:rsidR="00143008" w:rsidRPr="004A24ED">
          <w:rPr>
            <w:rFonts w:ascii="Times New Roman" w:eastAsia="Times New Roman" w:hAnsi="Times New Roman" w:cs="Times New Roman"/>
            <w:lang w:val="en-US"/>
          </w:rPr>
          <w:t xml:space="preserve"> </w:t>
        </w:r>
      </w:hyperlink>
      <w:r w:rsidR="00143008" w:rsidRPr="004A24ED">
        <w:rPr>
          <w:rFonts w:ascii="Times New Roman" w:eastAsia="Times New Roman" w:hAnsi="Times New Roman" w:cs="Times New Roman"/>
          <w:lang w:val="en-US"/>
        </w:rPr>
        <w:t>Disponivel em &lt;http://www.ub.edu/epp/wp/11m.PDF&gt; Acessado em 16/05/2013</w:t>
      </w:r>
    </w:p>
    <w:p w:rsidR="00C01AF3" w:rsidRPr="004A24ED" w:rsidRDefault="00C01AF3" w:rsidP="00F611D7">
      <w:pPr>
        <w:spacing w:before="100" w:beforeAutospacing="1" w:after="100" w:afterAutospacing="1" w:line="20" w:lineRule="atLeast"/>
        <w:rPr>
          <w:lang w:val="en-US"/>
        </w:rPr>
      </w:pPr>
      <w:r w:rsidRPr="0051641B">
        <w:rPr>
          <w:rFonts w:ascii="Times New Roman" w:eastAsia="Times New Roman" w:hAnsi="Times New Roman" w:cs="Times New Roman"/>
          <w:sz w:val="24"/>
          <w:lang w:val="en-US"/>
        </w:rPr>
        <w:t>Russel (2012) Mining thhe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 Diffusion of Innovations.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DB10EB">
        <w:rPr>
          <w:rFonts w:ascii="Times New Roman" w:eastAsia="Times New Roman" w:hAnsi="Times New Roman" w:cs="Times New Roman"/>
          <w:lang w:val="en-US"/>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r w:rsidRPr="004A24ED">
        <w:rPr>
          <w:rFonts w:ascii="Times New Roman" w:eastAsia="Times New Roman" w:hAnsi="Times New Roman" w:cs="Times New Roman"/>
          <w:lang w:val="en-US"/>
        </w:rPr>
        <w:t xml:space="preserve">Understanding Terror Networks. UPCC book collections on Project MUSE. </w:t>
      </w:r>
      <w:r w:rsidRPr="009032E8">
        <w:rPr>
          <w:rFonts w:ascii="Times New Roman" w:eastAsia="Times New Roman" w:hAnsi="Times New Roman" w:cs="Times New Roman"/>
        </w:rPr>
        <w:t>University of Pennsylvania Press, 2011 Disponível parcialmente em</w:t>
      </w:r>
      <w:r>
        <w:rPr>
          <w:rFonts w:ascii="Times New Roman" w:eastAsia="Times New Roman" w:hAnsi="Times New Roman" w:cs="Times New Roman"/>
        </w:rPr>
        <w:t xml:space="preserve"> &lt;</w:t>
      </w:r>
      <w:hyperlink r:id="rId46">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7">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SINGHAL Ayush</w:t>
      </w:r>
      <w:r>
        <w:rPr>
          <w:rFonts w:ascii="Times New Roman" w:eastAsia="Times New Roman" w:hAnsi="Times New Roman" w:cs="Times New Roman"/>
          <w:lang w:val="en-US"/>
        </w:rPr>
        <w:t xml:space="preserve">, SRIVASTAVA </w:t>
      </w:r>
      <w:r w:rsidRPr="00DC1B67">
        <w:rPr>
          <w:rFonts w:ascii="Times New Roman" w:eastAsia="Times New Roman" w:hAnsi="Times New Roman" w:cs="Times New Roman"/>
          <w:lang w:val="en-US"/>
        </w:rPr>
        <w:t>Jaideep,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8"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SOARES, Evanna. A publicação dos atos administrativos e das leis municipais na imprensa oficial à luz do princípio constitucional da publicidade. Jus Navigandi, Teresina, ano 13, n. 1982, 4 dez. 2008 . Disponível em: &lt;http://jus.com.br/artigos/12040&gt;. Acesso em: 6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TAVARES, Rosemeire Barbosa. O uso de técnicas de pesquisa participatória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UFMG adere ao Sisu em substituição ao concurso vestibular</w:t>
      </w:r>
      <w:r>
        <w:rPr>
          <w:rFonts w:ascii="Times New Roman" w:eastAsia="Times New Roman" w:hAnsi="Times New Roman" w:cs="Times New Roman"/>
        </w:rPr>
        <w:t xml:space="preserve">. Disponível em </w:t>
      </w:r>
      <w:hyperlink r:id="rId49"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UFRGS decide não aderir ao SiSU para ingresso em 2014</w:t>
      </w:r>
      <w:r>
        <w:rPr>
          <w:rFonts w:ascii="Times New Roman" w:eastAsia="Times New Roman" w:hAnsi="Times New Roman" w:cs="Times New Roman"/>
        </w:rPr>
        <w:t>Disponivel em &lt;</w:t>
      </w:r>
      <w:hyperlink r:id="rId50"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r w:rsidRPr="00D7091E">
        <w:rPr>
          <w:rFonts w:ascii="Times New Roman" w:eastAsia="Times New Roman" w:hAnsi="Times New Roman" w:cs="Times New Roman"/>
          <w:lang w:val="en-US"/>
        </w:rPr>
        <w:t xml:space="preserve">WATZLAWICK, P., Beavin, J., &amp; Jackson, D. D. (1967). Pragmatics of Human Communication. A study of interactional patterns, pathologies, and paradoxes.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http://books.google.com.br/books/about/Pragmatics_of_Human_Communication.html?id=OqFmcgAACAAJ&amp;redir_esc=y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r w:rsidRPr="00FA5493">
        <w:rPr>
          <w:rFonts w:ascii="Times New Roman" w:eastAsia="Times New Roman" w:hAnsi="Times New Roman" w:cs="Times New Roman"/>
          <w:lang w:val="en-US"/>
        </w:rPr>
        <w:t xml:space="preserve">WASSERMAN, Stanley; FAUST, Katherine.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The Machine. </w:t>
      </w:r>
      <w:r w:rsidRPr="000E4703">
        <w:rPr>
          <w:rFonts w:ascii="Times New Roman" w:eastAsia="Times New Roman" w:hAnsi="Times New Roman" w:cs="Times New Roman"/>
        </w:rPr>
        <w:t xml:space="preserve">Hermann. 1948. </w:t>
      </w:r>
      <w:r>
        <w:rPr>
          <w:rFonts w:ascii="Times New Roman" w:eastAsia="Times New Roman" w:hAnsi="Times New Roman" w:cs="Times New Roman"/>
        </w:rPr>
        <w:t>Disponivel parcialmente em &lt;</w:t>
      </w:r>
      <w:r w:rsidRPr="000E4703">
        <w:t xml:space="preserve"> </w:t>
      </w:r>
      <w:r w:rsidRPr="000E4703">
        <w:rPr>
          <w:rFonts w:ascii="Times New Roman" w:eastAsia="Times New Roman" w:hAnsi="Times New Roman" w:cs="Times New Roman"/>
        </w:rPr>
        <w:t>http://books.google.com.br/books/about/Cybernetics.html?id=NnM-uISyywAC&amp;redir_esc=y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Chaim. Knowledge map of information science: Research Articles.    Journal of the American Society for Information Science and Technology. </w:t>
      </w:r>
      <w:r w:rsidRPr="008F699B">
        <w:rPr>
          <w:rFonts w:ascii="Times New Roman" w:eastAsia="Times New Roman" w:hAnsi="Times New Roman" w:cs="Times New Roman"/>
        </w:rPr>
        <w:t>58(4):526–535,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51641B"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pt;height:621.1pt" o:ole="">
            <v:imagedata r:id="rId51" o:title=""/>
          </v:shape>
          <o:OLEObject Type="Link" ProgID="Word.Document.12" ShapeID="_x0000_i1025" DrawAspect="Content" r:id="rId52"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DB10EB"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65pt;height:630.6pt">
            <v:imagedata r:id="rId53" o:title=""/>
          </v:shape>
        </w:pict>
      </w:r>
    </w:p>
    <w:sectPr w:rsidR="004C0285" w:rsidRPr="0068702C">
      <w:footerReference w:type="default" r:id="rId54"/>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825" w:rsidRDefault="00457825">
      <w:pPr>
        <w:spacing w:after="0" w:line="240" w:lineRule="auto"/>
      </w:pPr>
      <w:r>
        <w:separator/>
      </w:r>
    </w:p>
  </w:endnote>
  <w:endnote w:type="continuationSeparator" w:id="0">
    <w:p w:rsidR="00457825" w:rsidRDefault="0045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AE" w:rsidRDefault="00D64AAE">
    <w:pPr>
      <w:jc w:val="right"/>
    </w:pPr>
    <w:r>
      <w:fldChar w:fldCharType="begin"/>
    </w:r>
    <w:r>
      <w:instrText>PAGE</w:instrText>
    </w:r>
    <w:r>
      <w:fldChar w:fldCharType="separate"/>
    </w:r>
    <w:r w:rsidR="00485219">
      <w:rPr>
        <w:noProof/>
      </w:rPr>
      <w:t>37</w:t>
    </w:r>
    <w:r>
      <w:fldChar w:fldCharType="end"/>
    </w:r>
  </w:p>
  <w:p w:rsidR="00D64AAE" w:rsidRDefault="00D64A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825" w:rsidRDefault="00457825">
      <w:pPr>
        <w:spacing w:after="0" w:line="240" w:lineRule="auto"/>
      </w:pPr>
      <w:r>
        <w:separator/>
      </w:r>
    </w:p>
  </w:footnote>
  <w:footnote w:type="continuationSeparator" w:id="0">
    <w:p w:rsidR="00457825" w:rsidRDefault="004578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317BD"/>
    <w:rsid w:val="00033CA5"/>
    <w:rsid w:val="000343B8"/>
    <w:rsid w:val="000361A0"/>
    <w:rsid w:val="00044101"/>
    <w:rsid w:val="00045220"/>
    <w:rsid w:val="000503E1"/>
    <w:rsid w:val="00050F03"/>
    <w:rsid w:val="00054087"/>
    <w:rsid w:val="00054733"/>
    <w:rsid w:val="00064A45"/>
    <w:rsid w:val="00066EB3"/>
    <w:rsid w:val="0007286A"/>
    <w:rsid w:val="00081C95"/>
    <w:rsid w:val="00093C01"/>
    <w:rsid w:val="00095FAC"/>
    <w:rsid w:val="00097616"/>
    <w:rsid w:val="000A2A99"/>
    <w:rsid w:val="000A74BD"/>
    <w:rsid w:val="000A7626"/>
    <w:rsid w:val="000A798D"/>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23676"/>
    <w:rsid w:val="001321D4"/>
    <w:rsid w:val="00135040"/>
    <w:rsid w:val="00143008"/>
    <w:rsid w:val="001523D4"/>
    <w:rsid w:val="001534CB"/>
    <w:rsid w:val="0016098A"/>
    <w:rsid w:val="00162EE0"/>
    <w:rsid w:val="001664E7"/>
    <w:rsid w:val="0017265E"/>
    <w:rsid w:val="001752A9"/>
    <w:rsid w:val="0018533B"/>
    <w:rsid w:val="00186447"/>
    <w:rsid w:val="00187B39"/>
    <w:rsid w:val="001A5F12"/>
    <w:rsid w:val="001B006A"/>
    <w:rsid w:val="001B121E"/>
    <w:rsid w:val="001B59C3"/>
    <w:rsid w:val="001B63CD"/>
    <w:rsid w:val="001C17E7"/>
    <w:rsid w:val="001C3562"/>
    <w:rsid w:val="001C4462"/>
    <w:rsid w:val="001C4CE5"/>
    <w:rsid w:val="001C6BDF"/>
    <w:rsid w:val="001D126E"/>
    <w:rsid w:val="001E04D1"/>
    <w:rsid w:val="001E283C"/>
    <w:rsid w:val="001E61D8"/>
    <w:rsid w:val="001E7113"/>
    <w:rsid w:val="001F06E5"/>
    <w:rsid w:val="001F1E4C"/>
    <w:rsid w:val="001F57C4"/>
    <w:rsid w:val="001F6E26"/>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B5922"/>
    <w:rsid w:val="002B60FC"/>
    <w:rsid w:val="002B6EAD"/>
    <w:rsid w:val="002C4D56"/>
    <w:rsid w:val="002C4D5A"/>
    <w:rsid w:val="002C5B13"/>
    <w:rsid w:val="002D2D99"/>
    <w:rsid w:val="002E64E6"/>
    <w:rsid w:val="002F6D8C"/>
    <w:rsid w:val="002F7C3A"/>
    <w:rsid w:val="00302CA8"/>
    <w:rsid w:val="00305BB8"/>
    <w:rsid w:val="00307033"/>
    <w:rsid w:val="00311BA0"/>
    <w:rsid w:val="00315BB0"/>
    <w:rsid w:val="00327A14"/>
    <w:rsid w:val="00330AB1"/>
    <w:rsid w:val="003318CE"/>
    <w:rsid w:val="00332338"/>
    <w:rsid w:val="003326C8"/>
    <w:rsid w:val="00337BA4"/>
    <w:rsid w:val="003408E1"/>
    <w:rsid w:val="003538C7"/>
    <w:rsid w:val="00362F54"/>
    <w:rsid w:val="00364DCD"/>
    <w:rsid w:val="00367F84"/>
    <w:rsid w:val="0037209B"/>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70B6"/>
    <w:rsid w:val="00447F28"/>
    <w:rsid w:val="00453F9A"/>
    <w:rsid w:val="00457825"/>
    <w:rsid w:val="0046203F"/>
    <w:rsid w:val="00462195"/>
    <w:rsid w:val="004674A9"/>
    <w:rsid w:val="00472BC3"/>
    <w:rsid w:val="004747CB"/>
    <w:rsid w:val="00477D85"/>
    <w:rsid w:val="004803F4"/>
    <w:rsid w:val="004830A4"/>
    <w:rsid w:val="00485219"/>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1641B"/>
    <w:rsid w:val="00544A4B"/>
    <w:rsid w:val="00554612"/>
    <w:rsid w:val="00556177"/>
    <w:rsid w:val="00560F7B"/>
    <w:rsid w:val="00565AD9"/>
    <w:rsid w:val="00566D42"/>
    <w:rsid w:val="00570E69"/>
    <w:rsid w:val="00577B4B"/>
    <w:rsid w:val="0058473F"/>
    <w:rsid w:val="0058699C"/>
    <w:rsid w:val="00586AB9"/>
    <w:rsid w:val="0059245C"/>
    <w:rsid w:val="00593CD6"/>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E6A40"/>
    <w:rsid w:val="005F08D8"/>
    <w:rsid w:val="005F56FA"/>
    <w:rsid w:val="00604DA5"/>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235B0"/>
    <w:rsid w:val="00730D3F"/>
    <w:rsid w:val="00731B32"/>
    <w:rsid w:val="007400A6"/>
    <w:rsid w:val="00740B0D"/>
    <w:rsid w:val="00741AF9"/>
    <w:rsid w:val="00743C4E"/>
    <w:rsid w:val="0074583C"/>
    <w:rsid w:val="00756D60"/>
    <w:rsid w:val="00770E04"/>
    <w:rsid w:val="007753DA"/>
    <w:rsid w:val="007778A3"/>
    <w:rsid w:val="00777FE8"/>
    <w:rsid w:val="007843C4"/>
    <w:rsid w:val="00786DEF"/>
    <w:rsid w:val="007901EE"/>
    <w:rsid w:val="00791253"/>
    <w:rsid w:val="007951E7"/>
    <w:rsid w:val="00796825"/>
    <w:rsid w:val="007A4427"/>
    <w:rsid w:val="007A5DAB"/>
    <w:rsid w:val="007B67A3"/>
    <w:rsid w:val="007C61C0"/>
    <w:rsid w:val="007C7339"/>
    <w:rsid w:val="007D3253"/>
    <w:rsid w:val="007D3486"/>
    <w:rsid w:val="007D442C"/>
    <w:rsid w:val="007E0D56"/>
    <w:rsid w:val="0081314B"/>
    <w:rsid w:val="008317B9"/>
    <w:rsid w:val="00832E7E"/>
    <w:rsid w:val="008330D6"/>
    <w:rsid w:val="0085608C"/>
    <w:rsid w:val="00870431"/>
    <w:rsid w:val="00870B8E"/>
    <w:rsid w:val="00873E25"/>
    <w:rsid w:val="0087476B"/>
    <w:rsid w:val="00876D17"/>
    <w:rsid w:val="008772E4"/>
    <w:rsid w:val="00880B97"/>
    <w:rsid w:val="008820C6"/>
    <w:rsid w:val="00886B2E"/>
    <w:rsid w:val="00893108"/>
    <w:rsid w:val="00896D8E"/>
    <w:rsid w:val="00896DBF"/>
    <w:rsid w:val="008974A8"/>
    <w:rsid w:val="008A63C7"/>
    <w:rsid w:val="008B2884"/>
    <w:rsid w:val="008B3A7B"/>
    <w:rsid w:val="008B6BF7"/>
    <w:rsid w:val="008C625E"/>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6142"/>
    <w:rsid w:val="00992DDB"/>
    <w:rsid w:val="00996EF7"/>
    <w:rsid w:val="009B5B5A"/>
    <w:rsid w:val="009B6E1C"/>
    <w:rsid w:val="009C066E"/>
    <w:rsid w:val="009C276E"/>
    <w:rsid w:val="009D1EE3"/>
    <w:rsid w:val="009D2157"/>
    <w:rsid w:val="009E6C49"/>
    <w:rsid w:val="009F0262"/>
    <w:rsid w:val="009F1F89"/>
    <w:rsid w:val="009F2686"/>
    <w:rsid w:val="00A106AF"/>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259F"/>
    <w:rsid w:val="00AA2B8E"/>
    <w:rsid w:val="00AA3DA2"/>
    <w:rsid w:val="00AB0ED1"/>
    <w:rsid w:val="00AC2EEF"/>
    <w:rsid w:val="00AD0060"/>
    <w:rsid w:val="00AD03DB"/>
    <w:rsid w:val="00AD1D8B"/>
    <w:rsid w:val="00AD39B2"/>
    <w:rsid w:val="00AD57D7"/>
    <w:rsid w:val="00AD6A6D"/>
    <w:rsid w:val="00AE3263"/>
    <w:rsid w:val="00AE34D2"/>
    <w:rsid w:val="00AF32CB"/>
    <w:rsid w:val="00AF3711"/>
    <w:rsid w:val="00AF7267"/>
    <w:rsid w:val="00B0082F"/>
    <w:rsid w:val="00B00ED5"/>
    <w:rsid w:val="00B0739E"/>
    <w:rsid w:val="00B073CD"/>
    <w:rsid w:val="00B15AD0"/>
    <w:rsid w:val="00B20DAB"/>
    <w:rsid w:val="00B241C4"/>
    <w:rsid w:val="00B42F88"/>
    <w:rsid w:val="00B43E08"/>
    <w:rsid w:val="00B453A3"/>
    <w:rsid w:val="00B45B57"/>
    <w:rsid w:val="00B6134A"/>
    <w:rsid w:val="00B6167C"/>
    <w:rsid w:val="00B62635"/>
    <w:rsid w:val="00B6531D"/>
    <w:rsid w:val="00B73986"/>
    <w:rsid w:val="00B74285"/>
    <w:rsid w:val="00B75E20"/>
    <w:rsid w:val="00B84AEE"/>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2B48"/>
    <w:rsid w:val="00BE57C0"/>
    <w:rsid w:val="00BE6E1B"/>
    <w:rsid w:val="00BF28FB"/>
    <w:rsid w:val="00BF4360"/>
    <w:rsid w:val="00C01AF3"/>
    <w:rsid w:val="00C045E5"/>
    <w:rsid w:val="00C055D3"/>
    <w:rsid w:val="00C05DA9"/>
    <w:rsid w:val="00C063A1"/>
    <w:rsid w:val="00C10901"/>
    <w:rsid w:val="00C14CBF"/>
    <w:rsid w:val="00C1594D"/>
    <w:rsid w:val="00C204B5"/>
    <w:rsid w:val="00C24E4F"/>
    <w:rsid w:val="00C25BFB"/>
    <w:rsid w:val="00C414A6"/>
    <w:rsid w:val="00C44321"/>
    <w:rsid w:val="00C469F5"/>
    <w:rsid w:val="00C50A1D"/>
    <w:rsid w:val="00C603BA"/>
    <w:rsid w:val="00C60EB5"/>
    <w:rsid w:val="00C61010"/>
    <w:rsid w:val="00C62C8D"/>
    <w:rsid w:val="00C65581"/>
    <w:rsid w:val="00C71FC8"/>
    <w:rsid w:val="00C72D61"/>
    <w:rsid w:val="00C76170"/>
    <w:rsid w:val="00C769DB"/>
    <w:rsid w:val="00C80906"/>
    <w:rsid w:val="00C86094"/>
    <w:rsid w:val="00C87A87"/>
    <w:rsid w:val="00C95F08"/>
    <w:rsid w:val="00C96FB9"/>
    <w:rsid w:val="00CB284F"/>
    <w:rsid w:val="00CB444E"/>
    <w:rsid w:val="00CB6BA2"/>
    <w:rsid w:val="00CC6EDB"/>
    <w:rsid w:val="00CC7EAB"/>
    <w:rsid w:val="00CD076B"/>
    <w:rsid w:val="00CD532E"/>
    <w:rsid w:val="00CF357A"/>
    <w:rsid w:val="00D0053A"/>
    <w:rsid w:val="00D053C2"/>
    <w:rsid w:val="00D10BF2"/>
    <w:rsid w:val="00D131E3"/>
    <w:rsid w:val="00D1697A"/>
    <w:rsid w:val="00D16D48"/>
    <w:rsid w:val="00D24526"/>
    <w:rsid w:val="00D30378"/>
    <w:rsid w:val="00D404F7"/>
    <w:rsid w:val="00D4088F"/>
    <w:rsid w:val="00D41225"/>
    <w:rsid w:val="00D41C30"/>
    <w:rsid w:val="00D449FE"/>
    <w:rsid w:val="00D46844"/>
    <w:rsid w:val="00D5228A"/>
    <w:rsid w:val="00D52479"/>
    <w:rsid w:val="00D537C6"/>
    <w:rsid w:val="00D5783D"/>
    <w:rsid w:val="00D61960"/>
    <w:rsid w:val="00D62131"/>
    <w:rsid w:val="00D62C87"/>
    <w:rsid w:val="00D6365E"/>
    <w:rsid w:val="00D639FB"/>
    <w:rsid w:val="00D64AAE"/>
    <w:rsid w:val="00D7091E"/>
    <w:rsid w:val="00D802C8"/>
    <w:rsid w:val="00D82E42"/>
    <w:rsid w:val="00D87AC1"/>
    <w:rsid w:val="00DB10EB"/>
    <w:rsid w:val="00DB66E2"/>
    <w:rsid w:val="00DC1B67"/>
    <w:rsid w:val="00DD549E"/>
    <w:rsid w:val="00DE164D"/>
    <w:rsid w:val="00DF029A"/>
    <w:rsid w:val="00DF1188"/>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3E73"/>
    <w:rsid w:val="00E51526"/>
    <w:rsid w:val="00E52251"/>
    <w:rsid w:val="00E52FB8"/>
    <w:rsid w:val="00E56346"/>
    <w:rsid w:val="00E63F14"/>
    <w:rsid w:val="00E70982"/>
    <w:rsid w:val="00E755FB"/>
    <w:rsid w:val="00E8049D"/>
    <w:rsid w:val="00E84BB9"/>
    <w:rsid w:val="00E86F6D"/>
    <w:rsid w:val="00E8701D"/>
    <w:rsid w:val="00E91502"/>
    <w:rsid w:val="00E978B8"/>
    <w:rsid w:val="00EB2117"/>
    <w:rsid w:val="00EB23A3"/>
    <w:rsid w:val="00EB5BCB"/>
    <w:rsid w:val="00EC4AAB"/>
    <w:rsid w:val="00EC5C00"/>
    <w:rsid w:val="00EC60B3"/>
    <w:rsid w:val="00ED026B"/>
    <w:rsid w:val="00ED551B"/>
    <w:rsid w:val="00EE5B0F"/>
    <w:rsid w:val="00EE64E3"/>
    <w:rsid w:val="00EE7AC1"/>
    <w:rsid w:val="00F034BA"/>
    <w:rsid w:val="00F12207"/>
    <w:rsid w:val="00F12215"/>
    <w:rsid w:val="00F158EA"/>
    <w:rsid w:val="00F1698B"/>
    <w:rsid w:val="00F23CAD"/>
    <w:rsid w:val="00F256CF"/>
    <w:rsid w:val="00F37CFA"/>
    <w:rsid w:val="00F42ACB"/>
    <w:rsid w:val="00F4518C"/>
    <w:rsid w:val="00F54FC0"/>
    <w:rsid w:val="00F57ED4"/>
    <w:rsid w:val="00F60C11"/>
    <w:rsid w:val="00F611D7"/>
    <w:rsid w:val="00F903B5"/>
    <w:rsid w:val="00F91205"/>
    <w:rsid w:val="00F92842"/>
    <w:rsid w:val="00FA2837"/>
    <w:rsid w:val="00FA3C8D"/>
    <w:rsid w:val="00FA46BE"/>
    <w:rsid w:val="00FA5493"/>
    <w:rsid w:val="00FA6F24"/>
    <w:rsid w:val="00FB72AD"/>
    <w:rsid w:val="00FC5F5C"/>
    <w:rsid w:val="00FD0728"/>
    <w:rsid w:val="00FD1D4D"/>
    <w:rsid w:val="00FD2163"/>
    <w:rsid w:val="00FD71AB"/>
    <w:rsid w:val="00FE0DC9"/>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hyperlink" Target="http://www2.camara.leg.br/transparencia/dados-abertos/dados-abertos-legislativo" TargetMode="External"/><Relationship Id="rId34" Type="http://schemas.openxmlformats.org/officeDocument/2006/relationships/image" Target="media/image21.emf"/><Relationship Id="rId42" Type="http://schemas.openxmlformats.org/officeDocument/2006/relationships/hyperlink" Target="http://www.gpo.gov/fdsys/pkg/CREC-2003-09-24/html/CREC-2003-09-24-pt1-PgH8500.htm" TargetMode="External"/><Relationship Id="rId47" Type="http://schemas.openxmlformats.org/officeDocument/2006/relationships/hyperlink" Target="http://www.siorg.redegoverno.gov.br/" TargetMode="External"/><Relationship Id="rId50" Type="http://schemas.openxmlformats.org/officeDocument/2006/relationships/hyperlink" Target="http://www.ufrgs.br/ufrgs/noticias/ufrgs-decide-nao-aderir-ao-sisu-para-ingresso-em-2014"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listadenomes.com.b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books.google.com.br/books?id=iCoYDUv63L8C&amp;d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ortaltransparencia.gov.br" TargetMode="External"/><Relationship Id="rId29" Type="http://schemas.openxmlformats.org/officeDocument/2006/relationships/image" Target="media/image16.emf"/><Relationship Id="rId41" Type="http://schemas.openxmlformats.org/officeDocument/2006/relationships/hyperlink" Target="http://wiki.civiccommons.org/Initiative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hyperlink" Target="http://www.ub.es/epp/redes.htm" TargetMode="External"/><Relationship Id="rId53"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in.gov.br/"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ufmg.br/boletim/bol1813/3.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airccse.org/journal/jwsc/papers/0911wsc06.pdf" TargetMode="External"/><Relationship Id="rId52" Type="http://schemas.openxmlformats.org/officeDocument/2006/relationships/oleObject" Target="file:///C:\Users\Rafael\workspace\analisador-dou\Dissertacao\papersobresoftware%20(2).doc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dados.gov.b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yperlink" Target="http://gate.ac.uk/sale/tao/tao.pdf" TargetMode="External"/><Relationship Id="rId48" Type="http://schemas.openxmlformats.org/officeDocument/2006/relationships/hyperlink" Target="http://www.ijmlc.org/papers/306-K0019.pdf"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w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E719F-060F-4761-9E1C-8051C6D88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27339</Words>
  <Characters>147635</Characters>
  <Application>Microsoft Office Word</Application>
  <DocSecurity>0</DocSecurity>
  <Lines>1230</Lines>
  <Paragraphs>349</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174625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cp:revision>
  <dcterms:created xsi:type="dcterms:W3CDTF">2013-10-07T02:07:00Z</dcterms:created>
  <dcterms:modified xsi:type="dcterms:W3CDTF">2013-10-07T02:07:00Z</dcterms:modified>
</cp:coreProperties>
</file>