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Узнай кредитный потенциал</w:t>
      </w:r>
    </w:p>
    <w:p>
      <w:pPr>
        <w:pStyle w:val="Subtitle"/>
      </w:pPr>
      <w:r>
        <w:t>Для расширения бизнеса</w:t>
      </w:r>
    </w:p>
    <w:p>
      <w:r>
        <w:t>Хотите узнать максимальную сумму кредита? Потратьте пару минут на заполнение анкеты и уже скоро узнаете кредитный потенциал своего бизнеса в банке. Без открытия счёта и предоставления документов!</w:t>
      </w:r>
    </w:p>
    <w:p>
      <w:pPr>
        <w:pStyle w:val="Heading2"/>
      </w:pPr>
      <w:r>
        <w:t>Преимущества</w:t>
      </w:r>
    </w:p>
    <w:p>
      <w:pPr>
        <w:pStyle w:val="ListBullet"/>
      </w:pPr>
      <w:r>
        <w:rPr>
          <w:b/>
        </w:rPr>
        <w:t xml:space="preserve">Простота расчёта: </w:t>
      </w:r>
      <w:r>
        <w:t>Минимум действий: коротко заполненная анкета и пара минут ожидания.</w:t>
      </w:r>
    </w:p>
    <w:p>
      <w:pPr>
        <w:pStyle w:val="ListBullet"/>
      </w:pPr>
      <w:r>
        <w:rPr>
          <w:b/>
        </w:rPr>
        <w:t xml:space="preserve">Без бумаг и сборов: </w:t>
      </w:r>
      <w:r>
        <w:t>Не нужны дополнительные бумаги или личное посещение офиса банка.</w:t>
      </w:r>
    </w:p>
    <w:p>
      <w:pPr>
        <w:pStyle w:val="ListBullet"/>
      </w:pPr>
      <w:r>
        <w:rPr>
          <w:b/>
        </w:rPr>
        <w:t xml:space="preserve">Актуальность результатов: </w:t>
      </w:r>
      <w:r>
        <w:t>После быстрого онлайн-заказа ваши условия кредитования будут действовать целый месяц.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