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Кредитный потенциал для логистики</w:t>
      </w:r>
    </w:p>
    <w:p>
      <w:pPr>
        <w:pStyle w:val="Subtitle"/>
      </w:pPr>
      <w:r>
        <w:t>Рассчитайте доступную сумму сейчас</w:t>
      </w:r>
    </w:p>
    <w:p>
      <w:r>
        <w:t>Получите точную оценку доступной суммы кредита для расширения транспортной сети или обновления парка техники. Кредитный потенциал поможет спланировать развитие бизнеса без открытия счёта и сбора документов.</w:t>
      </w:r>
    </w:p>
    <w:p>
      <w:pPr>
        <w:pStyle w:val="Heading2"/>
      </w:pPr>
      <w:r>
        <w:t>Преимущества</w:t>
      </w:r>
    </w:p>
    <w:p>
      <w:pPr>
        <w:pStyle w:val="ListBullet"/>
      </w:pPr>
      <w:r>
        <w:rPr>
          <w:b/>
        </w:rPr>
        <w:t xml:space="preserve">Без бюрократии: </w:t>
      </w:r>
      <w:r>
        <w:t>Не нужно готовить бумаги и открывать счет.</w:t>
      </w:r>
    </w:p>
    <w:p>
      <w:pPr>
        <w:pStyle w:val="ListBullet"/>
      </w:pPr>
      <w:r>
        <w:rPr>
          <w:b/>
        </w:rPr>
        <w:t xml:space="preserve">Экономия времени: </w:t>
      </w:r>
      <w:r>
        <w:t>Заполнение анкеты займет пару минут.</w:t>
      </w:r>
    </w:p>
    <w:p>
      <w:pPr>
        <w:pStyle w:val="ListBullet"/>
      </w:pPr>
      <w:r>
        <w:rPr>
          <w:b/>
        </w:rPr>
        <w:t xml:space="preserve">Доступна 30 дней: </w:t>
      </w:r>
      <w:r>
        <w:t>Используйте одобренную сумму когда удобно вам.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