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Ваш кредитный потенциал</w:t>
      </w:r>
    </w:p>
    <w:p>
      <w:pPr>
        <w:pStyle w:val="Subtitle"/>
      </w:pPr>
      <w:r>
        <w:t>Для розницы за минуту</w:t>
      </w:r>
    </w:p>
    <w:p>
      <w:r>
        <w:t>Хотите расширить ассортимент товаров? Узнайте заранее, сколько денег ваш бизнес сможет взять взаймы. Кредитный потенциал рассчитается мгновенно после заполнения короткой анкеты.</w:t>
      </w:r>
    </w:p>
    <w:p>
      <w:pPr>
        <w:pStyle w:val="Heading2"/>
      </w:pPr>
      <w:r>
        <w:t>Преимущества</w:t>
      </w:r>
    </w:p>
    <w:p>
      <w:pPr>
        <w:pStyle w:val="ListBullet"/>
      </w:pPr>
      <w:r>
        <w:rPr>
          <w:b/>
        </w:rPr>
        <w:t xml:space="preserve">Без затрат и усилий: </w:t>
      </w:r>
      <w:r>
        <w:t>Расчет бесплатный, занимает минимум времени.</w:t>
      </w:r>
    </w:p>
    <w:p>
      <w:pPr>
        <w:pStyle w:val="ListBullet"/>
      </w:pPr>
      <w:r>
        <w:rPr>
          <w:b/>
        </w:rPr>
        <w:t xml:space="preserve">Быстро и доступно: </w:t>
      </w:r>
      <w:r>
        <w:t>Заполнение анкеты займет пару минут, результат появится сразу.</w:t>
      </w:r>
    </w:p>
    <w:p>
      <w:pPr>
        <w:pStyle w:val="ListBullet"/>
      </w:pPr>
      <w:r>
        <w:rPr>
          <w:b/>
        </w:rPr>
        <w:t xml:space="preserve">Нет обязательств: </w:t>
      </w:r>
      <w:r>
        <w:t>Вы ничем не рискуете, расчет не станет заявкой на кредит.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