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Откройте кредитный потенциал</w:t>
      </w:r>
    </w:p>
    <w:p>
      <w:pPr>
        <w:pStyle w:val="Subtitle"/>
      </w:pPr>
      <w:r>
        <w:t>Развитие начинается здесь</w:t>
      </w:r>
    </w:p>
    <w:p>
      <w:r>
        <w:t>Пополнение складских запасов или открытие нового магазина требует своевременных инвестиций. Узнайте прямо сейчас, какой кредитный потенциал открыт именно вашему бизнесу. Всего пара минут отделяют вас от точной оценки вашей финансовой перспективы и уверенного шага вперёд!</w:t>
      </w:r>
    </w:p>
    <w:p>
      <w:pPr>
        <w:pStyle w:val="Heading2"/>
      </w:pPr>
      <w:r>
        <w:t>Преимущества</w:t>
      </w:r>
    </w:p>
    <w:p>
      <w:pPr>
        <w:pStyle w:val="ListBullet"/>
      </w:pPr>
      <w:r>
        <w:rPr>
          <w:b/>
        </w:rPr>
        <w:t xml:space="preserve">Не теряйте время на сбор документов: </w:t>
      </w:r>
      <w:r>
        <w:t>Оцените ваш кредитный потенциал без предоставления бумаг.</w:t>
      </w:r>
    </w:p>
    <w:p>
      <w:pPr>
        <w:pStyle w:val="ListBullet"/>
      </w:pPr>
      <w:r>
        <w:rPr>
          <w:b/>
        </w:rPr>
        <w:t xml:space="preserve">Получайте быстрый ответ: </w:t>
      </w:r>
      <w:r>
        <w:t>Результат расчёта доступен уже через несколько минут после подачи анкеты.</w:t>
      </w:r>
    </w:p>
    <w:p>
      <w:pPr>
        <w:pStyle w:val="ListBullet"/>
      </w:pPr>
      <w:r>
        <w:rPr>
          <w:b/>
        </w:rPr>
        <w:t xml:space="preserve">Нет обязательств: </w:t>
      </w:r>
      <w:r>
        <w:t>Вы ничем не рискуете — расчет бесплатен и не является заявкой на кредит.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