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15:58</w:t>
      </w:r>
    </w:p>
    <w:p>
      <w:pPr>
        <w:pStyle w:val="Heading1"/>
        <w:jc w:val="left"/>
      </w:pPr>
      <w:r>
        <w:rPr>
          <w:b/>
        </w:rPr>
        <w:t>Новостной пост 1: В Казахстане намерены убрать налоговые льготы на 800 млрд тенге</w:t>
      </w:r>
    </w:p>
    <w:p>
      <w:pPr>
        <w:jc w:val="left"/>
      </w:pP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A</w:t>
      </w:r>
      <w:r>
        <w:rPr>
          <w:b w:val="0"/>
          <w:i w:val="0"/>
        </w:rPr>
        <w:t>Z</w:t>
      </w:r>
      <w:r>
        <w:rPr>
          <w:b w:val="0"/>
          <w:i w:val="0"/>
        </w:rPr>
        <w:t>A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S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**Что означает это решение?** 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ь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**Почему это важно?**  </w:t>
      </w:r>
      <w:r>
        <w:rPr>
          <w:b w:val="0"/>
          <w:i w:val="0"/>
        </w:rPr>
        <w:br/>
      </w:r>
      <w:r>
        <w:rPr>
          <w:b/>
          <w:i w:val="0"/>
        </w:rPr>
        <w:t>1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х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ю</w:t>
      </w:r>
      <w:r>
        <w:rPr>
          <w:b/>
          <w:i w:val="0"/>
        </w:rPr>
        <w:t>д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  <w:i w:val="0"/>
        </w:rPr>
        <w:t>2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а</w:t>
      </w:r>
      <w:r>
        <w:rPr>
          <w:b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  <w:i w:val="0"/>
        </w:rPr>
        <w:t>3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з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I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я</w:t>
      </w:r>
      <w:r>
        <w:rPr>
          <w:b w:val="0"/>
          <w:i w:val="0"/>
        </w:rPr>
        <w:t>й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 и ожидания**  </w:t>
      </w:r>
      <w:r>
        <w:rPr>
          <w:b w:val="0"/>
          <w:i w:val="0"/>
        </w:rPr>
        <w:br/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х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https://www.kt.kz/rus/ekonomika/v_kazahstane_namereny_ubrat_nalogovye_lgoty_na_800_mlrd_1377974995.html</w:t>
      </w:r>
    </w:p>
    <w:p>
      <w:pPr>
        <w:pStyle w:val="Heading1"/>
        <w:jc w:val="left"/>
      </w:pPr>
      <w:r>
        <w:rPr>
          <w:b/>
        </w:rPr>
        <w:t>Новостной пост 2: Масштабные ремонты на Артемовской ТЭЦ: обновление ключевого оборудования</w:t>
      </w:r>
    </w:p>
    <w:p>
      <w:pPr>
        <w:jc w:val="left"/>
      </w:pP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ш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л</w:t>
      </w:r>
      <w:r>
        <w:rPr>
          <w:b/>
          <w:i w:val="0"/>
        </w:rPr>
        <w:t>ю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«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К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я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 и значимость проекта**  </w:t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**Ключевые направления ремонта** 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**Будущее энергетики региона**  </w:t>
      </w:r>
      <w:r>
        <w:rPr>
          <w:b w:val="0"/>
          <w:i w:val="0"/>
        </w:rPr>
        <w:br/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https://www.ruscable.ru/news/2025/03/04/Masshtabnye_remonty_na_Artemovskoj_TETS_obnovlenie/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