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127AE" w14:textId="44ADC324" w:rsidR="00F12C76" w:rsidRDefault="00C44F3C" w:rsidP="00C44F3C">
      <w:pPr>
        <w:spacing w:after="0"/>
        <w:jc w:val="both"/>
      </w:pPr>
      <w:r w:rsidRPr="00FB1EA2">
        <w:rPr>
          <w:u w:val="single"/>
        </w:rPr>
        <w:t xml:space="preserve">Планы по дообучению </w:t>
      </w:r>
      <w:proofErr w:type="spellStart"/>
      <w:r w:rsidRPr="00FB1EA2">
        <w:rPr>
          <w:u w:val="single"/>
          <w:lang w:val="en-US"/>
        </w:rPr>
        <w:t>GigaChat</w:t>
      </w:r>
      <w:proofErr w:type="spellEnd"/>
      <w:r>
        <w:t>:</w:t>
      </w:r>
    </w:p>
    <w:p w14:paraId="59D3D9BF" w14:textId="77777777" w:rsidR="00C44F3C" w:rsidRDefault="00C44F3C" w:rsidP="00C44F3C">
      <w:pPr>
        <w:spacing w:after="0"/>
        <w:jc w:val="both"/>
      </w:pPr>
    </w:p>
    <w:p w14:paraId="7941BABC" w14:textId="60BB2D78" w:rsidR="00C44F3C" w:rsidRDefault="00C44F3C" w:rsidP="00C44F3C">
      <w:pPr>
        <w:spacing w:after="0"/>
        <w:jc w:val="both"/>
      </w:pPr>
      <w:r>
        <w:t xml:space="preserve">25.04.25 (сегодня) получен доступ в Разделяемое хранилище </w:t>
      </w:r>
      <w:r>
        <w:rPr>
          <w:lang w:val="en-US"/>
        </w:rPr>
        <w:t>Hadoop</w:t>
      </w:r>
      <w:r>
        <w:t xml:space="preserve">. Разделяемое хранилище </w:t>
      </w:r>
      <w:r>
        <w:rPr>
          <w:lang w:val="en-US"/>
        </w:rPr>
        <w:t>Hadoop</w:t>
      </w:r>
      <w:r w:rsidRPr="00C44F3C">
        <w:t xml:space="preserve"> </w:t>
      </w:r>
      <w:r>
        <w:t xml:space="preserve">требуется для сохранения </w:t>
      </w:r>
      <w:proofErr w:type="spellStart"/>
      <w:r>
        <w:rPr>
          <w:lang w:val="en-US"/>
        </w:rPr>
        <w:t>LoRA</w:t>
      </w:r>
      <w:proofErr w:type="spellEnd"/>
      <w:r>
        <w:t xml:space="preserve">-адаптера, который будет получен после дообучения </w:t>
      </w:r>
      <w:proofErr w:type="spellStart"/>
      <w:r>
        <w:rPr>
          <w:lang w:val="en-US"/>
        </w:rPr>
        <w:t>Gigachat</w:t>
      </w:r>
      <w:proofErr w:type="spellEnd"/>
      <w:r>
        <w:t>.</w:t>
      </w:r>
    </w:p>
    <w:p w14:paraId="19F56A8C" w14:textId="77777777" w:rsidR="00C44F3C" w:rsidRDefault="00C44F3C" w:rsidP="00C44F3C">
      <w:pPr>
        <w:spacing w:after="0"/>
        <w:jc w:val="both"/>
      </w:pPr>
    </w:p>
    <w:p w14:paraId="1F6F2A25" w14:textId="2706723D" w:rsidR="00C44F3C" w:rsidRDefault="00C44F3C" w:rsidP="00C44F3C">
      <w:pPr>
        <w:spacing w:after="0"/>
        <w:jc w:val="both"/>
      </w:pPr>
      <w:r>
        <w:t xml:space="preserve">Сегодня (25.04.25) будет запрошен доступ к </w:t>
      </w:r>
      <w:proofErr w:type="spellStart"/>
      <w:r>
        <w:rPr>
          <w:lang w:val="en-US"/>
        </w:rPr>
        <w:t>Datalab</w:t>
      </w:r>
      <w:proofErr w:type="spellEnd"/>
      <w:r w:rsidRPr="00C44F3C">
        <w:t xml:space="preserve"> </w:t>
      </w:r>
      <w:r>
        <w:rPr>
          <w:lang w:val="en-US"/>
        </w:rPr>
        <w:t>Pro</w:t>
      </w:r>
      <w:r w:rsidRPr="00C44F3C">
        <w:t xml:space="preserve"> </w:t>
      </w:r>
      <w:r>
        <w:t xml:space="preserve">– версии </w:t>
      </w:r>
      <w:proofErr w:type="spellStart"/>
      <w:r>
        <w:rPr>
          <w:lang w:val="en-US"/>
        </w:rPr>
        <w:t>Datalab</w:t>
      </w:r>
      <w:proofErr w:type="spellEnd"/>
      <w:r w:rsidRPr="00C44F3C">
        <w:t xml:space="preserve"> </w:t>
      </w:r>
      <w:r>
        <w:t xml:space="preserve">с </w:t>
      </w:r>
      <w:r w:rsidR="00B27E8F">
        <w:t>увеличенным объемом памяти</w:t>
      </w:r>
      <w:r>
        <w:t xml:space="preserve">, которое должно позволить сохранить и </w:t>
      </w:r>
      <w:proofErr w:type="spellStart"/>
      <w:r>
        <w:t>дообучать</w:t>
      </w:r>
      <w:proofErr w:type="spellEnd"/>
      <w:r>
        <w:t xml:space="preserve"> </w:t>
      </w:r>
      <w:proofErr w:type="spellStart"/>
      <w:r>
        <w:rPr>
          <w:lang w:val="en-US"/>
        </w:rPr>
        <w:t>GigaChat</w:t>
      </w:r>
      <w:proofErr w:type="spellEnd"/>
      <w:r w:rsidRPr="00C44F3C">
        <w:t xml:space="preserve"> 2 </w:t>
      </w:r>
      <w:r>
        <w:rPr>
          <w:lang w:val="en-US"/>
        </w:rPr>
        <w:t>Max</w:t>
      </w:r>
      <w:r>
        <w:t>.</w:t>
      </w:r>
    </w:p>
    <w:p w14:paraId="2C65C2A6" w14:textId="77777777" w:rsidR="00C44F3C" w:rsidRDefault="00C44F3C" w:rsidP="00C44F3C">
      <w:pPr>
        <w:spacing w:after="0"/>
        <w:jc w:val="both"/>
      </w:pPr>
    </w:p>
    <w:p w14:paraId="4BE9C7F5" w14:textId="6D9D437E" w:rsidR="00C44F3C" w:rsidRDefault="00C44F3C" w:rsidP="00C44F3C">
      <w:pPr>
        <w:spacing w:after="0"/>
        <w:jc w:val="both"/>
      </w:pPr>
      <w:r>
        <w:t xml:space="preserve">После получения доступа к </w:t>
      </w:r>
      <w:proofErr w:type="spellStart"/>
      <w:r>
        <w:rPr>
          <w:lang w:val="en-US"/>
        </w:rPr>
        <w:t>Datalab</w:t>
      </w:r>
      <w:proofErr w:type="spellEnd"/>
      <w:r w:rsidRPr="00C44F3C">
        <w:t xml:space="preserve"> </w:t>
      </w:r>
      <w:r>
        <w:rPr>
          <w:lang w:val="en-US"/>
        </w:rPr>
        <w:t>Pro</w:t>
      </w:r>
      <w:r w:rsidRPr="00C44F3C">
        <w:t xml:space="preserve"> </w:t>
      </w:r>
      <w:r>
        <w:t xml:space="preserve">планируется выполнить дообучение </w:t>
      </w:r>
      <w:proofErr w:type="spellStart"/>
      <w:r>
        <w:rPr>
          <w:lang w:val="en-US"/>
        </w:rPr>
        <w:t>GigaChat</w:t>
      </w:r>
      <w:proofErr w:type="spellEnd"/>
      <w:r w:rsidRPr="00C44F3C">
        <w:t xml:space="preserve"> 2 </w:t>
      </w:r>
      <w:r>
        <w:rPr>
          <w:lang w:val="en-US"/>
        </w:rPr>
        <w:t>Max</w:t>
      </w:r>
      <w:r w:rsidRPr="00C44F3C">
        <w:t xml:space="preserve"> </w:t>
      </w:r>
      <w:r>
        <w:t>–</w:t>
      </w:r>
      <w:r w:rsidRPr="00C44F3C">
        <w:t xml:space="preserve"> </w:t>
      </w:r>
      <w:r>
        <w:t xml:space="preserve">если технических проблем (например, автоматическое погашение процесса вследствие неоптимальной загрузки коммунальных ресурсов или каких-либо еще) не возникнет, то дообучение </w:t>
      </w:r>
      <w:proofErr w:type="spellStart"/>
      <w:r>
        <w:rPr>
          <w:lang w:val="en-US"/>
        </w:rPr>
        <w:t>GigaChat</w:t>
      </w:r>
      <w:proofErr w:type="spellEnd"/>
      <w:r w:rsidRPr="00C44F3C">
        <w:t xml:space="preserve"> 2 </w:t>
      </w:r>
      <w:r>
        <w:rPr>
          <w:lang w:val="en-US"/>
        </w:rPr>
        <w:t>Max</w:t>
      </w:r>
      <w:r w:rsidRPr="00C44F3C">
        <w:t xml:space="preserve"> </w:t>
      </w:r>
      <w:r>
        <w:t>на собранном датасете, по предварительной оценке, может быть выполнено не более, чем за 2 рабочих дня.</w:t>
      </w:r>
    </w:p>
    <w:p w14:paraId="29A9FD2A" w14:textId="77777777" w:rsidR="00B27E8F" w:rsidRDefault="00B27E8F" w:rsidP="00C44F3C">
      <w:pPr>
        <w:spacing w:after="0"/>
        <w:jc w:val="both"/>
      </w:pPr>
    </w:p>
    <w:p w14:paraId="411FCE20" w14:textId="4057397B" w:rsidR="00B27E8F" w:rsidRPr="006C69DB" w:rsidRDefault="00B27E8F" w:rsidP="00C44F3C">
      <w:pPr>
        <w:spacing w:after="0"/>
        <w:jc w:val="both"/>
      </w:pPr>
      <w:r>
        <w:t xml:space="preserve">Также следует отметить, что после 16 мая вследствие перевода в другое подразделение, возможно, потребуется повторное получение доступов к Разделяемому хранилищу </w:t>
      </w:r>
      <w:r>
        <w:rPr>
          <w:lang w:val="en-US"/>
        </w:rPr>
        <w:t>Hadoop</w:t>
      </w:r>
      <w:r>
        <w:t xml:space="preserve">, </w:t>
      </w:r>
      <w:proofErr w:type="spellStart"/>
      <w:r>
        <w:rPr>
          <w:lang w:val="en-US"/>
        </w:rPr>
        <w:t>Datalab</w:t>
      </w:r>
      <w:proofErr w:type="spellEnd"/>
      <w:r w:rsidRPr="00B27E8F">
        <w:t xml:space="preserve"> </w:t>
      </w:r>
      <w:r>
        <w:rPr>
          <w:lang w:val="en-US"/>
        </w:rPr>
        <w:t>Pro</w:t>
      </w:r>
      <w:r>
        <w:t xml:space="preserve">, </w:t>
      </w:r>
      <w:r>
        <w:rPr>
          <w:lang w:val="en-US"/>
        </w:rPr>
        <w:t>Bitbucket</w:t>
      </w:r>
      <w:r>
        <w:t xml:space="preserve"> и пр.</w:t>
      </w:r>
    </w:p>
    <w:p w14:paraId="54A5940A" w14:textId="77777777" w:rsidR="00C44F3C" w:rsidRDefault="00C44F3C" w:rsidP="00C44F3C">
      <w:pPr>
        <w:spacing w:after="0"/>
        <w:jc w:val="both"/>
      </w:pPr>
    </w:p>
    <w:p w14:paraId="306061AD" w14:textId="00600D6C" w:rsidR="00C44F3C" w:rsidRDefault="00C44F3C" w:rsidP="00C44F3C">
      <w:pPr>
        <w:spacing w:after="0"/>
        <w:jc w:val="both"/>
      </w:pPr>
      <w:r>
        <w:t xml:space="preserve">Полученный в результате дообучения </w:t>
      </w:r>
      <w:proofErr w:type="spellStart"/>
      <w:r>
        <w:rPr>
          <w:lang w:val="en-US"/>
        </w:rPr>
        <w:t>GigaChat</w:t>
      </w:r>
      <w:proofErr w:type="spellEnd"/>
      <w:r w:rsidRPr="00C44F3C">
        <w:t xml:space="preserve"> 2 </w:t>
      </w:r>
      <w:r>
        <w:rPr>
          <w:lang w:val="en-US"/>
        </w:rPr>
        <w:t>Max</w:t>
      </w:r>
      <w:r w:rsidRPr="00C44F3C">
        <w:t xml:space="preserve"> </w:t>
      </w:r>
      <w:proofErr w:type="spellStart"/>
      <w:r>
        <w:rPr>
          <w:lang w:val="en-US"/>
        </w:rPr>
        <w:t>LoRA</w:t>
      </w:r>
      <w:proofErr w:type="spellEnd"/>
      <w:r>
        <w:t xml:space="preserve">-адаптер будет сохранен на Разделяемое хранилище </w:t>
      </w:r>
      <w:r>
        <w:rPr>
          <w:lang w:val="en-US"/>
        </w:rPr>
        <w:t>Hadoop</w:t>
      </w:r>
      <w:r>
        <w:t>.</w:t>
      </w:r>
    </w:p>
    <w:p w14:paraId="244F9CA6" w14:textId="77777777" w:rsidR="00C44F3C" w:rsidRDefault="00C44F3C" w:rsidP="00C44F3C">
      <w:pPr>
        <w:spacing w:after="0"/>
        <w:jc w:val="both"/>
      </w:pPr>
    </w:p>
    <w:p w14:paraId="3B4D4AEE" w14:textId="2D472399" w:rsidR="00C44F3C" w:rsidRDefault="00C44F3C" w:rsidP="00C44F3C">
      <w:pPr>
        <w:spacing w:after="0"/>
        <w:jc w:val="both"/>
      </w:pPr>
      <w:r>
        <w:t xml:space="preserve">Верификация успешности дообучения </w:t>
      </w:r>
      <w:proofErr w:type="spellStart"/>
      <w:r>
        <w:rPr>
          <w:lang w:val="en-US"/>
        </w:rPr>
        <w:t>GigaChat</w:t>
      </w:r>
      <w:proofErr w:type="spellEnd"/>
      <w:r w:rsidRPr="00C44F3C">
        <w:t xml:space="preserve"> 2 </w:t>
      </w:r>
      <w:r>
        <w:rPr>
          <w:lang w:val="en-US"/>
        </w:rPr>
        <w:t>Max</w:t>
      </w:r>
      <w:r w:rsidRPr="00C44F3C">
        <w:t xml:space="preserve"> </w:t>
      </w:r>
      <w:r>
        <w:t>может быть выполнена</w:t>
      </w:r>
      <w:r w:rsidR="00FB1EA2">
        <w:t xml:space="preserve"> с помощью редакторов</w:t>
      </w:r>
      <w:r>
        <w:t xml:space="preserve"> на компьютере, на котором выполнялось дообучение</w:t>
      </w:r>
      <w:r w:rsidR="00FB1EA2">
        <w:t xml:space="preserve"> (компьютер Акимова Д.А.)</w:t>
      </w:r>
      <w:r>
        <w:t xml:space="preserve">, только в случае </w:t>
      </w:r>
      <w:r w:rsidR="0026495A">
        <w:t xml:space="preserve">определения, каким образом можно выполнять </w:t>
      </w:r>
      <w:proofErr w:type="spellStart"/>
      <w:r w:rsidR="0026495A">
        <w:t>инференс</w:t>
      </w:r>
      <w:proofErr w:type="spellEnd"/>
      <w:r w:rsidR="0026495A">
        <w:t xml:space="preserve"> </w:t>
      </w:r>
      <w:proofErr w:type="spellStart"/>
      <w:r w:rsidR="0026495A">
        <w:rPr>
          <w:lang w:val="en-US"/>
        </w:rPr>
        <w:t>GigaChat</w:t>
      </w:r>
      <w:proofErr w:type="spellEnd"/>
      <w:r w:rsidR="0026495A" w:rsidRPr="0026495A">
        <w:t xml:space="preserve"> 2 </w:t>
      </w:r>
      <w:r w:rsidR="0026495A">
        <w:rPr>
          <w:lang w:val="en-US"/>
        </w:rPr>
        <w:t>Max</w:t>
      </w:r>
      <w:r w:rsidR="0026495A" w:rsidRPr="0026495A">
        <w:t xml:space="preserve"> </w:t>
      </w:r>
      <w:r w:rsidR="0026495A">
        <w:t xml:space="preserve">аналогично тому, как выполняется </w:t>
      </w:r>
      <w:proofErr w:type="spellStart"/>
      <w:r w:rsidR="0026495A">
        <w:t>инференс</w:t>
      </w:r>
      <w:proofErr w:type="spellEnd"/>
      <w:r w:rsidR="0026495A">
        <w:t xml:space="preserve"> при запросе по </w:t>
      </w:r>
      <w:r w:rsidR="0026495A">
        <w:rPr>
          <w:lang w:val="en-US"/>
        </w:rPr>
        <w:t>API</w:t>
      </w:r>
      <w:r w:rsidR="0026495A" w:rsidRPr="0026495A">
        <w:t xml:space="preserve"> </w:t>
      </w:r>
      <w:r w:rsidR="0026495A">
        <w:t xml:space="preserve">или на сайте/телеграм-боте </w:t>
      </w:r>
      <w:proofErr w:type="spellStart"/>
      <w:r w:rsidR="0026495A">
        <w:rPr>
          <w:lang w:val="en-US"/>
        </w:rPr>
        <w:t>GigaChat</w:t>
      </w:r>
      <w:proofErr w:type="spellEnd"/>
      <w:r w:rsidR="0026495A" w:rsidRPr="0026495A">
        <w:t xml:space="preserve"> </w:t>
      </w:r>
      <w:r w:rsidR="0026495A">
        <w:t>–</w:t>
      </w:r>
      <w:r w:rsidR="0026495A" w:rsidRPr="0026495A">
        <w:t xml:space="preserve"> </w:t>
      </w:r>
      <w:r w:rsidR="0026495A">
        <w:t xml:space="preserve">на текущий момент </w:t>
      </w:r>
      <w:proofErr w:type="spellStart"/>
      <w:r w:rsidR="0026495A">
        <w:t>инференс</w:t>
      </w:r>
      <w:proofErr w:type="spellEnd"/>
      <w:r w:rsidR="0026495A">
        <w:t xml:space="preserve"> со всех испытанных в </w:t>
      </w:r>
      <w:proofErr w:type="spellStart"/>
      <w:r w:rsidR="0026495A">
        <w:rPr>
          <w:lang w:val="en-US"/>
        </w:rPr>
        <w:t>Datalab</w:t>
      </w:r>
      <w:proofErr w:type="spellEnd"/>
      <w:r w:rsidR="0026495A">
        <w:t xml:space="preserve"> моделей </w:t>
      </w:r>
      <w:proofErr w:type="spellStart"/>
      <w:r w:rsidR="0026495A">
        <w:rPr>
          <w:lang w:val="en-US"/>
        </w:rPr>
        <w:t>GigaChat</w:t>
      </w:r>
      <w:proofErr w:type="spellEnd"/>
      <w:r w:rsidR="0026495A">
        <w:t xml:space="preserve"> значительно отличается в худшую сторону по сравнению с привычным </w:t>
      </w:r>
      <w:proofErr w:type="spellStart"/>
      <w:r w:rsidR="0026495A">
        <w:t>инференсом</w:t>
      </w:r>
      <w:proofErr w:type="spellEnd"/>
      <w:r w:rsidR="0026495A">
        <w:t xml:space="preserve"> </w:t>
      </w:r>
      <w:proofErr w:type="spellStart"/>
      <w:r w:rsidR="0026495A">
        <w:rPr>
          <w:lang w:val="en-US"/>
        </w:rPr>
        <w:t>Gigachat</w:t>
      </w:r>
      <w:proofErr w:type="spellEnd"/>
      <w:r w:rsidR="0026495A" w:rsidRPr="0026495A">
        <w:t xml:space="preserve"> </w:t>
      </w:r>
      <w:r w:rsidR="0026495A">
        <w:t xml:space="preserve">по </w:t>
      </w:r>
      <w:r w:rsidR="0026495A">
        <w:rPr>
          <w:lang w:val="en-US"/>
        </w:rPr>
        <w:t>API</w:t>
      </w:r>
      <w:r w:rsidR="0026495A" w:rsidRPr="0026495A">
        <w:t xml:space="preserve"> </w:t>
      </w:r>
      <w:r w:rsidR="0026495A">
        <w:t xml:space="preserve">или на сайте/телеграм-боте </w:t>
      </w:r>
      <w:proofErr w:type="spellStart"/>
      <w:r w:rsidR="0026495A">
        <w:rPr>
          <w:lang w:val="en-US"/>
        </w:rPr>
        <w:t>GigaChat</w:t>
      </w:r>
      <w:proofErr w:type="spellEnd"/>
      <w:r w:rsidR="0026495A">
        <w:t xml:space="preserve"> (и на текущий момент не удалось найти контакты, которые бы смогли дать ответ, почему так, и как привести </w:t>
      </w:r>
      <w:proofErr w:type="spellStart"/>
      <w:r w:rsidR="0026495A">
        <w:t>инференс</w:t>
      </w:r>
      <w:proofErr w:type="spellEnd"/>
      <w:r w:rsidR="0026495A">
        <w:t xml:space="preserve"> </w:t>
      </w:r>
      <w:proofErr w:type="spellStart"/>
      <w:r w:rsidR="0026495A">
        <w:rPr>
          <w:lang w:val="en-US"/>
        </w:rPr>
        <w:t>GigaChat</w:t>
      </w:r>
      <w:proofErr w:type="spellEnd"/>
      <w:r w:rsidR="0026495A" w:rsidRPr="0026495A">
        <w:t xml:space="preserve"> </w:t>
      </w:r>
      <w:r w:rsidR="0026495A">
        <w:t xml:space="preserve">в </w:t>
      </w:r>
      <w:proofErr w:type="spellStart"/>
      <w:r w:rsidR="0026495A">
        <w:rPr>
          <w:lang w:val="en-US"/>
        </w:rPr>
        <w:t>Datalab</w:t>
      </w:r>
      <w:proofErr w:type="spellEnd"/>
      <w:r w:rsidR="0026495A" w:rsidRPr="0026495A">
        <w:t xml:space="preserve"> </w:t>
      </w:r>
      <w:r w:rsidR="0026495A">
        <w:t xml:space="preserve">к привычному). Таким образом, если этот вопрос не будет решён, то единственным решением для верификации успешности дообучения </w:t>
      </w:r>
      <w:proofErr w:type="spellStart"/>
      <w:r w:rsidR="0026495A">
        <w:rPr>
          <w:lang w:val="en-US"/>
        </w:rPr>
        <w:t>GigaChat</w:t>
      </w:r>
      <w:proofErr w:type="spellEnd"/>
      <w:r w:rsidR="0026495A" w:rsidRPr="0026495A">
        <w:t xml:space="preserve"> 2 </w:t>
      </w:r>
      <w:r w:rsidR="0026495A">
        <w:rPr>
          <w:lang w:val="en-US"/>
        </w:rPr>
        <w:t>Max</w:t>
      </w:r>
      <w:r w:rsidR="0026495A" w:rsidRPr="0026495A">
        <w:t xml:space="preserve"> </w:t>
      </w:r>
      <w:r w:rsidR="0026495A">
        <w:t xml:space="preserve">представляется вывод </w:t>
      </w:r>
      <w:proofErr w:type="spellStart"/>
      <w:r w:rsidR="0026495A">
        <w:rPr>
          <w:lang w:val="en-US"/>
        </w:rPr>
        <w:t>LoRA</w:t>
      </w:r>
      <w:proofErr w:type="spellEnd"/>
      <w:r w:rsidR="0026495A">
        <w:t xml:space="preserve">-адаптера в ПРОМ в </w:t>
      </w:r>
      <w:r w:rsidR="0026495A">
        <w:rPr>
          <w:lang w:val="en-US"/>
        </w:rPr>
        <w:t>SBC</w:t>
      </w:r>
      <w:r w:rsidR="0026495A">
        <w:t xml:space="preserve"> в качестве дополнительного (не основного) тестируемого варианта, на который можно переключаться в настройках.</w:t>
      </w:r>
    </w:p>
    <w:p w14:paraId="1A6E39D5" w14:textId="77777777" w:rsidR="0026495A" w:rsidRDefault="0026495A" w:rsidP="00C44F3C">
      <w:pPr>
        <w:spacing w:after="0"/>
        <w:jc w:val="both"/>
      </w:pPr>
    </w:p>
    <w:p w14:paraId="45C69892" w14:textId="710A8D0A" w:rsidR="0026495A" w:rsidRDefault="0026495A" w:rsidP="00C44F3C">
      <w:pPr>
        <w:spacing w:after="0"/>
        <w:jc w:val="both"/>
      </w:pPr>
      <w:r>
        <w:t xml:space="preserve">При этом упомянутый в абзаце выше вывод </w:t>
      </w:r>
      <w:proofErr w:type="spellStart"/>
      <w:r>
        <w:rPr>
          <w:lang w:val="en-US"/>
        </w:rPr>
        <w:t>LoRA</w:t>
      </w:r>
      <w:proofErr w:type="spellEnd"/>
      <w:r>
        <w:t xml:space="preserve">-адаптера в ПРОМ в </w:t>
      </w:r>
      <w:r>
        <w:rPr>
          <w:lang w:val="en-US"/>
        </w:rPr>
        <w:t>SBC</w:t>
      </w:r>
      <w:r w:rsidRPr="0026495A">
        <w:t xml:space="preserve"> </w:t>
      </w:r>
      <w:r>
        <w:t xml:space="preserve">может быть выполнен только после того, как в банке будет реализован механизм </w:t>
      </w:r>
      <w:proofErr w:type="spellStart"/>
      <w:r>
        <w:t>инференса</w:t>
      </w:r>
      <w:proofErr w:type="spellEnd"/>
      <w:r>
        <w:t xml:space="preserve"> </w:t>
      </w:r>
      <w:proofErr w:type="spellStart"/>
      <w:r>
        <w:rPr>
          <w:lang w:val="en-US"/>
        </w:rPr>
        <w:t>GigaChat</w:t>
      </w:r>
      <w:proofErr w:type="spellEnd"/>
      <w:r w:rsidRPr="0026495A">
        <w:t xml:space="preserve"> </w:t>
      </w:r>
      <w:r>
        <w:t xml:space="preserve">по </w:t>
      </w:r>
      <w:r w:rsidR="006C69DB">
        <w:t>стандартному тарифу</w:t>
      </w:r>
      <w:r>
        <w:t xml:space="preserve"> при добавлении к нему </w:t>
      </w:r>
      <w:proofErr w:type="spellStart"/>
      <w:r>
        <w:rPr>
          <w:lang w:val="en-US"/>
        </w:rPr>
        <w:t>LoRA</w:t>
      </w:r>
      <w:proofErr w:type="spellEnd"/>
      <w:r w:rsidRPr="0026495A">
        <w:t>-</w:t>
      </w:r>
      <w:r>
        <w:t xml:space="preserve">адаптера (т.е. без оплаты мощностей для развертывания отдельной модели </w:t>
      </w:r>
      <w:proofErr w:type="spellStart"/>
      <w:r>
        <w:rPr>
          <w:lang w:val="en-US"/>
        </w:rPr>
        <w:t>GigaChat</w:t>
      </w:r>
      <w:proofErr w:type="spellEnd"/>
      <w:r>
        <w:t xml:space="preserve"> с </w:t>
      </w:r>
      <w:proofErr w:type="spellStart"/>
      <w:r>
        <w:rPr>
          <w:lang w:val="en-US"/>
        </w:rPr>
        <w:t>LoRA</w:t>
      </w:r>
      <w:proofErr w:type="spellEnd"/>
      <w:r w:rsidRPr="0026495A">
        <w:t>-</w:t>
      </w:r>
      <w:r>
        <w:t xml:space="preserve">адаптером, как сейчас). Данный механизм, по словам </w:t>
      </w:r>
      <w:proofErr w:type="spellStart"/>
      <w:r>
        <w:lastRenderedPageBreak/>
        <w:t>Гайнулина</w:t>
      </w:r>
      <w:proofErr w:type="spellEnd"/>
      <w:r>
        <w:t xml:space="preserve"> И., должен быть реализован во </w:t>
      </w:r>
      <w:r>
        <w:rPr>
          <w:lang w:val="en-US"/>
        </w:rPr>
        <w:t>Q</w:t>
      </w:r>
      <w:r w:rsidRPr="0026495A">
        <w:t xml:space="preserve">2 2025 </w:t>
      </w:r>
      <w:r>
        <w:t xml:space="preserve">(в последнем разговоре с ним </w:t>
      </w:r>
      <w:r w:rsidR="005A28FE">
        <w:t>он не давал более точных оценок, когда это может быть сделано).</w:t>
      </w:r>
    </w:p>
    <w:p w14:paraId="04D5D9C0" w14:textId="77777777" w:rsidR="005A28FE" w:rsidRDefault="005A28FE" w:rsidP="00C44F3C">
      <w:pPr>
        <w:spacing w:after="0"/>
        <w:jc w:val="both"/>
      </w:pPr>
    </w:p>
    <w:p w14:paraId="347281AB" w14:textId="1D2D7F06" w:rsidR="005A28FE" w:rsidRDefault="005A28FE" w:rsidP="00C44F3C">
      <w:pPr>
        <w:spacing w:after="0"/>
        <w:jc w:val="both"/>
      </w:pPr>
      <w:r>
        <w:t xml:space="preserve">В случае недостаточного качества ответов модели после дообучения представляется целесообразным повторно выполнить дообучение при иных </w:t>
      </w:r>
      <w:proofErr w:type="spellStart"/>
      <w:r>
        <w:t>гиперпараметрах</w:t>
      </w:r>
      <w:proofErr w:type="spellEnd"/>
      <w:r>
        <w:t xml:space="preserve"> (в первую очередь, увеличить ранг </w:t>
      </w:r>
      <w:proofErr w:type="spellStart"/>
      <w:r>
        <w:rPr>
          <w:lang w:val="en-US"/>
        </w:rPr>
        <w:t>LoRA</w:t>
      </w:r>
      <w:proofErr w:type="spellEnd"/>
      <w:r w:rsidRPr="005A28FE">
        <w:t xml:space="preserve"> </w:t>
      </w:r>
      <w:r>
        <w:t xml:space="preserve">и/или количество эпох), а также, возможно, выполнить </w:t>
      </w:r>
      <w:r>
        <w:rPr>
          <w:lang w:val="en-US"/>
        </w:rPr>
        <w:t>Preference</w:t>
      </w:r>
      <w:r w:rsidRPr="005A28FE">
        <w:t xml:space="preserve"> </w:t>
      </w:r>
      <w:r>
        <w:rPr>
          <w:lang w:val="en-US"/>
        </w:rPr>
        <w:t>fine</w:t>
      </w:r>
      <w:r w:rsidRPr="005A28FE">
        <w:t>-</w:t>
      </w:r>
      <w:r>
        <w:rPr>
          <w:lang w:val="en-US"/>
        </w:rPr>
        <w:t>tuning</w:t>
      </w:r>
      <w:r>
        <w:t xml:space="preserve">. Возможность проведения экспериментов и их количество (подбор оптимальных </w:t>
      </w:r>
      <w:proofErr w:type="spellStart"/>
      <w:r>
        <w:t>гиперпараметров</w:t>
      </w:r>
      <w:proofErr w:type="spellEnd"/>
      <w:r>
        <w:t xml:space="preserve"> может быть </w:t>
      </w:r>
      <w:proofErr w:type="spellStart"/>
      <w:r>
        <w:t>ресурсозатратным</w:t>
      </w:r>
      <w:proofErr w:type="spellEnd"/>
      <w:r>
        <w:t xml:space="preserve">) определяется стоимостью дообучения </w:t>
      </w:r>
      <w:proofErr w:type="spellStart"/>
      <w:r>
        <w:rPr>
          <w:lang w:val="en-US"/>
        </w:rPr>
        <w:t>GigaChat</w:t>
      </w:r>
      <w:proofErr w:type="spellEnd"/>
      <w:r w:rsidR="00B27E8F">
        <w:t>, что может потребовать уточнения</w:t>
      </w:r>
      <w:r w:rsidRPr="005A28FE">
        <w:t xml:space="preserve"> </w:t>
      </w:r>
      <w:r>
        <w:t>(на текущий момент получен довольно размытый ответ от Гудкова П., что стоимость дообучения «размазывается» на кластер без указания более точных цифр)</w:t>
      </w:r>
      <w:r w:rsidR="00FB1EA2">
        <w:t>.</w:t>
      </w:r>
    </w:p>
    <w:p w14:paraId="35A9DACC" w14:textId="77777777" w:rsidR="00FB1EA2" w:rsidRDefault="00FB1EA2" w:rsidP="00C44F3C">
      <w:pPr>
        <w:spacing w:after="0"/>
        <w:jc w:val="both"/>
      </w:pPr>
    </w:p>
    <w:p w14:paraId="18DF93B2" w14:textId="11A97D7E" w:rsidR="00FB1EA2" w:rsidRDefault="00FB1EA2" w:rsidP="00C44F3C">
      <w:pPr>
        <w:spacing w:after="0"/>
        <w:jc w:val="both"/>
      </w:pPr>
      <w:r>
        <w:t>Вышеуказанные планы могут быть представлены на следующей схеме:</w:t>
      </w:r>
    </w:p>
    <w:p w14:paraId="68518BB0" w14:textId="77777777" w:rsidR="00FB1EA2" w:rsidRDefault="00FB1EA2" w:rsidP="00C44F3C">
      <w:pPr>
        <w:spacing w:after="0"/>
        <w:jc w:val="both"/>
      </w:pPr>
    </w:p>
    <w:p w14:paraId="36EDB686" w14:textId="77777777" w:rsidR="00FB1EA2" w:rsidRDefault="00FB1EA2" w:rsidP="00C44F3C">
      <w:pPr>
        <w:spacing w:after="0"/>
        <w:jc w:val="both"/>
      </w:pPr>
    </w:p>
    <w:p w14:paraId="4375BB9A" w14:textId="77777777" w:rsidR="00FB1EA2" w:rsidRDefault="00FB1EA2" w:rsidP="00C44F3C">
      <w:pPr>
        <w:spacing w:after="0"/>
        <w:jc w:val="both"/>
      </w:pPr>
    </w:p>
    <w:p w14:paraId="4ECDDEEA" w14:textId="475F0A74" w:rsidR="00FB1EA2" w:rsidRDefault="00FB1EA2" w:rsidP="00FB1EA2">
      <w:pPr>
        <w:spacing w:after="0"/>
        <w:jc w:val="both"/>
      </w:pPr>
      <w:r w:rsidRPr="00FB1EA2">
        <w:rPr>
          <w:u w:val="single"/>
        </w:rPr>
        <w:t xml:space="preserve">Планы по </w:t>
      </w:r>
      <w:r>
        <w:rPr>
          <w:u w:val="single"/>
        </w:rPr>
        <w:t>развитию сервиса парсера новостей</w:t>
      </w:r>
      <w:r w:rsidRPr="00FB1EA2">
        <w:t xml:space="preserve"> (также указаны в презентации по парсеру новостей, направленной 16.04.25)</w:t>
      </w:r>
      <w:r>
        <w:t>:</w:t>
      </w:r>
    </w:p>
    <w:p w14:paraId="7DC104FD" w14:textId="056D4C11" w:rsidR="00FB1EA2" w:rsidRDefault="00FB1EA2" w:rsidP="00FB1EA2">
      <w:pPr>
        <w:pStyle w:val="a7"/>
        <w:numPr>
          <w:ilvl w:val="0"/>
          <w:numId w:val="1"/>
        </w:numPr>
        <w:spacing w:after="0"/>
        <w:jc w:val="both"/>
      </w:pPr>
      <w:r>
        <w:t>д</w:t>
      </w:r>
      <w:r w:rsidRPr="00FB1EA2">
        <w:t>оработка и оптимизация сервиса по замечаниям от редакторов, формирующих бизнес-дайджесты</w:t>
      </w:r>
      <w:r>
        <w:t xml:space="preserve"> (формирование следующего бизнес-дайджеста в июне 2025);</w:t>
      </w:r>
    </w:p>
    <w:p w14:paraId="0B84645E" w14:textId="2A10C7C3" w:rsidR="00FB1EA2" w:rsidRDefault="00FB1EA2" w:rsidP="00FB1EA2">
      <w:pPr>
        <w:pStyle w:val="a7"/>
        <w:numPr>
          <w:ilvl w:val="0"/>
          <w:numId w:val="1"/>
        </w:numPr>
        <w:spacing w:after="0"/>
        <w:jc w:val="both"/>
      </w:pPr>
      <w:r>
        <w:t>п</w:t>
      </w:r>
      <w:r w:rsidRPr="00FB1EA2">
        <w:t xml:space="preserve">ереход (в случае необходимости) на </w:t>
      </w:r>
      <w:r w:rsidRPr="00FB1EA2">
        <w:rPr>
          <w:lang w:val="en-US"/>
        </w:rPr>
        <w:t>open</w:t>
      </w:r>
      <w:r w:rsidRPr="00FB1EA2">
        <w:t>-</w:t>
      </w:r>
      <w:r w:rsidRPr="00FB1EA2">
        <w:rPr>
          <w:lang w:val="en-US"/>
        </w:rPr>
        <w:t>source</w:t>
      </w:r>
      <w:r w:rsidRPr="00FB1EA2">
        <w:t xml:space="preserve"> или отечественные решения</w:t>
      </w:r>
      <w:r>
        <w:t>;</w:t>
      </w:r>
    </w:p>
    <w:p w14:paraId="7DF8B066" w14:textId="49D91D26" w:rsidR="00FB1EA2" w:rsidRDefault="00FB1EA2" w:rsidP="00FB1EA2">
      <w:pPr>
        <w:pStyle w:val="a7"/>
        <w:numPr>
          <w:ilvl w:val="0"/>
          <w:numId w:val="1"/>
        </w:numPr>
        <w:spacing w:after="0"/>
        <w:jc w:val="both"/>
      </w:pPr>
      <w:r>
        <w:t>р</w:t>
      </w:r>
      <w:r w:rsidRPr="00FB1EA2">
        <w:t>еализация мультиагентной системы (в случае запроса от редакторов на автоматическое формирование множества запросов с последующей обработкой результатов запросов и составления итогового текста)</w:t>
      </w:r>
      <w:r>
        <w:t>;</w:t>
      </w:r>
    </w:p>
    <w:p w14:paraId="6473C62C" w14:textId="6A29992A" w:rsidR="00FB1EA2" w:rsidRPr="005A28FE" w:rsidRDefault="00FB1EA2" w:rsidP="00FB1EA2">
      <w:pPr>
        <w:pStyle w:val="a7"/>
        <w:numPr>
          <w:ilvl w:val="0"/>
          <w:numId w:val="1"/>
        </w:numPr>
        <w:spacing w:after="0"/>
        <w:jc w:val="both"/>
      </w:pPr>
      <w:r>
        <w:t>а</w:t>
      </w:r>
      <w:r w:rsidRPr="00FB1EA2">
        <w:t>втоматизация (полная или частичная) создания макета бизн</w:t>
      </w:r>
      <w:r>
        <w:t>ес-дайджеста.</w:t>
      </w:r>
    </w:p>
    <w:sectPr w:rsidR="00FB1EA2" w:rsidRPr="005A28F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F26D3"/>
    <w:multiLevelType w:val="hybridMultilevel"/>
    <w:tmpl w:val="55A28FF6"/>
    <w:lvl w:ilvl="0" w:tplc="614E8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49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D9"/>
    <w:rsid w:val="0026495A"/>
    <w:rsid w:val="0032150C"/>
    <w:rsid w:val="003C65D9"/>
    <w:rsid w:val="004F043F"/>
    <w:rsid w:val="005A28FE"/>
    <w:rsid w:val="006C0B77"/>
    <w:rsid w:val="006C69DB"/>
    <w:rsid w:val="008242FF"/>
    <w:rsid w:val="00870751"/>
    <w:rsid w:val="00922C48"/>
    <w:rsid w:val="00B27E8F"/>
    <w:rsid w:val="00B915B7"/>
    <w:rsid w:val="00C336B8"/>
    <w:rsid w:val="00C44F3C"/>
    <w:rsid w:val="00EA59DF"/>
    <w:rsid w:val="00EE4070"/>
    <w:rsid w:val="00F12C76"/>
    <w:rsid w:val="00F607CB"/>
    <w:rsid w:val="00FB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31854"/>
  <w15:chartTrackingRefBased/>
  <w15:docId w15:val="{9EA8E223-796C-42BA-94E0-5D4B3F1B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6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6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65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65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65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65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65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65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65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65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6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65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65D9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C65D9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C65D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C65D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C65D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C65D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C65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6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65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6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6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65D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C65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65D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6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65D9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C65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Akimov</dc:creator>
  <cp:keywords/>
  <dc:description/>
  <cp:lastModifiedBy>Dmitry Akimov</cp:lastModifiedBy>
  <cp:revision>3</cp:revision>
  <dcterms:created xsi:type="dcterms:W3CDTF">2025-04-25T11:09:00Z</dcterms:created>
  <dcterms:modified xsi:type="dcterms:W3CDTF">2025-04-25T12:33:00Z</dcterms:modified>
</cp:coreProperties>
</file>