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 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-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-87.8 -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 -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-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6 -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String is a datatype where as variable holds a value of a datatype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 - accepts only non decimal numbers 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Str - accepts characters,numbers and special characters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float- accepts decimal numbers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 is a sequence of operators and operand 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All expressions returns a value by performing the necessary operations on the operand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Expression yields a value whereas a statement does not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An expression is also a statement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rtl w:val="0"/>
        </w:rPr>
        <w:t xml:space="preserve">spamspamspam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highlight w:val="white"/>
          <w:rtl w:val="0"/>
        </w:rPr>
        <w:t xml:space="preserve">spamspamspam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Variable names should not start with numbers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int(), float(), str()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This would throw an error like datatype mismatch, we cannot concat an integer datatype with a string datatype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Here we need to convert the integer to string datatype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'I have eaten ' +str( 99) + ' burritos.'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