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Годовой отчёт фонда «Соседи рядом» за 2025 год (вымышленные данные)</w:t>
      </w:r>
    </w:p>
    <w:p>
      <w:r>
        <w:t>В 2025 году фонд помог 1 340 подопечным в трёх районах города. Это на 22% больше, чем в 2024 году.</w:t>
      </w:r>
    </w:p>
    <w:p>
      <w:r>
        <w:t>Главное достижение года — запуск программы «Тёплый звонок»: волонтёры совершили 41 тысячу звонков, в 37 случаях звонок помог вовремя вызвать скорую помощь.</w:t>
      </w:r>
    </w:p>
    <w:p>
      <w:r>
        <w:t>Главная проблема года — нехватка волонтёров с автомобилем для программы «Продукты к двери»: средняя очередь на доставку выросла до 9 дней.</w:t>
      </w:r>
    </w:p>
    <w:p>
      <w:r>
        <w:t>Планы на 2026 год: открыть работу в четвёртом районе, автоматизировать приём заявок через Telegram-бот, снизить очередь на доставку продуктов до 3 дней.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Программа</w:t>
            </w:r>
          </w:p>
        </w:tc>
        <w:tc>
          <w:tcPr>
            <w:tcW w:type="dxa" w:w="2880"/>
          </w:tcPr>
          <w:p>
            <w:r>
              <w:t>Подопечных</w:t>
            </w:r>
          </w:p>
        </w:tc>
        <w:tc>
          <w:tcPr>
            <w:tcW w:type="dxa" w:w="2880"/>
          </w:tcPr>
          <w:p>
            <w:r>
              <w:t>Волонтёров</w:t>
            </w:r>
          </w:p>
        </w:tc>
      </w:tr>
      <w:tr>
        <w:tc>
          <w:tcPr>
            <w:tcW w:type="dxa" w:w="2880"/>
          </w:tcPr>
          <w:p>
            <w:r>
              <w:t>Продукты к двери</w:t>
            </w:r>
          </w:p>
        </w:tc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Тёплый звонок</w:t>
            </w:r>
          </w:p>
        </w:tc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Мастер на час</w:t>
            </w:r>
          </w:p>
        </w:tc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Сопровождение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