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dae884cc4c4d2f" /><Relationship Type="http://schemas.openxmlformats.org/package/2006/relationships/metadata/core-properties" Target="/docProps/core.xml" Id="Rb1d2f42187494ec3" /><Relationship Type="http://schemas.openxmlformats.org/officeDocument/2006/relationships/extended-properties" Target="/docProps/app.xml" Id="Rf07010bb75564c1e" /><Relationship Type="http://schemas.openxmlformats.org/officeDocument/2006/relationships/custom-properties" Target="/docProps/custom.xml" Id="Raebacd51d4304d9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80"/>
        <w:jc w:val="center"/>
      </w:pPr>
      <w:r>
        <w:rPr>
          <w:b/>
          <w:sz w:val="52"/>
        </w:rPr>
        <w:t xml:space="preserve">Программа курса по машинному обучению</w:t>
      </w:r>
    </w:p>
    <w:p w14:paraId="00100002" w14:textId="00100003">
      <w:pPr>
        <w:spacing w:after="320"/>
        <w:jc w:val="center"/>
      </w:pPr>
      <w:r>
        <w:rPr>
          <w:i/>
          <w:color w:val="595959"/>
          <w:sz w:val="24"/>
        </w:rPr>
        <w:t xml:space="preserve">Внутренний курс компании — от анализа данных до ансамблевых моделей</w:t>
      </w:r>
    </w:p>
    <w:p w14:paraId="00100004" w14:textId="00100005">
      <w:pPr>
        <w:spacing w:after="360"/>
      </w:pPr>
      <w:r>
        <w:rPr>
          <w:sz w:val="22"/>
        </w:rPr>
        <w:t xml:space="preserve">Курс состоит из восьми занятий. Каждое занятие — это теоретическая часть (с разобранными примерами прямо в ноутбуке) и практическая часть для самостоятельной работы. Сквозные датасеты — отток клиентов телеком-оператора и пассажиры «Титаника» — используются на нескольких занятиях подряд, чтобы было видно, как один и тот же анализ данных постепенно превращается в модель.</w:t>
      </w:r>
    </w:p>
    <w:p w14:paraId="00100028" w14:textId="00100029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6" w14:textId="00100007">
      <w:pPr>
        <w:pStyle w:val="Heading1"/>
        <w:spacing w:before="320" w:after="120"/>
      </w:pPr>
      <w:r>
        <w:rPr>
          <w:b/>
          <w:sz w:val="36"/>
        </w:rPr>
        <w:t xml:space="preserve">Занятие 1. Pandas: анализ данных</w:t>
      </w:r>
    </w:p>
    <w:p w14:paraId="00100008" w14:textId="00100009">
      <w:pPr>
        <w:spacing w:after="240"/>
      </w:pPr>
      <w:r>
        <w:rPr>
          <w:sz w:val="22"/>
        </w:rPr>
        <w:t xml:space="preserve">Знакомство с библиотекой Pandas: структуры Series и DataFrame, загрузка данных, первичный осмотр (head, info, describe), индексация (loc/iloc, булева индексация), группировка и сводные таблицы, обработка пропусков. Теория разбирается на данных об оттоке клиентов телеком-оператора, практика — на пассажирах «Титаника».</w:t>
      </w:r>
    </w:p>
    <w:p w14:paraId="0010000A" w14:textId="0010000B">
      <w:pPr>
        <w:pStyle w:val="Heading1"/>
        <w:spacing w:before="240" w:after="120"/>
      </w:pPr>
      <w:r>
        <w:rPr>
          <w:b/>
          <w:sz w:val="36"/>
        </w:rPr>
        <w:t xml:space="preserve">Занятие 2. Визуальный анализ данных</w:t>
      </w:r>
    </w:p>
    <w:p w14:paraId="0010000C" w14:textId="0010000D">
      <w:pPr>
        <w:spacing w:after="240"/>
      </w:pPr>
      <w:r>
        <w:rPr>
          <w:sz w:val="22"/>
        </w:rPr>
        <w:t xml:space="preserve">Одномерный и многомерный визуальный анализ: гистограммы, box plot и violin plot для количественных признаков, bar plot и таблицы сопряжённости для категориальных. Поиск взаимосвязей признаков с целевой переменной через scatter plot, корреляционную матрицу и pairplot. Практика — визуальный анализ выживаемости пассажиров «Титаника».</w:t>
      </w:r>
    </w:p>
    <w:p w14:paraId="0010000E" w14:textId="0010000F">
      <w:pPr>
        <w:pStyle w:val="Heading1"/>
        <w:spacing w:before="240" w:after="120"/>
      </w:pPr>
      <w:r>
        <w:rPr>
          <w:b/>
          <w:sz w:val="36"/>
        </w:rPr>
        <w:t xml:space="preserve">Занятие 3. Деревья решений и метод ближайших соседей</w:t>
      </w:r>
    </w:p>
    <w:p w14:paraId="00100010" w14:textId="00100011">
      <w:pPr>
        <w:spacing w:after="240"/>
      </w:pPr>
      <w:r>
        <w:rPr>
          <w:sz w:val="22"/>
        </w:rPr>
        <w:t xml:space="preserve">Первые модели машинного обучения. Как строится дерево решений: энтропия, критерии разбиения, переобучение и способы с ним бороться. Метод ближайших соседей (kNN) и его ограничения. Кросс-валидация как способ честно оценить качество модели. Примеры — предсказание оттока клиентов и распознавание рукописных цифр.</w:t>
      </w:r>
    </w:p>
    <w:p w14:paraId="00100012" w14:textId="00100013">
      <w:pPr>
        <w:pStyle w:val="Heading1"/>
        <w:spacing w:before="240" w:after="120"/>
      </w:pPr>
      <w:r>
        <w:rPr>
          <w:b/>
          <w:sz w:val="36"/>
        </w:rPr>
        <w:t xml:space="preserve">Занятие 4. Линейные модели</w:t>
      </w:r>
    </w:p>
    <w:p w14:paraId="00100014" w14:textId="00100015">
      <w:pPr>
        <w:spacing w:after="240"/>
      </w:pPr>
      <w:r>
        <w:rPr>
          <w:sz w:val="22"/>
        </w:rPr>
        <w:t xml:space="preserve">Линейная регрессия и метод наименьших квадратов, разложение ошибки на смещение и разброс. Логистическая регрессия для классификации, регуляризация (Ridge, Lasso), кривые обучения и валидации как инструмент диагностики модели. Разбор случаев, где линейные модели работают хорошо, а где — нет.</w:t>
      </w:r>
    </w:p>
    <w:p w14:paraId="00100016" w14:textId="00100017">
      <w:pPr>
        <w:pStyle w:val="Heading1"/>
        <w:spacing w:before="240" w:after="120"/>
      </w:pPr>
      <w:r>
        <w:rPr>
          <w:b/>
          <w:sz w:val="36"/>
        </w:rPr>
        <w:t xml:space="preserve">Занятие 5. Ансамблевые методы и случайный лес</w:t>
      </w:r>
    </w:p>
    <w:p w14:paraId="00100018" w14:textId="00100019">
      <w:pPr>
        <w:spacing w:after="240"/>
      </w:pPr>
      <w:r>
        <w:rPr>
          <w:sz w:val="22"/>
        </w:rPr>
        <w:t xml:space="preserve">Идея ансамблей: почему объединение нескольких моделей часто точнее одной. Бутстрап и бэггинг, out-of-bag ошибка, алгоритм случайного леса, подбор параметров, оценка важности признаков.</w:t>
      </w:r>
    </w:p>
    <w:p w14:paraId="0010001A" w14:textId="0010001B">
      <w:pPr>
        <w:pStyle w:val="Heading1"/>
        <w:spacing w:before="240" w:after="120"/>
      </w:pPr>
      <w:r>
        <w:rPr>
          <w:b/>
          <w:sz w:val="36"/>
        </w:rPr>
        <w:t xml:space="preserve">Занятие 6. Конструирование и отбор признаков</w:t>
      </w:r>
    </w:p>
    <w:p w14:paraId="0010001C" w14:textId="0010001D">
      <w:pPr>
        <w:spacing w:after="240"/>
      </w:pPr>
      <w:r>
        <w:rPr>
          <w:sz w:val="22"/>
        </w:rPr>
        <w:t xml:space="preserve">Как превратить сырые данные в признаки для модели: работа с текстами (Bag of Words, TF-IDF), геоданными, датой и временем. Масштабирование и логарифмирование признаков, заполнение пропусков, статистический и модельный отбор признаков.</w:t>
      </w:r>
    </w:p>
    <w:p w14:paraId="0010001E" w14:textId="0010001F">
      <w:pPr>
        <w:pStyle w:val="Heading1"/>
        <w:spacing w:before="240" w:after="120"/>
      </w:pPr>
      <w:r>
        <w:rPr>
          <w:b/>
          <w:sz w:val="36"/>
        </w:rPr>
        <w:t xml:space="preserve">Занятие 7. Обучение без учителя</w:t>
      </w:r>
    </w:p>
    <w:p w14:paraId="00100020" w14:textId="00100021">
      <w:pPr>
        <w:spacing w:after="240"/>
      </w:pPr>
      <w:r>
        <w:rPr>
          <w:sz w:val="22"/>
        </w:rPr>
        <w:t xml:space="preserve">Метод главных компонент (PCA) для понижения размерности и сжатия данных. Кластеризация: алгоритм k-Means, иерархическая кластеризация, метрики качества кластеризации (силуэт). Применение — поиск структуры в данных без разметки.</w:t>
      </w:r>
    </w:p>
    <w:p w14:paraId="00100022" w14:textId="00100023">
      <w:pPr>
        <w:pStyle w:val="Heading1"/>
        <w:spacing w:before="240" w:after="120"/>
      </w:pPr>
      <w:r>
        <w:rPr>
          <w:b/>
          <w:sz w:val="36"/>
        </w:rPr>
        <w:t xml:space="preserve">Занятие 8. Градиентный бустинг</w:t>
      </w:r>
    </w:p>
    <w:p w14:paraId="00100024" w14:textId="00100025">
      <w:pPr>
        <w:spacing w:after="240"/>
      </w:pPr>
      <w:r>
        <w:rPr>
          <w:sz w:val="22"/>
        </w:rPr>
        <w:t xml:space="preserve">Продолжение темы ансамблей: в отличие от бэггинга, деревья строятся последовательно, и каждое следующее исправляет ошибки предыдущих. Идея градиентного бустинга, обзор популярных реализаций (XGBoost, LightGBM, CatBoost), сравнение со случайным лесом.</w:t>
      </w:r>
    </w:p>
    <w:sectPr>
      <w:footerReference w:type="default" r:id="R13f9e2840f124749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6" w14:textId="0010002A">
    <w:pPr>
      <w:jc w:val="center"/>
    </w:pPr>
    <w:r>
      <w:rPr>
        <w:sz w:val="18"/>
      </w:rPr>
      <w:t xml:space="preserve">Стр.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018c9d618194dfb" /><Relationship Type="http://schemas.openxmlformats.org/officeDocument/2006/relationships/styles" Target="/word/styles.xml" Id="R8937e49bfee1427e" /><Relationship Type="http://schemas.openxmlformats.org/officeDocument/2006/relationships/theme" Target="/word/theme/theme1.xml" Id="Rff7d7cb28a5f44d1" /><Relationship Type="http://schemas.openxmlformats.org/officeDocument/2006/relationships/numbering" Target="/word/numbering.xml" Id="R3a8ebd0afb68417c" /><Relationship Type="http://schemas.openxmlformats.org/officeDocument/2006/relationships/footer" Target="/word/footer1.xml" Id="R13f9e2840f1247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2026-08-18T08:18:27Z</dcterms:created>
  <cp:lastModifiedBy>OfficeCLI</cp:lastModifiedBy>
  <dcterms:modified xsi:type="dcterms:W3CDTF">2026-08-18T08:18:27Z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2026-08-18T08:21:32Z</vt:lpwstr>
  </op:property>
</op:Properties>
</file>