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Maya Chen</w:t>
      </w:r>
    </w:p>
    <w:p>
      <w:pPr>
        <w:pStyle w:val="Subtitle"/>
      </w:pPr>
      <w:r>
        <w:t>CO-FOUNDER &amp; CEO  ·  ROBOTICS SYSTEMS</w:t>
      </w:r>
    </w:p>
    <w:p>
      <w:pPr>
        <w:jc w:val="left"/>
      </w:pPr>
      <w:r>
        <w:rPr>
          <w:color w:val="667085"/>
          <w:sz w:val="19"/>
        </w:rPr>
        <w:t>Berlin, Germany  ·  maya.chen@example.invalid  ·  +49 30 00000000</w:t>
      </w:r>
    </w:p>
    <w:p>
      <w:pPr>
        <w:pStyle w:val="Heading1"/>
      </w:pPr>
      <w:r>
        <w:t>PROFILE</w:t>
      </w:r>
    </w:p>
    <w:p>
      <w:r>
        <w:t>Robotics operator with 10+ years across autonomous systems, industrial deployment and customer discovery. Built multidisciplinary teams that moved sensing products from prototype to field acceptance. Co-founding Aether Robotics to make industrial inspection evidence faster to review and easier to act on.</w:t>
      </w:r>
    </w:p>
    <w:p>
      <w:pPr>
        <w:pStyle w:val="Heading1"/>
      </w:pPr>
      <w:r>
        <w:t>EXPERIENCE</w:t>
      </w:r>
    </w:p>
    <w:p>
      <w:pPr>
        <w:pStyle w:val="Heading2"/>
      </w:pPr>
      <w:r>
        <w:rPr>
          <w:b/>
        </w:rPr>
        <w:t>Aether Robotics  ·  Co-founder &amp; CEO</w:t>
      </w:r>
      <w:r>
        <w:rPr>
          <w:color w:val="667085"/>
        </w:rPr>
        <w:t xml:space="preserve">   2024–present</w:t>
      </w:r>
    </w:p>
    <w:p>
      <w:pPr>
        <w:pStyle w:val="ListBullet"/>
      </w:pPr>
      <w:r>
        <w:t>Won two paid industrial design partners and translated site workflows into a focused product roadmap.</w:t>
      </w:r>
    </w:p>
    <w:p>
      <w:pPr>
        <w:pStyle w:val="ListBullet"/>
      </w:pPr>
      <w:r>
        <w:t>Led field validation of a robot-mounted sensor payload and review-software prototype.</w:t>
      </w:r>
    </w:p>
    <w:p>
      <w:pPr>
        <w:pStyle w:val="ListBullet"/>
      </w:pPr>
      <w:r>
        <w:t>Defined the seed plan: EUR 100,000 for one 90-day repeatability sprint.</w:t>
      </w:r>
    </w:p>
    <w:p>
      <w:pPr>
        <w:pStyle w:val="Heading2"/>
      </w:pPr>
      <w:r>
        <w:rPr>
          <w:b/>
        </w:rPr>
        <w:t>Nordwerk Automation  ·  Director, Field Systems</w:t>
      </w:r>
      <w:r>
        <w:rPr>
          <w:color w:val="667085"/>
        </w:rPr>
        <w:t xml:space="preserve">   2019–2024</w:t>
      </w:r>
    </w:p>
    <w:p>
      <w:pPr>
        <w:pStyle w:val="ListBullet"/>
      </w:pPr>
      <w:r>
        <w:t>Owned deployment readiness for mobile inspection systems across European industrial sites.</w:t>
      </w:r>
    </w:p>
    <w:p>
      <w:pPr>
        <w:pStyle w:val="ListBullet"/>
      </w:pPr>
      <w:r>
        <w:t>Introduced acceptance metrics that connected sensor performance with operator decisions.</w:t>
      </w:r>
    </w:p>
    <w:p>
      <w:pPr>
        <w:pStyle w:val="Heading2"/>
      </w:pPr>
      <w:r>
        <w:rPr>
          <w:b/>
        </w:rPr>
        <w:t>Vector Autonomy Lab  ·  Robotics Engineer</w:t>
      </w:r>
      <w:r>
        <w:rPr>
          <w:color w:val="667085"/>
        </w:rPr>
        <w:t xml:space="preserve">   2015–2019</w:t>
      </w:r>
    </w:p>
    <w:p>
      <w:pPr>
        <w:pStyle w:val="ListBullet"/>
      </w:pPr>
      <w:r>
        <w:t>Developed perception and calibration tooling for autonomous platforms in constrained environments.</w:t>
      </w:r>
    </w:p>
    <w:p>
      <w:pPr>
        <w:pStyle w:val="Heading1"/>
      </w:pPr>
      <w:r>
        <w:t>EDUCATION &amp; CAPABILITIES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DE3EA"/>
          <w:left w:val="single" w:sz="6" w:color="DDE3EA"/>
          <w:bottom w:val="single" w:sz="6" w:color="DDE3EA"/>
          <w:right w:val="single" w:sz="6" w:color="DDE3EA"/>
          <w:insideH w:val="single" w:sz="6" w:color="DDE3EA"/>
          <w:insideV w:val="single" w:sz="6" w:color="DDE3EA"/>
        </w:tblBorders>
      </w:tblPr>
      <w:tblGrid>
        <w:gridCol w:w="4838"/>
        <w:gridCol w:w="4838"/>
      </w:tblGrid>
      <w:tr>
        <w:tc>
          <w:tcPr>
            <w:tcW w:type="dxa" w:w="4997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color w:val="101828"/>
                <w:sz w:val="19"/>
              </w:rPr>
              <w:t>M.Sc. Robotics</w:t>
            </w:r>
          </w:p>
          <w:p>
            <w:pPr>
              <w:spacing w:after="0"/>
            </w:pPr>
            <w:r>
              <w:rPr>
                <w:sz w:val="18"/>
              </w:rPr>
              <w:t>Technical University of Munich · 2015</w:t>
            </w:r>
          </w:p>
        </w:tc>
        <w:tc>
          <w:tcPr>
            <w:tcW w:type="dxa" w:w="4997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color w:val="101828"/>
                <w:sz w:val="19"/>
              </w:rPr>
              <w:t>Languages</w:t>
            </w:r>
          </w:p>
          <w:p>
            <w:pPr>
              <w:spacing w:after="0"/>
            </w:pPr>
            <w:r>
              <w:rPr>
                <w:sz w:val="18"/>
              </w:rPr>
              <w:t>English · German · Mandarin</w:t>
            </w:r>
          </w:p>
        </w:tc>
      </w:tr>
      <w:tr>
        <w:tc>
          <w:tcPr>
            <w:tcW w:type="dxa" w:w="4997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color w:val="101828"/>
                <w:sz w:val="19"/>
              </w:rPr>
              <w:t>Operating</w:t>
            </w:r>
          </w:p>
          <w:p>
            <w:pPr>
              <w:spacing w:after="0"/>
            </w:pPr>
            <w:r>
              <w:rPr>
                <w:sz w:val="18"/>
              </w:rPr>
              <w:t>Customer discovery · Field deployment · Hiring</w:t>
            </w:r>
          </w:p>
        </w:tc>
        <w:tc>
          <w:tcPr>
            <w:tcW w:type="dxa" w:w="4997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color w:val="101828"/>
                <w:sz w:val="19"/>
              </w:rPr>
              <w:t>Technical</w:t>
            </w:r>
          </w:p>
          <w:p>
            <w:pPr>
              <w:spacing w:after="0"/>
            </w:pPr>
            <w:r>
              <w:rPr>
                <w:sz w:val="18"/>
              </w:rPr>
              <w:t>Robotics systems · Sensor validation · Data review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37" w:right="1123" w:bottom="893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color w:val="98A2B3"/>
        <w:sz w:val="15"/>
      </w:rPr>
      <w:t>FICTIONAL FOUNDER CV  ·  GENERATED FOR SENTIENT VENTURES UPLOAD VALIDATION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/>
      <w:color w:val="34405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46BFD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20"/>
      <w:outlineLvl w:val="1"/>
    </w:pPr>
    <w:rPr>
      <w:rFonts w:asciiTheme="majorHAnsi" w:eastAsiaTheme="majorEastAsia" w:hAnsiTheme="majorHAnsi" w:cstheme="majorBidi" w:ascii="Calibri" w:hAnsi="Calibri"/>
      <w:b/>
      <w:bCs/>
      <w:color w:val="10182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0182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/>
    </w:pPr>
    <w:rPr>
      <w:rFonts w:asciiTheme="majorHAnsi" w:eastAsiaTheme="majorEastAsia" w:hAnsiTheme="majorHAnsi" w:cstheme="majorBidi" w:ascii="Calibri" w:hAnsi="Calibri"/>
      <w:b w:val="0"/>
      <w:i/>
      <w:iCs/>
      <w:color w:val="246BFD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Maya Chen — Founder CV</dc:title>
  <dc:subject>Fictional upload validation fixture</dc:subject>
  <dc:creator>Sentient Ventures test fixture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