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29F4" w:rsidRDefault="00ED29F4" w:rsidP="00ED29F4">
      <w:pPr>
        <w:tabs>
          <w:tab w:val="left" w:pos="1134"/>
          <w:tab w:val="left" w:pos="1418"/>
          <w:tab w:val="left" w:pos="1701"/>
          <w:tab w:val="left" w:pos="1985"/>
          <w:tab w:val="left" w:pos="2268"/>
        </w:tabs>
        <w:spacing w:after="0" w:line="360" w:lineRule="auto"/>
        <w:jc w:val="both"/>
        <w:rPr>
          <w:rFonts w:cs="Times New Roman"/>
          <w:b/>
          <w:bCs/>
          <w:sz w:val="24"/>
          <w:szCs w:val="24"/>
        </w:rPr>
      </w:pPr>
      <w:r>
        <w:rPr>
          <w:rFonts w:cs="Times New Roman"/>
          <w:b/>
          <w:bCs/>
          <w:sz w:val="24"/>
          <w:szCs w:val="24"/>
        </w:rPr>
        <w:t xml:space="preserve">CENTRO DE APOIO OPERACIONAL DE PROTEÇÃO DO PATRIMÔNIO PÚBLICO E DA MORALIDADE ADMINISTRATIVA, CÍVEL, FAMÍLIA E </w:t>
      </w:r>
      <w:proofErr w:type="gramStart"/>
      <w:r>
        <w:rPr>
          <w:rFonts w:cs="Times New Roman"/>
          <w:b/>
          <w:bCs/>
          <w:sz w:val="24"/>
          <w:szCs w:val="24"/>
        </w:rPr>
        <w:t>SUCESSÕES</w:t>
      </w:r>
      <w:proofErr w:type="gramEnd"/>
    </w:p>
    <w:p w:rsidR="00ED29F4" w:rsidRDefault="00ED29F4"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rsidR="0066048D" w:rsidRPr="00463E89" w:rsidRDefault="0066048D"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r w:rsidRPr="00463E89">
        <w:rPr>
          <w:rFonts w:cs="Times New Roman"/>
          <w:b/>
          <w:bCs/>
          <w:sz w:val="24"/>
          <w:szCs w:val="24"/>
        </w:rPr>
        <w:t xml:space="preserve">PGEA nº </w:t>
      </w:r>
      <w:r w:rsidR="00463E89" w:rsidRPr="00463E89">
        <w:rPr>
          <w:rFonts w:cs="Times New Roman"/>
          <w:b/>
          <w:bCs/>
          <w:sz w:val="24"/>
          <w:szCs w:val="24"/>
        </w:rPr>
        <w:t>01640.000.125/2026</w:t>
      </w:r>
    </w:p>
    <w:p w:rsidR="0066048D" w:rsidRDefault="0066048D"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rsidR="00ED29F4" w:rsidRPr="00463E89" w:rsidRDefault="00ED29F4" w:rsidP="00ED29F4">
      <w:pPr>
        <w:tabs>
          <w:tab w:val="left" w:pos="1134"/>
        </w:tabs>
        <w:spacing w:after="0" w:line="360" w:lineRule="auto"/>
        <w:ind w:firstLine="1134"/>
        <w:jc w:val="both"/>
        <w:rPr>
          <w:rFonts w:cs="Times New Roman"/>
          <w:b/>
          <w:bCs/>
          <w:sz w:val="24"/>
          <w:szCs w:val="24"/>
        </w:rPr>
      </w:pPr>
      <w:r w:rsidRPr="00463E89">
        <w:rPr>
          <w:rFonts w:cs="Times New Roman"/>
          <w:b/>
          <w:bCs/>
          <w:sz w:val="24"/>
          <w:szCs w:val="24"/>
        </w:rPr>
        <w:t xml:space="preserve">Solicitante: Promotoria de Justiça de </w:t>
      </w:r>
      <w:r w:rsidR="00463E89" w:rsidRPr="00463E89">
        <w:rPr>
          <w:rFonts w:cs="Times New Roman"/>
          <w:b/>
          <w:bCs/>
          <w:sz w:val="24"/>
          <w:szCs w:val="24"/>
        </w:rPr>
        <w:t>Campo Novo</w:t>
      </w:r>
      <w:r w:rsidRPr="00463E89">
        <w:rPr>
          <w:rFonts w:cs="Times New Roman"/>
          <w:b/>
          <w:bCs/>
          <w:sz w:val="24"/>
          <w:szCs w:val="24"/>
        </w:rPr>
        <w:t>.</w:t>
      </w:r>
    </w:p>
    <w:p w:rsidR="00ED29F4" w:rsidRPr="00B25351" w:rsidRDefault="00ED29F4"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rsidR="00ED29F4" w:rsidRPr="00B25351" w:rsidRDefault="00B25351" w:rsidP="00B25351">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B25351">
        <w:rPr>
          <w:rFonts w:eastAsia="Times New Roman" w:cs="Times New Roman"/>
          <w:kern w:val="0"/>
          <w:sz w:val="20"/>
          <w:szCs w:val="20"/>
          <w:lang w:eastAsia="pt-BR" w:bidi="ar-SA"/>
        </w:rPr>
        <w:t xml:space="preserve">EMENTA: Nomeação de cônjuge de vereador para cargo em comissão no Poder Executivo Municipal. Nepotismo. Implicações constitucionais e legais. Princípios da moralidade, impessoalidade e finalidade. Possibilidade de nulidade do ato. 1. Síntese: </w:t>
      </w:r>
      <w:proofErr w:type="gramStart"/>
      <w:r w:rsidRPr="00B25351">
        <w:rPr>
          <w:rFonts w:eastAsia="Times New Roman" w:cs="Times New Roman"/>
          <w:kern w:val="0"/>
          <w:sz w:val="20"/>
          <w:szCs w:val="20"/>
          <w:lang w:eastAsia="pt-BR" w:bidi="ar-SA"/>
        </w:rPr>
        <w:t>Análise jurídico-administrativa sobre a possibilidade de configuração de nepotismo (direto, indireto ou cruzado) na nomeação de cônjuge de vereador para cargo em comissão na administração municipal, examinando o alcance da Súmula Vinculante nº 13, do art. 11, XI, da Lei de Improbidade Administrativa e dos princípios constitucionais aplicáveis</w:t>
      </w:r>
      <w:proofErr w:type="gramEnd"/>
      <w:r w:rsidRPr="00B25351">
        <w:rPr>
          <w:rFonts w:eastAsia="Times New Roman" w:cs="Times New Roman"/>
          <w:kern w:val="0"/>
          <w:sz w:val="20"/>
          <w:szCs w:val="20"/>
          <w:lang w:eastAsia="pt-BR" w:bidi="ar-SA"/>
        </w:rPr>
        <w:t>. 2. Fundamentação: A manifestação parte da distinção entre as hipóteses legais tipificadas de nepotismo e o entendimento jurisprudencial que reconhece que a vedação decorre diretamente dos princípios da impessoalidade, moralidade e eficiência (art. 37, caput, da CF). Embora a situação descrita não se enquadre estritamente nas hipóteses legais específicas (por não haver parentesco entre nomeante e nomeado, nem subordinação hierárquica entre órgãos) o ato pode configurar violação aos princípios administrativos quando demonstrados favorecimento pessoal, troca de favores, desvio de finalidade ou prejuízo ao exercício independente da função fiscalizatória do Legislativo. Destaca-se, ainda, que cargos políticos possuem regime diferenciado, admitindo exceções, salvo comprovada fraude, ausência de razoabilidade ou inidoneidade técnica. 3. Conclusão jurídica: A nomeação de cônjuge de vereador para cargo em comissão no Executivo, embora não configurando necessariamente nepotismo típico, pode ser considerada inválida se demonstrada afronta aos princípios da moralidade e impessoalidade, especialmente quando houver risco de comprometimento da função fiscalizatória do Legislativo ou evidência de favorecimento pessoal. Admite-se, portanto, atuação ministerial para buscar a nulidade do ato quando o interesse público for desvirtuado.</w:t>
      </w:r>
    </w:p>
    <w:p w:rsidR="00ED29F4" w:rsidRPr="00E5638D" w:rsidRDefault="00ED29F4" w:rsidP="00734788">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rsidR="0094366B" w:rsidRPr="00E5638D" w:rsidRDefault="0094366B" w:rsidP="0094366B">
      <w:pPr>
        <w:tabs>
          <w:tab w:val="left" w:pos="1134"/>
        </w:tabs>
        <w:spacing w:after="0" w:line="360" w:lineRule="auto"/>
        <w:jc w:val="center"/>
        <w:rPr>
          <w:rFonts w:cs="Times New Roman"/>
          <w:b/>
          <w:bCs/>
          <w:sz w:val="24"/>
          <w:szCs w:val="24"/>
        </w:rPr>
      </w:pPr>
      <w:r w:rsidRPr="00E5638D">
        <w:rPr>
          <w:rFonts w:cs="Times New Roman"/>
          <w:b/>
          <w:bCs/>
          <w:sz w:val="24"/>
          <w:szCs w:val="24"/>
        </w:rPr>
        <w:t>INFORMAÇÃO TÉCNICO-JURÍDICA</w:t>
      </w:r>
    </w:p>
    <w:p w:rsidR="0094366B" w:rsidRPr="00E5638D" w:rsidRDefault="0094366B" w:rsidP="0094366B">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p>
    <w:p w:rsidR="0094366B" w:rsidRPr="00E5638D" w:rsidRDefault="0094366B" w:rsidP="0094366B">
      <w:pPr>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E5638D">
        <w:rPr>
          <w:rFonts w:eastAsia="Times New Roman" w:cs="Times New Roman"/>
          <w:b/>
          <w:kern w:val="0"/>
          <w:sz w:val="20"/>
          <w:szCs w:val="20"/>
          <w:lang w:eastAsia="pt-BR" w:bidi="ar-SA"/>
        </w:rPr>
        <w:t>Observação:</w:t>
      </w:r>
      <w:r w:rsidRPr="00E5638D">
        <w:rPr>
          <w:rFonts w:eastAsia="Times New Roman" w:cs="Times New Roman"/>
          <w:kern w:val="0"/>
          <w:sz w:val="20"/>
          <w:szCs w:val="20"/>
          <w:lang w:eastAsia="pt-BR" w:bidi="ar-SA"/>
        </w:rPr>
        <w:t xml:space="preserve"> Aplica-se à presente manifestação a previsão do inciso IV do artigo 2º da Ordem de Serviço nº 02/2015, assim resumido: “(...) salvo quando assinadas e com autorização expressa do Coordenador do CAO, as respostas dos </w:t>
      </w:r>
      <w:proofErr w:type="spellStart"/>
      <w:r w:rsidRPr="00E5638D">
        <w:rPr>
          <w:rFonts w:eastAsia="Times New Roman" w:cs="Times New Roman"/>
          <w:kern w:val="0"/>
          <w:sz w:val="20"/>
          <w:szCs w:val="20"/>
          <w:lang w:eastAsia="pt-BR" w:bidi="ar-SA"/>
        </w:rPr>
        <w:t>CAOs</w:t>
      </w:r>
      <w:proofErr w:type="spellEnd"/>
      <w:r w:rsidRPr="00E5638D">
        <w:rPr>
          <w:rFonts w:eastAsia="Times New Roman" w:cs="Times New Roman"/>
          <w:kern w:val="0"/>
          <w:sz w:val="20"/>
          <w:szCs w:val="20"/>
          <w:lang w:eastAsia="pt-BR" w:bidi="ar-SA"/>
        </w:rPr>
        <w:t xml:space="preserve"> às perguntas não devem fazer parte dos autos da investigação ou processo, podendo os argumentos ser acolhidos pelo consulente e utilizados como se do consulente fossem.</w:t>
      </w:r>
    </w:p>
    <w:p w:rsidR="0094366B" w:rsidRPr="00E5638D" w:rsidRDefault="0094366B" w:rsidP="0094366B">
      <w:pPr>
        <w:tabs>
          <w:tab w:val="left" w:pos="1134"/>
        </w:tabs>
        <w:spacing w:after="0" w:line="360" w:lineRule="auto"/>
        <w:ind w:firstLine="1134"/>
        <w:jc w:val="both"/>
        <w:rPr>
          <w:rFonts w:cs="Times New Roman"/>
          <w:sz w:val="24"/>
          <w:szCs w:val="24"/>
        </w:rPr>
      </w:pPr>
    </w:p>
    <w:p w:rsidR="0094366B" w:rsidRPr="00463E89" w:rsidRDefault="0094366B" w:rsidP="0094366B">
      <w:pPr>
        <w:tabs>
          <w:tab w:val="left" w:pos="1134"/>
          <w:tab w:val="left" w:pos="1418"/>
          <w:tab w:val="left" w:pos="1701"/>
          <w:tab w:val="left" w:pos="1985"/>
          <w:tab w:val="left" w:pos="2268"/>
        </w:tabs>
        <w:spacing w:after="0" w:line="360" w:lineRule="auto"/>
        <w:ind w:firstLine="1134"/>
        <w:jc w:val="both"/>
        <w:rPr>
          <w:rFonts w:cs="Times New Roman"/>
          <w:b/>
          <w:bCs/>
          <w:sz w:val="24"/>
          <w:szCs w:val="24"/>
        </w:rPr>
      </w:pPr>
      <w:r w:rsidRPr="00463E89">
        <w:rPr>
          <w:rFonts w:cs="Times New Roman"/>
          <w:b/>
          <w:bCs/>
          <w:sz w:val="24"/>
          <w:szCs w:val="24"/>
        </w:rPr>
        <w:t>Senhora Promotora de Justiça:</w:t>
      </w:r>
    </w:p>
    <w:p w:rsidR="00812006" w:rsidRDefault="00734788" w:rsidP="00734788">
      <w:pPr>
        <w:tabs>
          <w:tab w:val="left" w:pos="1418"/>
          <w:tab w:val="left" w:pos="1701"/>
          <w:tab w:val="left" w:pos="1985"/>
          <w:tab w:val="left" w:pos="2268"/>
        </w:tabs>
        <w:spacing w:after="0" w:line="360" w:lineRule="auto"/>
        <w:ind w:firstLine="1134"/>
        <w:jc w:val="both"/>
        <w:rPr>
          <w:rFonts w:cs="Times New Roman"/>
          <w:sz w:val="24"/>
          <w:szCs w:val="24"/>
        </w:rPr>
      </w:pPr>
      <w:r w:rsidRPr="00734788">
        <w:rPr>
          <w:rFonts w:cs="Times New Roman"/>
          <w:b/>
          <w:sz w:val="24"/>
          <w:szCs w:val="24"/>
        </w:rPr>
        <w:t>1.</w:t>
      </w:r>
      <w:r w:rsidRPr="00734788">
        <w:rPr>
          <w:rFonts w:cs="Times New Roman"/>
          <w:b/>
          <w:sz w:val="24"/>
          <w:szCs w:val="24"/>
        </w:rPr>
        <w:tab/>
      </w:r>
      <w:r w:rsidR="00812006">
        <w:rPr>
          <w:rFonts w:cs="Times New Roman"/>
          <w:sz w:val="24"/>
          <w:szCs w:val="24"/>
        </w:rPr>
        <w:t>Trata-se de consulta apresentada a este CAOPP nos seguintes termos:</w:t>
      </w:r>
    </w:p>
    <w:p w:rsidR="00B767E0" w:rsidRPr="00B767E0"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63E89">
        <w:rPr>
          <w:rFonts w:eastAsia="Times New Roman" w:cs="Times New Roman"/>
          <w:kern w:val="0"/>
          <w:sz w:val="20"/>
          <w:szCs w:val="20"/>
          <w:lang w:eastAsia="pt-BR" w:bidi="ar-SA"/>
        </w:rPr>
        <w:t xml:space="preserve">De ordem da Promotora de Justiça de Campo Novo, Dra. </w:t>
      </w:r>
      <w:proofErr w:type="spellStart"/>
      <w:r w:rsidRPr="00463E89">
        <w:rPr>
          <w:rFonts w:eastAsia="Times New Roman" w:cs="Times New Roman"/>
          <w:kern w:val="0"/>
          <w:sz w:val="20"/>
          <w:szCs w:val="20"/>
          <w:lang w:eastAsia="pt-BR" w:bidi="ar-SA"/>
        </w:rPr>
        <w:t>Ecléia</w:t>
      </w:r>
      <w:proofErr w:type="spellEnd"/>
      <w:r w:rsidRPr="00463E89">
        <w:rPr>
          <w:rFonts w:eastAsia="Times New Roman" w:cs="Times New Roman"/>
          <w:kern w:val="0"/>
          <w:sz w:val="20"/>
          <w:szCs w:val="20"/>
          <w:lang w:eastAsia="pt-BR" w:bidi="ar-SA"/>
        </w:rPr>
        <w:t xml:space="preserve"> </w:t>
      </w:r>
      <w:proofErr w:type="spellStart"/>
      <w:r w:rsidRPr="00463E89">
        <w:rPr>
          <w:rFonts w:eastAsia="Times New Roman" w:cs="Times New Roman"/>
          <w:kern w:val="0"/>
          <w:sz w:val="20"/>
          <w:szCs w:val="20"/>
          <w:lang w:eastAsia="pt-BR" w:bidi="ar-SA"/>
        </w:rPr>
        <w:t>Silvani</w:t>
      </w:r>
      <w:proofErr w:type="spellEnd"/>
      <w:r w:rsidRPr="00463E89">
        <w:rPr>
          <w:rFonts w:eastAsia="Times New Roman" w:cs="Times New Roman"/>
          <w:kern w:val="0"/>
          <w:sz w:val="20"/>
          <w:szCs w:val="20"/>
          <w:lang w:eastAsia="pt-BR" w:bidi="ar-SA"/>
        </w:rPr>
        <w:t xml:space="preserve"> </w:t>
      </w:r>
      <w:proofErr w:type="spellStart"/>
      <w:r w:rsidRPr="00463E89">
        <w:rPr>
          <w:rFonts w:eastAsia="Times New Roman" w:cs="Times New Roman"/>
          <w:kern w:val="0"/>
          <w:sz w:val="20"/>
          <w:szCs w:val="20"/>
          <w:lang w:eastAsia="pt-BR" w:bidi="ar-SA"/>
        </w:rPr>
        <w:t>Deuschle</w:t>
      </w:r>
      <w:proofErr w:type="spellEnd"/>
      <w:r w:rsidRPr="00463E89">
        <w:rPr>
          <w:rFonts w:eastAsia="Times New Roman" w:cs="Times New Roman"/>
          <w:kern w:val="0"/>
          <w:sz w:val="20"/>
          <w:szCs w:val="20"/>
          <w:lang w:eastAsia="pt-BR" w:bidi="ar-SA"/>
        </w:rPr>
        <w:t>,</w:t>
      </w:r>
      <w:r>
        <w:rPr>
          <w:rFonts w:eastAsia="Times New Roman" w:cs="Times New Roman"/>
          <w:kern w:val="0"/>
          <w:sz w:val="20"/>
          <w:szCs w:val="20"/>
          <w:lang w:eastAsia="pt-BR" w:bidi="ar-SA"/>
        </w:rPr>
        <w:t xml:space="preserve"> </w:t>
      </w:r>
      <w:r w:rsidRPr="00463E89">
        <w:rPr>
          <w:rFonts w:eastAsia="Times New Roman" w:cs="Times New Roman"/>
          <w:kern w:val="0"/>
          <w:sz w:val="20"/>
          <w:szCs w:val="20"/>
          <w:lang w:eastAsia="pt-BR" w:bidi="ar-SA"/>
        </w:rPr>
        <w:t>encaminha-se consulta ao CAO Cível, de modo a subsidiar a possível elaboração de</w:t>
      </w:r>
      <w:r>
        <w:rPr>
          <w:rFonts w:eastAsia="Times New Roman" w:cs="Times New Roman"/>
          <w:kern w:val="0"/>
          <w:sz w:val="20"/>
          <w:szCs w:val="20"/>
          <w:lang w:eastAsia="pt-BR" w:bidi="ar-SA"/>
        </w:rPr>
        <w:t xml:space="preserve"> </w:t>
      </w:r>
      <w:r w:rsidRPr="00463E89">
        <w:rPr>
          <w:rFonts w:eastAsia="Times New Roman" w:cs="Times New Roman"/>
          <w:kern w:val="0"/>
          <w:sz w:val="20"/>
          <w:szCs w:val="20"/>
          <w:lang w:eastAsia="pt-BR" w:bidi="ar-SA"/>
        </w:rPr>
        <w:lastRenderedPageBreak/>
        <w:t>Recomendação a ser encaminhada ao gestor municipal, devendo ser abordada a</w:t>
      </w:r>
      <w:r>
        <w:rPr>
          <w:rFonts w:eastAsia="Times New Roman" w:cs="Times New Roman"/>
          <w:kern w:val="0"/>
          <w:sz w:val="20"/>
          <w:szCs w:val="20"/>
          <w:lang w:eastAsia="pt-BR" w:bidi="ar-SA"/>
        </w:rPr>
        <w:t xml:space="preserve"> </w:t>
      </w:r>
      <w:r w:rsidRPr="00463E89">
        <w:rPr>
          <w:rFonts w:eastAsia="Times New Roman" w:cs="Times New Roman"/>
          <w:kern w:val="0"/>
          <w:sz w:val="20"/>
          <w:szCs w:val="20"/>
          <w:lang w:eastAsia="pt-BR" w:bidi="ar-SA"/>
        </w:rPr>
        <w:t xml:space="preserve">questão acerca da </w:t>
      </w:r>
      <w:r w:rsidRPr="00463E89">
        <w:rPr>
          <w:rFonts w:eastAsia="Times New Roman" w:cs="Times New Roman"/>
          <w:b/>
          <w:kern w:val="0"/>
          <w:sz w:val="20"/>
          <w:szCs w:val="20"/>
          <w:lang w:eastAsia="pt-BR" w:bidi="ar-SA"/>
        </w:rPr>
        <w:t>(i</w:t>
      </w:r>
      <w:proofErr w:type="gramStart"/>
      <w:r w:rsidRPr="00463E89">
        <w:rPr>
          <w:rFonts w:eastAsia="Times New Roman" w:cs="Times New Roman"/>
          <w:b/>
          <w:kern w:val="0"/>
          <w:sz w:val="20"/>
          <w:szCs w:val="20"/>
          <w:lang w:eastAsia="pt-BR" w:bidi="ar-SA"/>
        </w:rPr>
        <w:t>)legalidade</w:t>
      </w:r>
      <w:proofErr w:type="gramEnd"/>
      <w:r w:rsidRPr="00463E89">
        <w:rPr>
          <w:rFonts w:eastAsia="Times New Roman" w:cs="Times New Roman"/>
          <w:b/>
          <w:kern w:val="0"/>
          <w:sz w:val="20"/>
          <w:szCs w:val="20"/>
          <w:lang w:eastAsia="pt-BR" w:bidi="ar-SA"/>
        </w:rPr>
        <w:t xml:space="preserve"> na nomeação de parentes de Vereadores para o exercício de cargo em comissão ou de confiança ou, ainda, de função gratificada junto ao Poder Executivo Municipal, especialmente no que diz respeito ao alcance da norma prevista no art. 11, inc. XI, da LIA, nos termos do analisado no despacho proferido, em anexo</w:t>
      </w:r>
      <w:r w:rsidRPr="00463E89">
        <w:rPr>
          <w:rFonts w:eastAsia="Times New Roman" w:cs="Times New Roman"/>
          <w:kern w:val="0"/>
          <w:sz w:val="20"/>
          <w:szCs w:val="20"/>
          <w:lang w:eastAsia="pt-BR" w:bidi="ar-SA"/>
        </w:rPr>
        <w:t>.</w:t>
      </w:r>
    </w:p>
    <w:p w:rsidR="00734788" w:rsidRPr="00463B25" w:rsidRDefault="00734788" w:rsidP="00734788">
      <w:pPr>
        <w:tabs>
          <w:tab w:val="left" w:pos="1134"/>
          <w:tab w:val="left" w:pos="1418"/>
          <w:tab w:val="left" w:pos="1701"/>
          <w:tab w:val="left" w:pos="1985"/>
          <w:tab w:val="left" w:pos="2268"/>
        </w:tabs>
        <w:spacing w:after="0" w:line="360" w:lineRule="auto"/>
        <w:ind w:firstLine="1134"/>
        <w:jc w:val="both"/>
        <w:rPr>
          <w:rFonts w:cs="Times New Roman"/>
          <w:sz w:val="24"/>
          <w:szCs w:val="24"/>
        </w:rPr>
      </w:pPr>
    </w:p>
    <w:p w:rsidR="00463E89" w:rsidRPr="008735EA" w:rsidRDefault="00734788"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EA378B">
        <w:rPr>
          <w:rFonts w:cs="Times New Roman"/>
          <w:b/>
          <w:bCs/>
          <w:sz w:val="24"/>
          <w:szCs w:val="24"/>
        </w:rPr>
        <w:t>2.</w:t>
      </w:r>
      <w:r w:rsidRPr="00EA378B">
        <w:rPr>
          <w:rFonts w:cs="Times New Roman"/>
          <w:b/>
          <w:bCs/>
          <w:sz w:val="24"/>
          <w:szCs w:val="24"/>
        </w:rPr>
        <w:tab/>
      </w:r>
      <w:r w:rsidR="00463E89">
        <w:rPr>
          <w:rFonts w:cs="Times New Roman"/>
          <w:bCs/>
          <w:sz w:val="24"/>
          <w:szCs w:val="24"/>
        </w:rPr>
        <w:t xml:space="preserve">A </w:t>
      </w:r>
      <w:r w:rsidR="00463E89" w:rsidRPr="008735EA">
        <w:rPr>
          <w:rFonts w:cs="Times New Roman"/>
          <w:bCs/>
          <w:sz w:val="24"/>
          <w:szCs w:val="24"/>
        </w:rPr>
        <w:t>Súmula Vinculante nº 13, do Supremo Tribunal Federal, que trata sobre</w:t>
      </w:r>
      <w:r w:rsidR="00463E89">
        <w:rPr>
          <w:rFonts w:cs="Times New Roman"/>
          <w:bCs/>
          <w:sz w:val="24"/>
          <w:szCs w:val="24"/>
        </w:rPr>
        <w:t xml:space="preserve"> </w:t>
      </w:r>
      <w:r w:rsidR="00463E89" w:rsidRPr="008735EA">
        <w:rPr>
          <w:rFonts w:cs="Times New Roman"/>
          <w:bCs/>
          <w:sz w:val="24"/>
          <w:szCs w:val="24"/>
        </w:rPr>
        <w:t>nepotismo, dispõe:</w:t>
      </w:r>
    </w:p>
    <w:p w:rsidR="00463E89" w:rsidRPr="008735EA"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735EA">
        <w:rPr>
          <w:rFonts w:eastAsia="Times New Roman" w:cs="Times New Roman"/>
          <w:kern w:val="0"/>
          <w:sz w:val="20"/>
          <w:szCs w:val="20"/>
          <w:lang w:eastAsia="pt-BR" w:bidi="ar-SA"/>
        </w:rPr>
        <w:t>A nomeação de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compreendido o ajuste mediante designações recíprocas, viola a Constituição Federal.</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Como se sabe, o nepotismo também foi positivado na legislação pátria por meio da inserção do inciso XI, no art. 11, da Lei de Improbidade Administrativa – Lei nº 8.429/1992, conforme segue:</w:t>
      </w:r>
    </w:p>
    <w:p w:rsidR="00463E89" w:rsidRPr="00EE159A"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EE159A">
        <w:rPr>
          <w:rFonts w:eastAsia="Times New Roman" w:cs="Times New Roman"/>
          <w:kern w:val="0"/>
          <w:sz w:val="20"/>
          <w:szCs w:val="20"/>
          <w:lang w:eastAsia="pt-BR" w:bidi="ar-SA"/>
        </w:rPr>
        <w:t>Art. 11. Constitui ato de improbidade administrativa que atenta contra os princípios da administração pública a ação ou omissão dolosa que viole os deveres de honestidade, de imparcialidade e de legalidade, caracterizada por uma das seguintes condutas:</w:t>
      </w:r>
      <w:r>
        <w:rPr>
          <w:rFonts w:eastAsia="Times New Roman" w:cs="Times New Roman"/>
          <w:kern w:val="0"/>
          <w:sz w:val="20"/>
          <w:szCs w:val="20"/>
          <w:lang w:eastAsia="pt-BR" w:bidi="ar-SA"/>
        </w:rPr>
        <w:t xml:space="preserve"> </w:t>
      </w:r>
      <w:r w:rsidRPr="00EE159A">
        <w:rPr>
          <w:rFonts w:eastAsia="Times New Roman" w:cs="Times New Roman"/>
          <w:kern w:val="0"/>
          <w:sz w:val="20"/>
          <w:szCs w:val="20"/>
          <w:lang w:eastAsia="pt-BR" w:bidi="ar-SA"/>
        </w:rPr>
        <w:t xml:space="preserve">(Redação dada pela Lei nº 14.230, de </w:t>
      </w:r>
      <w:proofErr w:type="gramStart"/>
      <w:r w:rsidRPr="00EE159A">
        <w:rPr>
          <w:rFonts w:eastAsia="Times New Roman" w:cs="Times New Roman"/>
          <w:kern w:val="0"/>
          <w:sz w:val="20"/>
          <w:szCs w:val="20"/>
          <w:lang w:eastAsia="pt-BR" w:bidi="ar-SA"/>
        </w:rPr>
        <w:t>2021)</w:t>
      </w:r>
      <w:proofErr w:type="gramEnd"/>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EE159A">
        <w:rPr>
          <w:rFonts w:eastAsia="Times New Roman" w:cs="Times New Roman"/>
          <w:kern w:val="0"/>
          <w:sz w:val="20"/>
          <w:szCs w:val="20"/>
          <w:lang w:eastAsia="pt-BR" w:bidi="ar-SA"/>
        </w:rPr>
        <w:t xml:space="preserve">XI - nomear cônjuge, companheiro ou parente em linha reta, colateral ou por afinidade, até o terceiro grau, inclusive, da autoridade nomeante ou de servidor da mesma pessoa jurídica investido em cargo de direção, chefia ou assessoramento, para o exercício de cargo em comissão ou de confiança ou, ainda, de função gratificada na administração pública direta e indireta em qualquer dos Poderes da União, dos Estados, do Distrito Federal e dos Municípios, </w:t>
      </w:r>
      <w:r w:rsidRPr="00E54E90">
        <w:rPr>
          <w:rFonts w:eastAsia="Times New Roman" w:cs="Times New Roman"/>
          <w:kern w:val="0"/>
          <w:sz w:val="20"/>
          <w:szCs w:val="20"/>
          <w:lang w:eastAsia="pt-BR" w:bidi="ar-SA"/>
        </w:rPr>
        <w:t>compreendido o ajuste mediante designações recíprocas</w:t>
      </w:r>
      <w:r w:rsidRPr="00EE159A">
        <w:rPr>
          <w:rFonts w:eastAsia="Times New Roman" w:cs="Times New Roman"/>
          <w:kern w:val="0"/>
          <w:sz w:val="20"/>
          <w:szCs w:val="20"/>
          <w:lang w:eastAsia="pt-BR" w:bidi="ar-SA"/>
        </w:rPr>
        <w:t>;</w:t>
      </w:r>
      <w:r>
        <w:rPr>
          <w:rFonts w:eastAsia="Times New Roman" w:cs="Times New Roman"/>
          <w:kern w:val="0"/>
          <w:sz w:val="20"/>
          <w:szCs w:val="20"/>
          <w:lang w:eastAsia="pt-BR" w:bidi="ar-SA"/>
        </w:rPr>
        <w:t xml:space="preserve"> </w:t>
      </w:r>
      <w:r w:rsidRPr="00EE159A">
        <w:rPr>
          <w:rFonts w:eastAsia="Times New Roman" w:cs="Times New Roman"/>
          <w:kern w:val="0"/>
          <w:sz w:val="20"/>
          <w:szCs w:val="20"/>
          <w:lang w:eastAsia="pt-BR" w:bidi="ar-SA"/>
        </w:rPr>
        <w:t>(Incluído</w:t>
      </w:r>
      <w:r>
        <w:rPr>
          <w:rFonts w:eastAsia="Times New Roman" w:cs="Times New Roman"/>
          <w:kern w:val="0"/>
          <w:sz w:val="20"/>
          <w:szCs w:val="20"/>
          <w:lang w:eastAsia="pt-BR" w:bidi="ar-SA"/>
        </w:rPr>
        <w:t xml:space="preserve"> </w:t>
      </w:r>
      <w:r w:rsidRPr="00EE159A">
        <w:rPr>
          <w:rFonts w:eastAsia="Times New Roman" w:cs="Times New Roman"/>
          <w:kern w:val="0"/>
          <w:sz w:val="20"/>
          <w:szCs w:val="20"/>
          <w:lang w:eastAsia="pt-BR" w:bidi="ar-SA"/>
        </w:rPr>
        <w:t xml:space="preserve">pela Lei nº 14.230, de </w:t>
      </w:r>
      <w:proofErr w:type="gramStart"/>
      <w:r w:rsidRPr="00EE159A">
        <w:rPr>
          <w:rFonts w:eastAsia="Times New Roman" w:cs="Times New Roman"/>
          <w:kern w:val="0"/>
          <w:sz w:val="20"/>
          <w:szCs w:val="20"/>
          <w:lang w:eastAsia="pt-BR" w:bidi="ar-SA"/>
        </w:rPr>
        <w:t>2021)</w:t>
      </w:r>
      <w:proofErr w:type="gramEnd"/>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E54E90">
        <w:rPr>
          <w:rFonts w:eastAsia="Times New Roman" w:cs="Times New Roman"/>
          <w:kern w:val="0"/>
          <w:sz w:val="20"/>
          <w:szCs w:val="20"/>
          <w:lang w:eastAsia="pt-BR" w:bidi="ar-SA"/>
        </w:rPr>
        <w:t>§ 5º Não se configurará improbidade a mera nomeação ou indicação política por parte dos detentores de mandatos eletivos, sendo necessária a aferição de dolo com finalidade ilícita por parte do agente</w:t>
      </w:r>
      <w:r w:rsidRPr="00EE159A">
        <w:rPr>
          <w:rFonts w:eastAsia="Times New Roman" w:cs="Times New Roman"/>
          <w:kern w:val="0"/>
          <w:sz w:val="20"/>
          <w:szCs w:val="20"/>
          <w:lang w:eastAsia="pt-BR" w:bidi="ar-SA"/>
        </w:rPr>
        <w:t xml:space="preserve">. (Incluído pela Lei nº 14.230, de </w:t>
      </w:r>
      <w:proofErr w:type="gramStart"/>
      <w:r w:rsidRPr="00EE159A">
        <w:rPr>
          <w:rFonts w:eastAsia="Times New Roman" w:cs="Times New Roman"/>
          <w:kern w:val="0"/>
          <w:sz w:val="20"/>
          <w:szCs w:val="20"/>
          <w:lang w:eastAsia="pt-BR" w:bidi="ar-SA"/>
        </w:rPr>
        <w:t>2021)</w:t>
      </w:r>
      <w:proofErr w:type="gramEnd"/>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Acerca do referido tipo, faz-se importante trazer à baila os ensinamentos de </w:t>
      </w:r>
      <w:r w:rsidRPr="00E10865">
        <w:rPr>
          <w:rFonts w:cs="Times New Roman"/>
          <w:bCs/>
          <w:sz w:val="24"/>
          <w:szCs w:val="24"/>
        </w:rPr>
        <w:t xml:space="preserve">José Alexandre </w:t>
      </w:r>
      <w:proofErr w:type="spellStart"/>
      <w:r w:rsidRPr="00E10865">
        <w:rPr>
          <w:rFonts w:cs="Times New Roman"/>
          <w:bCs/>
          <w:sz w:val="24"/>
          <w:szCs w:val="24"/>
        </w:rPr>
        <w:t>Zachia</w:t>
      </w:r>
      <w:proofErr w:type="spellEnd"/>
      <w:r w:rsidRPr="00E10865">
        <w:rPr>
          <w:rFonts w:cs="Times New Roman"/>
          <w:bCs/>
          <w:sz w:val="24"/>
          <w:szCs w:val="24"/>
        </w:rPr>
        <w:t xml:space="preserve"> </w:t>
      </w:r>
      <w:r>
        <w:rPr>
          <w:rFonts w:cs="Times New Roman"/>
          <w:bCs/>
          <w:sz w:val="24"/>
          <w:szCs w:val="24"/>
        </w:rPr>
        <w:t>Alan, que seguem:</w:t>
      </w:r>
    </w:p>
    <w:p w:rsidR="00463E89" w:rsidRPr="00E10865"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E10865">
        <w:rPr>
          <w:rFonts w:eastAsia="Times New Roman" w:cs="Times New Roman"/>
          <w:kern w:val="0"/>
          <w:sz w:val="20"/>
          <w:szCs w:val="20"/>
          <w:lang w:eastAsia="pt-BR" w:bidi="ar-SA"/>
        </w:rPr>
        <w:t>A realidade relacionada ao nepotismo se modificou com a edição vinculante nº 13276</w:t>
      </w:r>
      <w:r>
        <w:rPr>
          <w:rFonts w:eastAsia="Times New Roman" w:cs="Times New Roman"/>
          <w:kern w:val="0"/>
          <w:sz w:val="20"/>
          <w:szCs w:val="20"/>
          <w:lang w:eastAsia="pt-BR" w:bidi="ar-SA"/>
        </w:rPr>
        <w:t xml:space="preserve"> </w:t>
      </w:r>
      <w:r w:rsidRPr="00E10865">
        <w:rPr>
          <w:rFonts w:eastAsia="Times New Roman" w:cs="Times New Roman"/>
          <w:kern w:val="0"/>
          <w:sz w:val="20"/>
          <w:szCs w:val="20"/>
          <w:lang w:eastAsia="pt-BR" w:bidi="ar-SA"/>
        </w:rPr>
        <w:t xml:space="preserve">a estabelecer o entendimento do Supremo Tribunal Federal a dar conta de que a nomeação de cônjuges ou parentes para cargos comissionados </w:t>
      </w:r>
      <w:r>
        <w:rPr>
          <w:rFonts w:eastAsia="Times New Roman" w:cs="Times New Roman"/>
          <w:kern w:val="0"/>
          <w:sz w:val="20"/>
          <w:szCs w:val="20"/>
          <w:lang w:eastAsia="pt-BR" w:bidi="ar-SA"/>
        </w:rPr>
        <w:t>violava a Constituição Federal</w:t>
      </w:r>
      <w:r w:rsidRPr="00E10865">
        <w:rPr>
          <w:rFonts w:eastAsia="Times New Roman" w:cs="Times New Roman"/>
          <w:kern w:val="0"/>
          <w:sz w:val="20"/>
          <w:szCs w:val="20"/>
          <w:lang w:eastAsia="pt-BR" w:bidi="ar-SA"/>
        </w:rPr>
        <w:t>. O limite estabelecido era o de parentes até o terceiro grau do nomeante ou de servidor da mesma pessoa jurídica investida em cargo de direção chefia ou assessoramento. Vedava-se, por fim, a nomeação de familiares por força de indicações recíprocas.</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E10865">
        <w:rPr>
          <w:rFonts w:eastAsia="Times New Roman" w:cs="Times New Roman"/>
          <w:kern w:val="0"/>
          <w:sz w:val="20"/>
          <w:szCs w:val="20"/>
          <w:lang w:eastAsia="pt-BR" w:bidi="ar-SA"/>
        </w:rPr>
        <w:t xml:space="preserve">Convém recordar que a compreensão da súmula vinculante por fonte do direito ainda se achava em maturação no contexto do ordenamento jurídico brasileiro na oportunidade da edição da súmula, notadamente no que concerne à percepção de que </w:t>
      </w:r>
      <w:r w:rsidRPr="00E10865">
        <w:rPr>
          <w:rFonts w:eastAsia="Times New Roman" w:cs="Times New Roman"/>
          <w:kern w:val="0"/>
          <w:sz w:val="20"/>
          <w:szCs w:val="20"/>
          <w:lang w:eastAsia="pt-BR" w:bidi="ar-SA"/>
        </w:rPr>
        <w:lastRenderedPageBreak/>
        <w:t xml:space="preserve">se trata de enunciado essencialmente interpretativo e que não </w:t>
      </w:r>
      <w:r>
        <w:rPr>
          <w:rFonts w:eastAsia="Times New Roman" w:cs="Times New Roman"/>
          <w:kern w:val="0"/>
          <w:sz w:val="20"/>
          <w:szCs w:val="20"/>
          <w:lang w:eastAsia="pt-BR" w:bidi="ar-SA"/>
        </w:rPr>
        <w:t>se equivale à norma jurídica</w:t>
      </w:r>
      <w:r w:rsidRPr="00E10865">
        <w:rPr>
          <w:rFonts w:eastAsia="Times New Roman" w:cs="Times New Roman"/>
          <w:kern w:val="0"/>
          <w:sz w:val="20"/>
          <w:szCs w:val="20"/>
          <w:lang w:eastAsia="pt-BR" w:bidi="ar-SA"/>
        </w:rPr>
        <w:t>.</w:t>
      </w:r>
    </w:p>
    <w:p w:rsidR="00463E89" w:rsidRPr="008F7F38"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F7F38">
        <w:rPr>
          <w:rFonts w:eastAsia="Times New Roman" w:cs="Times New Roman"/>
          <w:kern w:val="0"/>
          <w:sz w:val="20"/>
          <w:szCs w:val="20"/>
          <w:lang w:eastAsia="pt-BR" w:bidi="ar-SA"/>
        </w:rPr>
        <w:t>Com a transposição da chave hermenêutica da súmula 13 – cuja finalidade é, essencialmente, lançar norte de interpretação – para tipo de proibição com conteúdo praticamente idêntico, nova realidade se descortina.</w:t>
      </w:r>
    </w:p>
    <w:p w:rsidR="00463E89" w:rsidRPr="008F7F38"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F7F38">
        <w:rPr>
          <w:rFonts w:eastAsia="Times New Roman" w:cs="Times New Roman"/>
          <w:b/>
          <w:kern w:val="0"/>
          <w:sz w:val="20"/>
          <w:szCs w:val="20"/>
          <w:lang w:eastAsia="pt-BR" w:bidi="ar-SA"/>
        </w:rPr>
        <w:t>Num primeiro giro, há de se notar que o próprio Supremo Tribunal Federal, logo em seguida das conclusões da Súmula Vinculante 13, principiou processo de temperamento de seu conteúdo. Fala-se, mais especificamente, do entendimento a sacar das hipóteses de nepotismo a nomeação de parentes para os cargos comissionados chamados de “políticos”. A interpretação, para tanto, é que a disposição do artigo 37, Constituição Federal, se limita a proibir a nomeação de familiares para cargos “</w:t>
      </w:r>
      <w:r>
        <w:rPr>
          <w:rFonts w:eastAsia="Times New Roman" w:cs="Times New Roman"/>
          <w:b/>
          <w:kern w:val="0"/>
          <w:sz w:val="20"/>
          <w:szCs w:val="20"/>
          <w:lang w:eastAsia="pt-BR" w:bidi="ar-SA"/>
        </w:rPr>
        <w:t>singelamente administrativos”</w:t>
      </w:r>
      <w:r w:rsidRPr="008F7F38">
        <w:rPr>
          <w:rFonts w:eastAsia="Times New Roman" w:cs="Times New Roman"/>
          <w:b/>
          <w:kern w:val="0"/>
          <w:sz w:val="20"/>
          <w:szCs w:val="20"/>
          <w:lang w:eastAsia="pt-BR" w:bidi="ar-SA"/>
        </w:rPr>
        <w:t>.</w:t>
      </w:r>
    </w:p>
    <w:p w:rsidR="00463E89" w:rsidRPr="008F7F38"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F7F38">
        <w:rPr>
          <w:rFonts w:eastAsia="Times New Roman" w:cs="Times New Roman"/>
          <w:b/>
          <w:kern w:val="0"/>
          <w:sz w:val="20"/>
          <w:szCs w:val="20"/>
          <w:lang w:eastAsia="pt-BR" w:bidi="ar-SA"/>
        </w:rPr>
        <w:t>O segundo temperamento construído mais recentemente é concernente às relações hierárquicas havidas entre o nomeado e o nomeante ou o parente gerador do impedimento. De acordo com o entendimento atual da Corte Constitucional, somente haverá nepotismo nos casos em que o nomeado e o parente a gerar o impedimento tiverem relação, aind</w:t>
      </w:r>
      <w:r>
        <w:rPr>
          <w:rFonts w:eastAsia="Times New Roman" w:cs="Times New Roman"/>
          <w:b/>
          <w:kern w:val="0"/>
          <w:sz w:val="20"/>
          <w:szCs w:val="20"/>
          <w:lang w:eastAsia="pt-BR" w:bidi="ar-SA"/>
        </w:rPr>
        <w:t>a que eventual, de subordinação</w:t>
      </w:r>
      <w:r w:rsidRPr="008F7F38">
        <w:rPr>
          <w:rFonts w:eastAsia="Times New Roman" w:cs="Times New Roman"/>
          <w:b/>
          <w:kern w:val="0"/>
          <w:sz w:val="20"/>
          <w:szCs w:val="20"/>
          <w:lang w:eastAsia="pt-BR" w:bidi="ar-SA"/>
        </w:rPr>
        <w:t>.</w:t>
      </w:r>
    </w:p>
    <w:p w:rsidR="00463E89" w:rsidRPr="008F7F38"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u w:val="single"/>
          <w:lang w:eastAsia="pt-BR" w:bidi="ar-SA"/>
        </w:rPr>
      </w:pPr>
      <w:r w:rsidRPr="008F7F38">
        <w:rPr>
          <w:rFonts w:eastAsia="Times New Roman" w:cs="Times New Roman"/>
          <w:b/>
          <w:kern w:val="0"/>
          <w:sz w:val="20"/>
          <w:szCs w:val="20"/>
          <w:u w:val="single"/>
          <w:lang w:eastAsia="pt-BR" w:bidi="ar-SA"/>
        </w:rPr>
        <w:t>Conforme se vê das decisões acima mencionadas, tanto a súmula quanto os entendimentos subsequentes – aqui chamados de temperamentos – são interpretações do conteúdo do artigo 37, Constituição Federal, notadamente do princípio da impessoalidade.</w:t>
      </w:r>
    </w:p>
    <w:p w:rsidR="00463E89" w:rsidRPr="008F7F38" w:rsidRDefault="0041359B"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Pr>
          <w:rFonts w:eastAsia="Times New Roman" w:cs="Times New Roman"/>
          <w:kern w:val="0"/>
          <w:sz w:val="20"/>
          <w:szCs w:val="20"/>
          <w:lang w:eastAsia="pt-BR" w:bidi="ar-SA"/>
        </w:rPr>
        <w:t>[...]</w:t>
      </w:r>
    </w:p>
    <w:p w:rsidR="00463E89" w:rsidRPr="008F7F38"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8F7F38">
        <w:rPr>
          <w:rFonts w:eastAsia="Times New Roman" w:cs="Times New Roman"/>
          <w:kern w:val="0"/>
          <w:sz w:val="20"/>
          <w:szCs w:val="20"/>
          <w:lang w:eastAsia="pt-BR" w:bidi="ar-SA"/>
        </w:rPr>
        <w:t>De se observar, ademais, que a redação do artigo 11, XI, LIA, tampouco serve à limitação do nepotismo por conceito. Na verdade, sua escrita estabelece que, naqueles casos especificamente previstos, haverá nepotismo sancionado como improbidade.</w:t>
      </w:r>
    </w:p>
    <w:p w:rsidR="00463E89" w:rsidRPr="008F7F38"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8F7F38">
        <w:rPr>
          <w:rFonts w:eastAsia="Times New Roman" w:cs="Times New Roman"/>
          <w:kern w:val="0"/>
          <w:sz w:val="20"/>
          <w:szCs w:val="20"/>
          <w:lang w:eastAsia="pt-BR" w:bidi="ar-SA"/>
        </w:rPr>
        <w:t xml:space="preserve">Contudo, em havendo hipótese outra de contratação de parente a não constar do tipo de proibição do artigo 11, XI, bastante possível </w:t>
      </w:r>
      <w:proofErr w:type="gramStart"/>
      <w:r w:rsidRPr="008F7F38">
        <w:rPr>
          <w:rFonts w:eastAsia="Times New Roman" w:cs="Times New Roman"/>
          <w:kern w:val="0"/>
          <w:sz w:val="20"/>
          <w:szCs w:val="20"/>
          <w:lang w:eastAsia="pt-BR" w:bidi="ar-SA"/>
        </w:rPr>
        <w:t>a</w:t>
      </w:r>
      <w:proofErr w:type="gramEnd"/>
      <w:r w:rsidRPr="008F7F38">
        <w:rPr>
          <w:rFonts w:eastAsia="Times New Roman" w:cs="Times New Roman"/>
          <w:kern w:val="0"/>
          <w:sz w:val="20"/>
          <w:szCs w:val="20"/>
          <w:lang w:eastAsia="pt-BR" w:bidi="ar-SA"/>
        </w:rPr>
        <w:t xml:space="preserve"> perquirição de ilícito. </w:t>
      </w:r>
      <w:r w:rsidRPr="008F7F38">
        <w:rPr>
          <w:rFonts w:eastAsia="Times New Roman" w:cs="Times New Roman"/>
          <w:b/>
          <w:kern w:val="0"/>
          <w:sz w:val="20"/>
          <w:szCs w:val="20"/>
          <w:lang w:eastAsia="pt-BR" w:bidi="ar-SA"/>
        </w:rPr>
        <w:t>E, caso não haja a alternativa de sancionamento, haverá, pelo menos, a do manejo de demanda a pugnar seja a nomeação anulada por força de ferimento ao princípio constitucional da impessoalidade</w:t>
      </w:r>
      <w:r w:rsidRPr="008F7F38">
        <w:rPr>
          <w:rFonts w:eastAsia="Times New Roman" w:cs="Times New Roman"/>
          <w:kern w:val="0"/>
          <w:sz w:val="20"/>
          <w:szCs w:val="20"/>
          <w:lang w:eastAsia="pt-BR" w:bidi="ar-SA"/>
        </w:rPr>
        <w:t>. É justo o que ocorre, por exemplo, quando da contratação de parente não alcançado pelo limite de proibição do</w:t>
      </w:r>
      <w:r>
        <w:rPr>
          <w:rFonts w:eastAsia="Times New Roman" w:cs="Times New Roman"/>
          <w:kern w:val="0"/>
          <w:sz w:val="20"/>
          <w:szCs w:val="20"/>
          <w:lang w:eastAsia="pt-BR" w:bidi="ar-SA"/>
        </w:rPr>
        <w:t xml:space="preserve"> </w:t>
      </w:r>
      <w:r w:rsidRPr="008F7F38">
        <w:rPr>
          <w:rFonts w:eastAsia="Times New Roman" w:cs="Times New Roman"/>
          <w:kern w:val="0"/>
          <w:sz w:val="20"/>
          <w:szCs w:val="20"/>
          <w:lang w:eastAsia="pt-BR" w:bidi="ar-SA"/>
        </w:rPr>
        <w:t>artigo 11, XI, LIA – até o terceiro grau – em caso no qual se verificar motivação</w:t>
      </w:r>
      <w:r>
        <w:rPr>
          <w:rFonts w:eastAsia="Times New Roman" w:cs="Times New Roman"/>
          <w:kern w:val="0"/>
          <w:sz w:val="20"/>
          <w:szCs w:val="20"/>
          <w:lang w:eastAsia="pt-BR" w:bidi="ar-SA"/>
        </w:rPr>
        <w:t xml:space="preserve"> destoada do interesse público</w:t>
      </w:r>
      <w:r w:rsidRPr="008F7F38">
        <w:rPr>
          <w:rFonts w:eastAsia="Times New Roman" w:cs="Times New Roman"/>
          <w:kern w:val="0"/>
          <w:sz w:val="20"/>
          <w:szCs w:val="20"/>
          <w:lang w:eastAsia="pt-BR" w:bidi="ar-SA"/>
        </w:rPr>
        <w:t>.</w:t>
      </w:r>
      <w:r w:rsidRPr="008F7F38">
        <w:rPr>
          <w:rFonts w:eastAsia="Times New Roman" w:cs="Times New Roman"/>
          <w:b/>
          <w:kern w:val="0"/>
          <w:sz w:val="20"/>
          <w:szCs w:val="20"/>
          <w:lang w:eastAsia="pt-BR" w:bidi="ar-SA"/>
        </w:rPr>
        <w:footnoteReference w:id="1"/>
      </w:r>
      <w:r w:rsidRPr="008F7F38">
        <w:rPr>
          <w:rFonts w:eastAsia="Times New Roman" w:cs="Times New Roman"/>
          <w:kern w:val="0"/>
          <w:sz w:val="20"/>
          <w:szCs w:val="20"/>
          <w:lang w:eastAsia="pt-BR" w:bidi="ar-SA"/>
        </w:rPr>
        <w:t xml:space="preserve"> [grifos nossos]</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sz w:val="24"/>
          <w:szCs w:val="24"/>
        </w:rPr>
      </w:pPr>
      <w:r>
        <w:rPr>
          <w:rFonts w:cs="Times New Roman"/>
          <w:sz w:val="24"/>
          <w:szCs w:val="24"/>
        </w:rPr>
        <w:t>Nesse contexto normativo</w:t>
      </w:r>
      <w:r w:rsidRPr="00927A1A">
        <w:rPr>
          <w:rFonts w:cs="Times New Roman"/>
          <w:sz w:val="24"/>
          <w:szCs w:val="24"/>
        </w:rPr>
        <w:t xml:space="preserve">, embora não se tenha pretendido esgotar todas as possibilidades de configuração de nepotismo na Administração Pública, foram </w:t>
      </w:r>
      <w:r>
        <w:rPr>
          <w:rFonts w:cs="Times New Roman"/>
          <w:sz w:val="24"/>
          <w:szCs w:val="24"/>
        </w:rPr>
        <w:t xml:space="preserve">definidas </w:t>
      </w:r>
      <w:r w:rsidRPr="00E906DF">
        <w:rPr>
          <w:rFonts w:cs="Times New Roman"/>
          <w:sz w:val="24"/>
          <w:szCs w:val="24"/>
        </w:rPr>
        <w:t>03 (três) formas específicas de nepotismo, quais sejam:</w:t>
      </w:r>
    </w:p>
    <w:p w:rsidR="00463E89" w:rsidRDefault="00463E89" w:rsidP="00463E89">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Autoridade nomeia seu próprio parente (</w:t>
      </w:r>
      <w:r w:rsidRPr="00FD7F0A">
        <w:rPr>
          <w:bCs/>
          <w:sz w:val="24"/>
          <w:szCs w:val="24"/>
        </w:rPr>
        <w:t>cônjuge, companheiro ou parente em linha reta, colateral ou por afinidade, até o terceiro grau</w:t>
      </w:r>
      <w:r>
        <w:rPr>
          <w:bCs/>
          <w:sz w:val="24"/>
          <w:szCs w:val="24"/>
        </w:rPr>
        <w:t xml:space="preserve">) </w:t>
      </w:r>
      <w:r w:rsidRPr="00FD7F0A">
        <w:rPr>
          <w:bCs/>
          <w:sz w:val="24"/>
          <w:szCs w:val="24"/>
        </w:rPr>
        <w:t>para o exercício de cargo em comissão ou de confiança ou, ainda, de função gratificada na administração pública</w:t>
      </w:r>
      <w:r>
        <w:rPr>
          <w:bCs/>
          <w:sz w:val="24"/>
          <w:szCs w:val="24"/>
        </w:rPr>
        <w:t>;</w:t>
      </w:r>
    </w:p>
    <w:p w:rsidR="00463E89" w:rsidRDefault="00463E89" w:rsidP="00463E89">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 xml:space="preserve">Autoridade nomeia </w:t>
      </w:r>
      <w:r w:rsidRPr="00FD7F0A">
        <w:rPr>
          <w:bCs/>
          <w:sz w:val="24"/>
          <w:szCs w:val="24"/>
        </w:rPr>
        <w:t>cônjuge, companheiro ou parente em linha reta, colateral ou por afinidade, até o terceiro grau</w:t>
      </w:r>
      <w:r>
        <w:rPr>
          <w:bCs/>
          <w:sz w:val="24"/>
          <w:szCs w:val="24"/>
        </w:rPr>
        <w:t xml:space="preserve">, de </w:t>
      </w:r>
      <w:r w:rsidRPr="00FD7F0A">
        <w:rPr>
          <w:bCs/>
          <w:sz w:val="24"/>
          <w:szCs w:val="24"/>
        </w:rPr>
        <w:t xml:space="preserve">servidor da mesma pessoa jurídica </w:t>
      </w:r>
      <w:r w:rsidRPr="00FD7F0A">
        <w:rPr>
          <w:bCs/>
          <w:sz w:val="24"/>
          <w:szCs w:val="24"/>
        </w:rPr>
        <w:lastRenderedPageBreak/>
        <w:t>investido em cargo de direção, chefia ou assessoramento, para o exercício de cargo em comissão ou de confiança ou, ainda, de função gratificada na administração pública</w:t>
      </w:r>
      <w:r>
        <w:rPr>
          <w:bCs/>
          <w:sz w:val="24"/>
          <w:szCs w:val="24"/>
        </w:rPr>
        <w:t>;</w:t>
      </w:r>
    </w:p>
    <w:p w:rsidR="00463E89" w:rsidRPr="002C043A" w:rsidRDefault="00463E89" w:rsidP="00463E89">
      <w:pPr>
        <w:pStyle w:val="PargrafodaLista"/>
        <w:numPr>
          <w:ilvl w:val="0"/>
          <w:numId w:val="17"/>
        </w:numPr>
        <w:tabs>
          <w:tab w:val="left" w:pos="1134"/>
          <w:tab w:val="left" w:pos="1418"/>
          <w:tab w:val="left" w:pos="1701"/>
          <w:tab w:val="left" w:pos="1985"/>
          <w:tab w:val="left" w:pos="2268"/>
        </w:tabs>
        <w:spacing w:line="360" w:lineRule="auto"/>
        <w:rPr>
          <w:bCs/>
          <w:sz w:val="24"/>
          <w:szCs w:val="24"/>
        </w:rPr>
      </w:pPr>
      <w:r>
        <w:rPr>
          <w:bCs/>
          <w:sz w:val="24"/>
          <w:szCs w:val="24"/>
        </w:rPr>
        <w:t>Autoridades nomeantes, mediante ajuste, efetuam designações recíprocas de seus parentes (</w:t>
      </w:r>
      <w:r w:rsidRPr="00FD7F0A">
        <w:rPr>
          <w:bCs/>
          <w:sz w:val="24"/>
          <w:szCs w:val="24"/>
        </w:rPr>
        <w:t>cônjuge, companheiro ou parente em linha reta, colateral ou por afinidade, até o terceiro grau</w:t>
      </w:r>
      <w:r>
        <w:rPr>
          <w:bCs/>
          <w:sz w:val="24"/>
          <w:szCs w:val="24"/>
        </w:rPr>
        <w:t>)</w:t>
      </w:r>
      <w:r w:rsidRPr="00FD7F0A">
        <w:rPr>
          <w:bCs/>
          <w:sz w:val="24"/>
          <w:szCs w:val="24"/>
        </w:rPr>
        <w:t xml:space="preserve"> para o exercício de cargo em comissão ou de confiança ou, ainda, de função gratificada na administração pública</w:t>
      </w:r>
      <w:r>
        <w:rPr>
          <w:bCs/>
          <w:sz w:val="24"/>
          <w:szCs w:val="24"/>
        </w:rPr>
        <w:t>.</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sz w:val="24"/>
          <w:szCs w:val="24"/>
        </w:rPr>
      </w:pPr>
      <w:r>
        <w:rPr>
          <w:rFonts w:cs="Times New Roman"/>
          <w:sz w:val="24"/>
          <w:szCs w:val="24"/>
        </w:rPr>
        <w:t xml:space="preserve">O caso narrado, em tese, não se enquadra em nenhuma das referidas hipóteses, pois o Prefeito Municipal </w:t>
      </w:r>
      <w:r w:rsidR="00332DAC">
        <w:rPr>
          <w:rFonts w:cs="Times New Roman"/>
          <w:sz w:val="24"/>
          <w:szCs w:val="24"/>
        </w:rPr>
        <w:t>teria nomeado</w:t>
      </w:r>
      <w:r w:rsidRPr="0027293F">
        <w:rPr>
          <w:rFonts w:cs="Times New Roman"/>
          <w:sz w:val="24"/>
          <w:szCs w:val="24"/>
        </w:rPr>
        <w:t xml:space="preserve"> </w:t>
      </w:r>
      <w:r>
        <w:rPr>
          <w:rFonts w:cs="Times New Roman"/>
          <w:sz w:val="24"/>
          <w:szCs w:val="24"/>
        </w:rPr>
        <w:t xml:space="preserve">cônjuge de Vereador para exercer </w:t>
      </w:r>
      <w:r w:rsidRPr="00360436">
        <w:rPr>
          <w:rFonts w:cs="Times New Roman"/>
          <w:sz w:val="24"/>
          <w:szCs w:val="24"/>
        </w:rPr>
        <w:t>cargo em comissão</w:t>
      </w:r>
      <w:r>
        <w:rPr>
          <w:rFonts w:cs="Times New Roman"/>
          <w:sz w:val="24"/>
          <w:szCs w:val="24"/>
        </w:rPr>
        <w:t>. Até seria possível imaginar o enquadramento na hipótese “b” de nepotismo, porém, não se pode equiparar o cargo eletivo de vereador, que possui natureza política, com o cargo público de “servidor”.</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sz w:val="24"/>
          <w:szCs w:val="24"/>
        </w:rPr>
      </w:pPr>
      <w:r>
        <w:rPr>
          <w:rFonts w:cs="Times New Roman"/>
          <w:sz w:val="24"/>
          <w:szCs w:val="24"/>
        </w:rPr>
        <w:t>Da mesma forma, também não se pode compreender como “mesma pessoa jurídica” a Prefeitura Municipal e a Câmara de Vereadores, pois, ainda que não possuam personalidades jurídicas próprias e estejam vinculadas a um mesmo Ente federativo (Município), constituem-se como órgãos distintos, o que inviabiliza, inclusive, a existência de subordinação ou hierarquia entre os parentes (cônjuges).</w:t>
      </w:r>
    </w:p>
    <w:p w:rsidR="00463E89" w:rsidRDefault="00463E89" w:rsidP="00463E89">
      <w:pPr>
        <w:tabs>
          <w:tab w:val="left" w:pos="1134"/>
          <w:tab w:val="left" w:pos="1418"/>
          <w:tab w:val="left" w:pos="1701"/>
          <w:tab w:val="left" w:pos="1985"/>
          <w:tab w:val="left" w:pos="2268"/>
        </w:tabs>
        <w:spacing w:after="0" w:line="360" w:lineRule="auto"/>
        <w:ind w:firstLine="1134"/>
        <w:jc w:val="both"/>
        <w:rPr>
          <w:bCs/>
          <w:sz w:val="24"/>
          <w:szCs w:val="24"/>
        </w:rPr>
      </w:pPr>
      <w:r>
        <w:rPr>
          <w:rFonts w:cs="Times New Roman"/>
          <w:sz w:val="24"/>
          <w:szCs w:val="24"/>
        </w:rPr>
        <w:t xml:space="preserve">É fato que </w:t>
      </w:r>
      <w:r w:rsidRPr="00577BE6">
        <w:rPr>
          <w:rFonts w:cs="Times New Roman"/>
          <w:sz w:val="24"/>
          <w:szCs w:val="24"/>
        </w:rPr>
        <w:t xml:space="preserve">não se pode conferir à Súmula Vinculante </w:t>
      </w:r>
      <w:r>
        <w:rPr>
          <w:bCs/>
          <w:sz w:val="24"/>
          <w:szCs w:val="24"/>
        </w:rPr>
        <w:t>nº 13, do STF, ou</w:t>
      </w:r>
      <w:r w:rsidRPr="00171B6C">
        <w:rPr>
          <w:rFonts w:cs="Times New Roman"/>
          <w:bCs/>
          <w:sz w:val="24"/>
          <w:szCs w:val="24"/>
        </w:rPr>
        <w:t xml:space="preserve"> </w:t>
      </w:r>
      <w:r>
        <w:rPr>
          <w:rFonts w:cs="Times New Roman"/>
          <w:bCs/>
          <w:sz w:val="24"/>
          <w:szCs w:val="24"/>
        </w:rPr>
        <w:t>ao inciso XI, do art. 11, da Lei nº 8.429/1992,</w:t>
      </w:r>
      <w:r w:rsidRPr="00577BE6">
        <w:rPr>
          <w:rFonts w:cs="Times New Roman"/>
          <w:sz w:val="24"/>
          <w:szCs w:val="24"/>
        </w:rPr>
        <w:t xml:space="preserve"> interpretação extensiva</w:t>
      </w:r>
      <w:r>
        <w:rPr>
          <w:rFonts w:cs="Times New Roman"/>
          <w:sz w:val="24"/>
          <w:szCs w:val="24"/>
        </w:rPr>
        <w:t xml:space="preserve">, de modo a estabelecer como nepotismo situação que não se encontra expressamente contemplada em seus textos. </w:t>
      </w:r>
      <w:r>
        <w:rPr>
          <w:rFonts w:cs="Times New Roman"/>
          <w:bCs/>
          <w:sz w:val="24"/>
          <w:szCs w:val="24"/>
        </w:rPr>
        <w:t>No entanto, a eventual inviabilidade de se configurar o caso narrado como nepotismo típico não significa que a situação em análise seja lícita</w:t>
      </w:r>
      <w:r w:rsidRPr="00A945BD">
        <w:rPr>
          <w:bCs/>
          <w:sz w:val="24"/>
          <w:szCs w:val="24"/>
        </w:rPr>
        <w:t>.</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Além disso, c</w:t>
      </w:r>
      <w:r w:rsidRPr="00A945BD">
        <w:rPr>
          <w:rFonts w:cs="Times New Roman"/>
          <w:bCs/>
          <w:sz w:val="24"/>
          <w:szCs w:val="24"/>
        </w:rPr>
        <w:t xml:space="preserve">aso reste demonstrada a prática de ajustes para nomeações recíprocas, com a conivência ou a participação das autoridades nomeantes, ainda que os nomeados com elas não </w:t>
      </w:r>
      <w:r>
        <w:rPr>
          <w:rFonts w:cs="Times New Roman"/>
          <w:bCs/>
          <w:sz w:val="24"/>
          <w:szCs w:val="24"/>
        </w:rPr>
        <w:t>possuam</w:t>
      </w:r>
      <w:r w:rsidRPr="00A945BD">
        <w:rPr>
          <w:rFonts w:cs="Times New Roman"/>
          <w:bCs/>
          <w:sz w:val="24"/>
          <w:szCs w:val="24"/>
        </w:rPr>
        <w:t xml:space="preserve"> parentesco, em esquema de troca de favores, é possível configurar violação aos princípios administrativos, em especial os da moralidade administrativa e da impessoalidade, a ensejar atuação em defesa da ordem jurídica, para fins de nulidade dos atos administrativos ou sua revogação.</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A945BD">
        <w:rPr>
          <w:rFonts w:cs="Times New Roman"/>
          <w:bCs/>
          <w:sz w:val="24"/>
          <w:szCs w:val="24"/>
        </w:rPr>
        <w:t>Vale o alerta lançado pelo Supremo Tribunal Federal:</w:t>
      </w:r>
    </w:p>
    <w:p w:rsidR="00463E89"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3955EF">
        <w:rPr>
          <w:rFonts w:cs="Times New Roman"/>
          <w:bCs/>
          <w:sz w:val="20"/>
          <w:szCs w:val="24"/>
        </w:rPr>
        <w:t xml:space="preserve">EMENTA: CONSTITUCIONAL E ADMINISTRATIVO. AGRAVO REGIMENTAL EM RECLAMAÇÃO. NEPOTISMO. SÚMULA VINCULANTE N. 13. CONCEITO DE PARENTESCO DO CÓDIGO CIVIL. INAPLICABILIDADE. PRINCÍPIO DA IMPESSOALIDADE. CARGO DE NATUREZA POLÍTICA. SERVIDOR COM VÍNCULO EFETIVO. CONFLITO </w:t>
      </w:r>
      <w:r w:rsidRPr="003955EF">
        <w:rPr>
          <w:rFonts w:cs="Times New Roman"/>
          <w:bCs/>
          <w:sz w:val="20"/>
          <w:szCs w:val="24"/>
        </w:rPr>
        <w:lastRenderedPageBreak/>
        <w:t xml:space="preserve">DE INTERESSE CONFIGURADO. APLICABILIDADE DA SÚMULA. AGRAVO REGIMENTAL A QUE SE NEGA PROVIMENTO. </w:t>
      </w:r>
      <w:r w:rsidRPr="003955EF">
        <w:rPr>
          <w:rFonts w:cs="Times New Roman"/>
          <w:b/>
          <w:bCs/>
          <w:sz w:val="20"/>
          <w:szCs w:val="24"/>
        </w:rPr>
        <w:t xml:space="preserve">1. O nepotismo subverte os valores que devem pautar o desempenho das funções administrativas. Ao invés de se avaliar a pessoa subordinada à autoridade nomeante por critérios de eficiência, privilegiam-se critérios alheios ao bom desempenho da Administração. </w:t>
      </w:r>
      <w:r w:rsidRPr="003955EF">
        <w:rPr>
          <w:rFonts w:cs="Times New Roman"/>
          <w:b/>
          <w:bCs/>
          <w:sz w:val="20"/>
          <w:szCs w:val="24"/>
          <w:u w:val="single"/>
        </w:rPr>
        <w:t>2. A proibição ao nepotismo decorre diretamente dos princípios da impessoalidade, da moralidade e da eficiência e é evidente que eles também incidem sobre os chamados cargos políticos. Quanto mais próximo da legitimidade do voto popular, maior a responsabilidade do governante para afastar qualquer conflito de interesse que possa macular sua atuação. Quanto mais alto o cargo, maior deve ser a exigência pela obediência incondicional à Constituição e a seus princípios. 3. Quando a nomeação para cargo ou a designação para função recai sobre servidor que tem relação de parentesco ou relação íntima com a autoridade nomeante, há incidência da Súmula Vinculante n. 13, mesmo se houver vínculo efetivo, pois, nesses casos, tal como se dá com a nomeação de quem não o tem, o exercício do cargo passa a atender critérios que não são exclusivamente públicos e a confiança que se deve ter no desempenho da função pública é prejudicada</w:t>
      </w:r>
      <w:r w:rsidRPr="003955EF">
        <w:rPr>
          <w:rFonts w:cs="Times New Roman"/>
          <w:b/>
          <w:bCs/>
          <w:sz w:val="20"/>
          <w:szCs w:val="24"/>
        </w:rPr>
        <w:t>. 4. O conceito de parentesco para efeitos da incidência da Súmula não coincide com o do Código Civil, pois o problema não é de definir quais são os parentes para efeitos civis, mas definir quais aquelas pessoas que, sob a classe de parentela, tendem a ser escolhidas, não por interesse público, mas por interesse de caráter pessoal</w:t>
      </w:r>
      <w:r w:rsidRPr="003955EF">
        <w:rPr>
          <w:rFonts w:cs="Times New Roman"/>
          <w:bCs/>
          <w:sz w:val="20"/>
          <w:szCs w:val="24"/>
        </w:rPr>
        <w:t>. Precedentes. 5. Agravo regimental a que se nega provimento.</w:t>
      </w:r>
      <w:r>
        <w:rPr>
          <w:rFonts w:cs="Times New Roman"/>
          <w:bCs/>
          <w:sz w:val="20"/>
          <w:szCs w:val="24"/>
        </w:rPr>
        <w:t xml:space="preserve"> </w:t>
      </w:r>
      <w:r w:rsidRPr="003955EF">
        <w:rPr>
          <w:rFonts w:cs="Times New Roman"/>
          <w:bCs/>
          <w:sz w:val="20"/>
          <w:szCs w:val="24"/>
        </w:rPr>
        <w:t>(</w:t>
      </w:r>
      <w:r>
        <w:rPr>
          <w:rFonts w:cs="Times New Roman"/>
          <w:bCs/>
          <w:sz w:val="20"/>
          <w:szCs w:val="24"/>
        </w:rPr>
        <w:t xml:space="preserve">STF. </w:t>
      </w:r>
      <w:proofErr w:type="spellStart"/>
      <w:r w:rsidRPr="003955EF">
        <w:rPr>
          <w:rFonts w:cs="Times New Roman"/>
          <w:bCs/>
          <w:sz w:val="20"/>
          <w:szCs w:val="24"/>
        </w:rPr>
        <w:t>Rcl</w:t>
      </w:r>
      <w:proofErr w:type="spellEnd"/>
      <w:r w:rsidRPr="003955EF">
        <w:rPr>
          <w:rFonts w:cs="Times New Roman"/>
          <w:bCs/>
          <w:sz w:val="20"/>
          <w:szCs w:val="24"/>
        </w:rPr>
        <w:t xml:space="preserve"> 26448 </w:t>
      </w:r>
      <w:proofErr w:type="spellStart"/>
      <w:proofErr w:type="gramStart"/>
      <w:r w:rsidRPr="003955EF">
        <w:rPr>
          <w:rFonts w:cs="Times New Roman"/>
          <w:bCs/>
          <w:sz w:val="20"/>
          <w:szCs w:val="24"/>
        </w:rPr>
        <w:t>AgR</w:t>
      </w:r>
      <w:proofErr w:type="spellEnd"/>
      <w:proofErr w:type="gramEnd"/>
      <w:r w:rsidRPr="003955EF">
        <w:rPr>
          <w:rFonts w:cs="Times New Roman"/>
          <w:bCs/>
          <w:sz w:val="20"/>
          <w:szCs w:val="24"/>
        </w:rPr>
        <w:t xml:space="preserve">, Relator(a): EDSON FACHIN, Segunda Turma, julgado em 20-12-2019, PROCESSO ELETRÔNICO </w:t>
      </w:r>
      <w:proofErr w:type="spellStart"/>
      <w:r w:rsidRPr="003955EF">
        <w:rPr>
          <w:rFonts w:cs="Times New Roman"/>
          <w:bCs/>
          <w:sz w:val="20"/>
          <w:szCs w:val="24"/>
        </w:rPr>
        <w:t>DJe</w:t>
      </w:r>
      <w:proofErr w:type="spellEnd"/>
      <w:r w:rsidRPr="003955EF">
        <w:rPr>
          <w:rFonts w:cs="Times New Roman"/>
          <w:bCs/>
          <w:sz w:val="20"/>
          <w:szCs w:val="24"/>
        </w:rPr>
        <w:t>-023</w:t>
      </w:r>
      <w:r>
        <w:rPr>
          <w:rFonts w:cs="Times New Roman"/>
          <w:bCs/>
          <w:sz w:val="20"/>
          <w:szCs w:val="24"/>
        </w:rPr>
        <w:t xml:space="preserve"> </w:t>
      </w:r>
      <w:r w:rsidRPr="003955EF">
        <w:rPr>
          <w:rFonts w:cs="Times New Roman"/>
          <w:bCs/>
          <w:sz w:val="20"/>
          <w:szCs w:val="24"/>
        </w:rPr>
        <w:t>DIVULG 05-02-2020</w:t>
      </w:r>
      <w:r>
        <w:rPr>
          <w:rFonts w:cs="Times New Roman"/>
          <w:bCs/>
          <w:sz w:val="20"/>
          <w:szCs w:val="24"/>
        </w:rPr>
        <w:t xml:space="preserve"> </w:t>
      </w:r>
      <w:r w:rsidRPr="003955EF">
        <w:rPr>
          <w:rFonts w:cs="Times New Roman"/>
          <w:bCs/>
          <w:sz w:val="20"/>
          <w:szCs w:val="24"/>
        </w:rPr>
        <w:t>PUBLIC 06-02-2020)</w:t>
      </w:r>
      <w:r w:rsidRPr="00211D45">
        <w:rPr>
          <w:rFonts w:cs="Times New Roman"/>
          <w:bCs/>
          <w:sz w:val="20"/>
          <w:szCs w:val="24"/>
        </w:rPr>
        <w:t xml:space="preserve"> </w:t>
      </w:r>
      <w:r>
        <w:rPr>
          <w:rFonts w:cs="Times New Roman"/>
          <w:bCs/>
          <w:sz w:val="20"/>
          <w:szCs w:val="24"/>
        </w:rPr>
        <w:t>[grifos nossos]</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F316E">
        <w:rPr>
          <w:rFonts w:eastAsia="Times New Roman" w:cs="Times New Roman"/>
          <w:kern w:val="0"/>
          <w:sz w:val="20"/>
          <w:szCs w:val="20"/>
          <w:lang w:eastAsia="pt-BR" w:bidi="ar-SA"/>
        </w:rPr>
        <w:t xml:space="preserve">DIREITO ADMINISTRATIVO. AGRAVO INTERNO EM RECURSO EXTRAORDINÁRIO. SERVIDOR PÚBLICO. NEPOTISMO. IMPOSSIBILIDADE. SÚMULA VINCULANTE 13. </w:t>
      </w:r>
      <w:r w:rsidRPr="007F316E">
        <w:rPr>
          <w:rFonts w:eastAsia="Times New Roman" w:cs="Times New Roman"/>
          <w:b/>
          <w:kern w:val="0"/>
          <w:sz w:val="20"/>
          <w:szCs w:val="20"/>
          <w:u w:val="single"/>
          <w:lang w:eastAsia="pt-BR" w:bidi="ar-SA"/>
        </w:rPr>
        <w:t>1. O Supremo Tribunal Federal, no julgamento do RE 579.951-RG, firmou o entendimento no sentido de que a proibição ao nepotismo decorre diretamente dos princípios contidos no art. 37, caput, da Constituição, independentemente da edição de lei formal a respeito</w:t>
      </w:r>
      <w:r w:rsidRPr="007F316E">
        <w:rPr>
          <w:rFonts w:eastAsia="Times New Roman" w:cs="Times New Roman"/>
          <w:kern w:val="0"/>
          <w:sz w:val="20"/>
          <w:szCs w:val="20"/>
          <w:lang w:eastAsia="pt-BR" w:bidi="ar-SA"/>
        </w:rPr>
        <w:t>. 2. O caso atrai a incidência da Súmula Vinculante 13. 3. Agravo interno a que se nega provimento.</w:t>
      </w:r>
      <w:r>
        <w:rPr>
          <w:rFonts w:eastAsia="Times New Roman" w:cs="Times New Roman"/>
          <w:kern w:val="0"/>
          <w:sz w:val="20"/>
          <w:szCs w:val="20"/>
          <w:lang w:eastAsia="pt-BR" w:bidi="ar-SA"/>
        </w:rPr>
        <w:t xml:space="preserve"> </w:t>
      </w:r>
      <w:r w:rsidRPr="007F316E">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STF</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w:t>
      </w:r>
      <w:r w:rsidRPr="007F316E">
        <w:rPr>
          <w:rFonts w:eastAsia="Times New Roman" w:cs="Times New Roman"/>
          <w:kern w:val="0"/>
          <w:sz w:val="20"/>
          <w:szCs w:val="20"/>
          <w:lang w:eastAsia="pt-BR" w:bidi="ar-SA"/>
        </w:rPr>
        <w:t xml:space="preserve">RE 601746 </w:t>
      </w:r>
      <w:proofErr w:type="spellStart"/>
      <w:proofErr w:type="gramStart"/>
      <w:r w:rsidRPr="007F316E">
        <w:rPr>
          <w:rFonts w:eastAsia="Times New Roman" w:cs="Times New Roman"/>
          <w:kern w:val="0"/>
          <w:sz w:val="20"/>
          <w:szCs w:val="20"/>
          <w:lang w:eastAsia="pt-BR" w:bidi="ar-SA"/>
        </w:rPr>
        <w:t>AgR</w:t>
      </w:r>
      <w:proofErr w:type="spellEnd"/>
      <w:proofErr w:type="gramEnd"/>
      <w:r w:rsidRPr="007F316E">
        <w:rPr>
          <w:rFonts w:eastAsia="Times New Roman" w:cs="Times New Roman"/>
          <w:kern w:val="0"/>
          <w:sz w:val="20"/>
          <w:szCs w:val="20"/>
          <w:lang w:eastAsia="pt-BR" w:bidi="ar-SA"/>
        </w:rPr>
        <w:t>, Relator(a):</w:t>
      </w:r>
      <w:r>
        <w:rPr>
          <w:rFonts w:eastAsia="Times New Roman" w:cs="Times New Roman"/>
          <w:kern w:val="0"/>
          <w:sz w:val="20"/>
          <w:szCs w:val="20"/>
          <w:lang w:eastAsia="pt-BR" w:bidi="ar-SA"/>
        </w:rPr>
        <w:t xml:space="preserve"> </w:t>
      </w:r>
      <w:r w:rsidRPr="007F316E">
        <w:rPr>
          <w:rFonts w:eastAsia="Times New Roman" w:cs="Times New Roman"/>
          <w:kern w:val="0"/>
          <w:sz w:val="20"/>
          <w:szCs w:val="20"/>
          <w:lang w:eastAsia="pt-BR" w:bidi="ar-SA"/>
        </w:rPr>
        <w:t xml:space="preserve">Min. ROBERTO BARROSO, Primeira Turma, julgado em 26/10/2018, ACÓRDÃO ELETRÔNICO </w:t>
      </w:r>
      <w:proofErr w:type="spellStart"/>
      <w:r w:rsidRPr="007F316E">
        <w:rPr>
          <w:rFonts w:eastAsia="Times New Roman" w:cs="Times New Roman"/>
          <w:kern w:val="0"/>
          <w:sz w:val="20"/>
          <w:szCs w:val="20"/>
          <w:lang w:eastAsia="pt-BR" w:bidi="ar-SA"/>
        </w:rPr>
        <w:t>DJe</w:t>
      </w:r>
      <w:proofErr w:type="spellEnd"/>
      <w:r w:rsidRPr="007F316E">
        <w:rPr>
          <w:rFonts w:eastAsia="Times New Roman" w:cs="Times New Roman"/>
          <w:kern w:val="0"/>
          <w:sz w:val="20"/>
          <w:szCs w:val="20"/>
          <w:lang w:eastAsia="pt-BR" w:bidi="ar-SA"/>
        </w:rPr>
        <w:t xml:space="preserve">-239 DIVULG 09-11-2018 PUBLIC 12-11-2018) </w:t>
      </w:r>
      <w:r>
        <w:rPr>
          <w:rFonts w:eastAsia="Times New Roman" w:cs="Times New Roman"/>
          <w:kern w:val="0"/>
          <w:sz w:val="20"/>
          <w:szCs w:val="20"/>
          <w:lang w:eastAsia="pt-BR" w:bidi="ar-SA"/>
        </w:rPr>
        <w:t>[grifos nossos]</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6871D3">
        <w:rPr>
          <w:rFonts w:eastAsia="Times New Roman" w:cs="Times New Roman"/>
          <w:kern w:val="0"/>
          <w:sz w:val="20"/>
          <w:szCs w:val="20"/>
          <w:lang w:eastAsia="pt-BR" w:bidi="ar-SA"/>
        </w:rPr>
        <w:t xml:space="preserve">EMENTA Reclamação. Súmula Vinculante nº 13. Nomeação de cônjuge de ocupante de cargo em comissão na Administração Direta, para exercer cargo de direção em órgão da Administração Indireta. Ofensa não configurada. Ausência de subordinação. Reclamação constitucional procedente. 1. Por atribuição constitucional, presta-se a reclamação para preservar a competência do STF e garantir a autoridade de suas decisões (art. 102, inciso I, alínea l, CF/88), bem como para resguardar a correta aplicação das súmulas vinculantes (art. 103-A, § 3º, CF/88). </w:t>
      </w:r>
      <w:r w:rsidRPr="006871D3">
        <w:rPr>
          <w:rFonts w:eastAsia="Times New Roman" w:cs="Times New Roman"/>
          <w:b/>
          <w:kern w:val="0"/>
          <w:sz w:val="20"/>
          <w:szCs w:val="20"/>
          <w:u w:val="single"/>
          <w:lang w:eastAsia="pt-BR" w:bidi="ar-SA"/>
        </w:rPr>
        <w:t>2. O enunciado da Súmula Vinculante nº 13 não pretendeu esgotar todas as possibilidades de configuração de nepotismo na Administração Pública, uma vez que a tese constitucional nele consagrada consiste na proposição de que essa irregularidade decorre diretamente do caput do art. 37 da Constituição Federal, independentemente da edição de lei formal sobre o tema</w:t>
      </w:r>
      <w:r w:rsidRPr="006871D3">
        <w:rPr>
          <w:rFonts w:eastAsia="Times New Roman" w:cs="Times New Roman"/>
          <w:b/>
          <w:kern w:val="0"/>
          <w:sz w:val="20"/>
          <w:szCs w:val="20"/>
          <w:lang w:eastAsia="pt-BR" w:bidi="ar-SA"/>
        </w:rPr>
        <w:t>.</w:t>
      </w:r>
      <w:r w:rsidRPr="006871D3">
        <w:rPr>
          <w:rFonts w:eastAsia="Times New Roman" w:cs="Times New Roman"/>
          <w:kern w:val="0"/>
          <w:sz w:val="20"/>
          <w:szCs w:val="20"/>
          <w:lang w:eastAsia="pt-BR" w:bidi="ar-SA"/>
        </w:rPr>
        <w:t xml:space="preserve"> 3. Cuidando-se de nomeação para pessoas jurídicas distintas e inexistindo relação de parentesco entre a autoridade nomeante e o nomeado, a configuração do nepotismo decorrente diretamente da Súmula Vinculante nº 13 exige a existência de subordinação da autoridade nomeante ao poder hierárquico da pessoa cuja relação de parentesco com o nomeado configura nepotismo a qual, no caso dos autos, não é possível ser concebida. 4. Reclamação julgada procedente. (</w:t>
      </w:r>
      <w:r w:rsidRPr="00226095">
        <w:rPr>
          <w:rFonts w:eastAsia="Times New Roman" w:cs="Times New Roman"/>
          <w:kern w:val="0"/>
          <w:sz w:val="20"/>
          <w:szCs w:val="20"/>
          <w:lang w:eastAsia="pt-BR" w:bidi="ar-SA"/>
        </w:rPr>
        <w:t>STF</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w:t>
      </w:r>
      <w:proofErr w:type="spellStart"/>
      <w:r w:rsidRPr="006871D3">
        <w:rPr>
          <w:rFonts w:eastAsia="Times New Roman" w:cs="Times New Roman"/>
          <w:kern w:val="0"/>
          <w:sz w:val="20"/>
          <w:szCs w:val="20"/>
          <w:lang w:eastAsia="pt-BR" w:bidi="ar-SA"/>
        </w:rPr>
        <w:t>Rcl</w:t>
      </w:r>
      <w:proofErr w:type="spellEnd"/>
      <w:r w:rsidRPr="006871D3">
        <w:rPr>
          <w:rFonts w:eastAsia="Times New Roman" w:cs="Times New Roman"/>
          <w:kern w:val="0"/>
          <w:sz w:val="20"/>
          <w:szCs w:val="20"/>
          <w:lang w:eastAsia="pt-BR" w:bidi="ar-SA"/>
        </w:rPr>
        <w:t xml:space="preserve"> 9284, </w:t>
      </w:r>
      <w:proofErr w:type="gramStart"/>
      <w:r w:rsidRPr="006871D3">
        <w:rPr>
          <w:rFonts w:eastAsia="Times New Roman" w:cs="Times New Roman"/>
          <w:kern w:val="0"/>
          <w:sz w:val="20"/>
          <w:szCs w:val="20"/>
          <w:lang w:eastAsia="pt-BR" w:bidi="ar-SA"/>
        </w:rPr>
        <w:t>Relator(</w:t>
      </w:r>
      <w:proofErr w:type="gramEnd"/>
      <w:r w:rsidRPr="006871D3">
        <w:rPr>
          <w:rFonts w:eastAsia="Times New Roman" w:cs="Times New Roman"/>
          <w:kern w:val="0"/>
          <w:sz w:val="20"/>
          <w:szCs w:val="20"/>
          <w:lang w:eastAsia="pt-BR" w:bidi="ar-SA"/>
        </w:rPr>
        <w:t xml:space="preserve">a): DIAS TOFFOLI, Primeira Turma, julgado em 30-09-2014, ACÓRDÃO </w:t>
      </w:r>
      <w:r w:rsidRPr="006871D3">
        <w:rPr>
          <w:rFonts w:eastAsia="Times New Roman" w:cs="Times New Roman"/>
          <w:kern w:val="0"/>
          <w:sz w:val="20"/>
          <w:szCs w:val="20"/>
          <w:lang w:eastAsia="pt-BR" w:bidi="ar-SA"/>
        </w:rPr>
        <w:lastRenderedPageBreak/>
        <w:t xml:space="preserve">ELETRÔNICO </w:t>
      </w:r>
      <w:proofErr w:type="spellStart"/>
      <w:r w:rsidRPr="006871D3">
        <w:rPr>
          <w:rFonts w:eastAsia="Times New Roman" w:cs="Times New Roman"/>
          <w:kern w:val="0"/>
          <w:sz w:val="20"/>
          <w:szCs w:val="20"/>
          <w:lang w:eastAsia="pt-BR" w:bidi="ar-SA"/>
        </w:rPr>
        <w:t>DJe</w:t>
      </w:r>
      <w:proofErr w:type="spellEnd"/>
      <w:r w:rsidRPr="006871D3">
        <w:rPr>
          <w:rFonts w:eastAsia="Times New Roman" w:cs="Times New Roman"/>
          <w:kern w:val="0"/>
          <w:sz w:val="20"/>
          <w:szCs w:val="20"/>
          <w:lang w:eastAsia="pt-BR" w:bidi="ar-SA"/>
        </w:rPr>
        <w:t>-227 DIVULG 18-11-2014 PUBLIC 19-11-2014)</w:t>
      </w:r>
      <w:r w:rsidRPr="007F316E">
        <w:rPr>
          <w:rFonts w:eastAsia="Times New Roman" w:cs="Times New Roman"/>
          <w:kern w:val="0"/>
          <w:sz w:val="20"/>
          <w:szCs w:val="20"/>
          <w:lang w:eastAsia="pt-BR" w:bidi="ar-SA"/>
        </w:rPr>
        <w:t xml:space="preserve"> </w:t>
      </w:r>
      <w:r>
        <w:rPr>
          <w:rFonts w:eastAsia="Times New Roman" w:cs="Times New Roman"/>
          <w:kern w:val="0"/>
          <w:sz w:val="20"/>
          <w:szCs w:val="20"/>
          <w:lang w:eastAsia="pt-BR" w:bidi="ar-SA"/>
        </w:rPr>
        <w:t>[grifos nossos]</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463E89" w:rsidRPr="006871D3"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226095">
        <w:rPr>
          <w:rFonts w:eastAsia="Times New Roman" w:cs="Times New Roman"/>
          <w:kern w:val="0"/>
          <w:sz w:val="20"/>
          <w:szCs w:val="20"/>
          <w:lang w:eastAsia="pt-BR" w:bidi="ar-SA"/>
        </w:rPr>
        <w:t>ADMINISTRAÇÃO PÚBLICA. VEDAÇÃO NEPOTISMO. NECESSIDADE DE LEI FORMAL. INEXIGIBILIDADE</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PROIBIÇÃO QUE DECORRE DO ART. 37, CAPUT, DA CF. </w:t>
      </w:r>
      <w:proofErr w:type="gramStart"/>
      <w:r w:rsidRPr="00226095">
        <w:rPr>
          <w:rFonts w:eastAsia="Times New Roman" w:cs="Times New Roman"/>
          <w:kern w:val="0"/>
          <w:sz w:val="20"/>
          <w:szCs w:val="20"/>
          <w:lang w:eastAsia="pt-BR" w:bidi="ar-SA"/>
        </w:rPr>
        <w:t>RE PROVIDO</w:t>
      </w:r>
      <w:proofErr w:type="gramEnd"/>
      <w:r w:rsidRPr="00226095">
        <w:rPr>
          <w:rFonts w:eastAsia="Times New Roman" w:cs="Times New Roman"/>
          <w:kern w:val="0"/>
          <w:sz w:val="20"/>
          <w:szCs w:val="20"/>
          <w:lang w:eastAsia="pt-BR" w:bidi="ar-SA"/>
        </w:rPr>
        <w:t xml:space="preserve"> EM PARTE. I - Embora restrita ao âmbito do Judiciário, a Resolução 7/2005 do Conselho Nacional da Justiça, a prática do nepotismo nos demais Poderes é ilícita</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w:t>
      </w:r>
      <w:r w:rsidRPr="00226095">
        <w:rPr>
          <w:rFonts w:eastAsia="Times New Roman" w:cs="Times New Roman"/>
          <w:b/>
          <w:kern w:val="0"/>
          <w:sz w:val="20"/>
          <w:szCs w:val="20"/>
          <w:lang w:eastAsia="pt-BR" w:bidi="ar-SA"/>
        </w:rPr>
        <w:t xml:space="preserve">II - A vedação do nepotismo não exige a edição de lei formal para coibir a prática. </w:t>
      </w:r>
      <w:r w:rsidRPr="00226095">
        <w:rPr>
          <w:rFonts w:eastAsia="Times New Roman" w:cs="Times New Roman"/>
          <w:b/>
          <w:kern w:val="0"/>
          <w:sz w:val="20"/>
          <w:szCs w:val="20"/>
          <w:u w:val="single"/>
          <w:lang w:eastAsia="pt-BR" w:bidi="ar-SA"/>
        </w:rPr>
        <w:t>III - Proibição que decorre diretamente dos princípios contidos no art. 37, caput, da Constituição Federal</w:t>
      </w:r>
      <w:r w:rsidRPr="00226095">
        <w:rPr>
          <w:rFonts w:eastAsia="Times New Roman" w:cs="Times New Roman"/>
          <w:kern w:val="0"/>
          <w:sz w:val="20"/>
          <w:szCs w:val="20"/>
          <w:u w:val="single"/>
          <w:lang w:eastAsia="pt-BR" w:bidi="ar-SA"/>
        </w:rPr>
        <w:t>.</w:t>
      </w:r>
      <w:r w:rsidRPr="00226095">
        <w:rPr>
          <w:rFonts w:eastAsia="Times New Roman" w:cs="Times New Roman"/>
          <w:kern w:val="0"/>
          <w:sz w:val="20"/>
          <w:szCs w:val="20"/>
          <w:lang w:eastAsia="pt-BR" w:bidi="ar-SA"/>
        </w:rPr>
        <w:t xml:space="preserve"> IV - Precedentes</w:t>
      </w:r>
      <w:r>
        <w:rPr>
          <w:rFonts w:eastAsia="Times New Roman" w:cs="Times New Roman"/>
          <w:kern w:val="0"/>
          <w:sz w:val="20"/>
          <w:szCs w:val="20"/>
          <w:lang w:eastAsia="pt-BR" w:bidi="ar-SA"/>
        </w:rPr>
        <w:t>.</w:t>
      </w:r>
      <w:r w:rsidRPr="00226095">
        <w:rPr>
          <w:rFonts w:eastAsia="Times New Roman" w:cs="Times New Roman"/>
          <w:kern w:val="0"/>
          <w:sz w:val="20"/>
          <w:szCs w:val="20"/>
          <w:lang w:eastAsia="pt-BR" w:bidi="ar-SA"/>
        </w:rPr>
        <w:t xml:space="preserve"> V - </w:t>
      </w:r>
      <w:proofErr w:type="gramStart"/>
      <w:r w:rsidRPr="00226095">
        <w:rPr>
          <w:rFonts w:eastAsia="Times New Roman" w:cs="Times New Roman"/>
          <w:kern w:val="0"/>
          <w:sz w:val="20"/>
          <w:szCs w:val="20"/>
          <w:lang w:eastAsia="pt-BR" w:bidi="ar-SA"/>
        </w:rPr>
        <w:t>RE conhecido</w:t>
      </w:r>
      <w:proofErr w:type="gramEnd"/>
      <w:r w:rsidRPr="00226095">
        <w:rPr>
          <w:rFonts w:eastAsia="Times New Roman" w:cs="Times New Roman"/>
          <w:kern w:val="0"/>
          <w:sz w:val="20"/>
          <w:szCs w:val="20"/>
          <w:lang w:eastAsia="pt-BR" w:bidi="ar-SA"/>
        </w:rPr>
        <w:t xml:space="preserve"> e parcialmente provido para anular a nomeação do servidor, aparentado com agente político, ocupante, de cargo em comissão.</w:t>
      </w:r>
      <w:r>
        <w:rPr>
          <w:rFonts w:eastAsia="Times New Roman" w:cs="Times New Roman"/>
          <w:kern w:val="0"/>
          <w:sz w:val="20"/>
          <w:szCs w:val="20"/>
          <w:lang w:eastAsia="pt-BR" w:bidi="ar-SA"/>
        </w:rPr>
        <w:t xml:space="preserve"> </w:t>
      </w:r>
      <w:r w:rsidRPr="00226095">
        <w:rPr>
          <w:rFonts w:eastAsia="Times New Roman" w:cs="Times New Roman"/>
          <w:kern w:val="0"/>
          <w:sz w:val="20"/>
          <w:szCs w:val="20"/>
          <w:lang w:eastAsia="pt-BR" w:bidi="ar-SA"/>
        </w:rPr>
        <w:t>(STF - RE: 579951 RN, Relator</w:t>
      </w:r>
      <w:proofErr w:type="gramStart"/>
      <w:r w:rsidRPr="00226095">
        <w:rPr>
          <w:rFonts w:eastAsia="Times New Roman" w:cs="Times New Roman"/>
          <w:kern w:val="0"/>
          <w:sz w:val="20"/>
          <w:szCs w:val="20"/>
          <w:lang w:eastAsia="pt-BR" w:bidi="ar-SA"/>
        </w:rPr>
        <w:t>.:</w:t>
      </w:r>
      <w:proofErr w:type="gramEnd"/>
      <w:r w:rsidRPr="00226095">
        <w:rPr>
          <w:rFonts w:eastAsia="Times New Roman" w:cs="Times New Roman"/>
          <w:kern w:val="0"/>
          <w:sz w:val="20"/>
          <w:szCs w:val="20"/>
          <w:lang w:eastAsia="pt-BR" w:bidi="ar-SA"/>
        </w:rPr>
        <w:t xml:space="preserve"> RICARDO LEWANDOWSKI, Data de Julgamento: 20/08/2008, Tribunal Pleno, Data de Publicação: 24/10/2008)</w:t>
      </w:r>
      <w:r>
        <w:rPr>
          <w:rFonts w:eastAsia="Times New Roman" w:cs="Times New Roman"/>
          <w:kern w:val="0"/>
          <w:sz w:val="20"/>
          <w:szCs w:val="20"/>
          <w:lang w:eastAsia="pt-BR" w:bidi="ar-SA"/>
        </w:rPr>
        <w:t xml:space="preserve"> [grifos nossos]</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Sobre o tema, </w:t>
      </w:r>
      <w:proofErr w:type="spellStart"/>
      <w:r w:rsidRPr="00137D5C">
        <w:rPr>
          <w:rFonts w:cs="Times New Roman"/>
          <w:bCs/>
          <w:sz w:val="24"/>
          <w:szCs w:val="24"/>
        </w:rPr>
        <w:t>Galtiênio</w:t>
      </w:r>
      <w:proofErr w:type="spellEnd"/>
      <w:r w:rsidRPr="00137D5C">
        <w:rPr>
          <w:rFonts w:cs="Times New Roman"/>
          <w:bCs/>
          <w:sz w:val="24"/>
          <w:szCs w:val="24"/>
        </w:rPr>
        <w:t xml:space="preserve"> da Cruz</w:t>
      </w:r>
      <w:r>
        <w:rPr>
          <w:rFonts w:cs="Times New Roman"/>
          <w:bCs/>
          <w:sz w:val="24"/>
          <w:szCs w:val="24"/>
        </w:rPr>
        <w:t xml:space="preserve"> </w:t>
      </w:r>
      <w:r w:rsidRPr="00137D5C">
        <w:rPr>
          <w:rFonts w:cs="Times New Roman"/>
          <w:bCs/>
          <w:sz w:val="24"/>
          <w:szCs w:val="24"/>
        </w:rPr>
        <w:t>Paul</w:t>
      </w:r>
      <w:r>
        <w:rPr>
          <w:rFonts w:cs="Times New Roman"/>
          <w:bCs/>
          <w:sz w:val="24"/>
          <w:szCs w:val="24"/>
        </w:rPr>
        <w:t xml:space="preserve">ino e Lucas de Morais </w:t>
      </w:r>
      <w:proofErr w:type="spellStart"/>
      <w:r>
        <w:rPr>
          <w:rFonts w:cs="Times New Roman"/>
          <w:bCs/>
          <w:sz w:val="24"/>
          <w:szCs w:val="24"/>
        </w:rPr>
        <w:t>Gualtieri</w:t>
      </w:r>
      <w:proofErr w:type="spellEnd"/>
      <w:r>
        <w:rPr>
          <w:rFonts w:cs="Times New Roman"/>
          <w:bCs/>
          <w:sz w:val="24"/>
          <w:szCs w:val="24"/>
        </w:rPr>
        <w:t xml:space="preserve"> explicam:</w:t>
      </w:r>
    </w:p>
    <w:p w:rsidR="00463E89" w:rsidRPr="00137D5C"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137D5C">
        <w:rPr>
          <w:rFonts w:eastAsia="Times New Roman" w:cs="Times New Roman"/>
          <w:kern w:val="0"/>
          <w:sz w:val="20"/>
          <w:szCs w:val="20"/>
          <w:lang w:eastAsia="pt-BR" w:bidi="ar-SA"/>
        </w:rPr>
        <w:t>A vedação ao nepotismo, desde o enunciado de Súmula Vinculante nº</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13, engloba não apenas o nepotismo direto (nomeação direta de</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parentes em cargos públicos), mas também o nepotismo indireto ou</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cruzado, que envolve nomeações recíprocas de parentes por duas ou</w:t>
      </w:r>
      <w:r>
        <w:rPr>
          <w:rFonts w:eastAsia="Times New Roman" w:cs="Times New Roman"/>
          <w:kern w:val="0"/>
          <w:sz w:val="20"/>
          <w:szCs w:val="20"/>
          <w:lang w:eastAsia="pt-BR" w:bidi="ar-SA"/>
        </w:rPr>
        <w:t xml:space="preserve"> </w:t>
      </w:r>
      <w:r w:rsidRPr="00137D5C">
        <w:rPr>
          <w:rFonts w:eastAsia="Times New Roman" w:cs="Times New Roman"/>
          <w:kern w:val="0"/>
          <w:sz w:val="20"/>
          <w:szCs w:val="20"/>
          <w:lang w:eastAsia="pt-BR" w:bidi="ar-SA"/>
        </w:rPr>
        <w:t xml:space="preserve">mais autoridades, visando burlar a vedação ao nepotismo. </w:t>
      </w:r>
      <w:proofErr w:type="gramStart"/>
      <w:r w:rsidRPr="0032740F">
        <w:rPr>
          <w:rFonts w:eastAsia="Times New Roman" w:cs="Times New Roman"/>
          <w:b/>
          <w:kern w:val="0"/>
          <w:sz w:val="20"/>
          <w:szCs w:val="20"/>
          <w:lang w:eastAsia="pt-BR" w:bidi="ar-SA"/>
        </w:rPr>
        <w:t>O referido enunciado sumular e a lei de improbidade teria sido</w:t>
      </w:r>
      <w:proofErr w:type="gramEnd"/>
      <w:r w:rsidRPr="0032740F">
        <w:rPr>
          <w:rFonts w:eastAsia="Times New Roman" w:cs="Times New Roman"/>
          <w:b/>
          <w:kern w:val="0"/>
          <w:sz w:val="20"/>
          <w:szCs w:val="20"/>
          <w:lang w:eastAsia="pt-BR" w:bidi="ar-SA"/>
        </w:rPr>
        <w:t xml:space="preserve"> deficiente, porém, ao não tipificar como nepotismo a situação de nomeação de parente de um órgão por outro, sem reciprocidade, com a intenção de influenciar a atuação funcional no órgão nomeante. </w:t>
      </w:r>
      <w:r w:rsidRPr="0032740F">
        <w:rPr>
          <w:rFonts w:eastAsia="Times New Roman" w:cs="Times New Roman"/>
          <w:b/>
          <w:kern w:val="0"/>
          <w:sz w:val="20"/>
          <w:szCs w:val="20"/>
          <w:u w:val="single"/>
          <w:lang w:eastAsia="pt-BR" w:bidi="ar-SA"/>
        </w:rPr>
        <w:t>Essa conduta violaria os princípios da moralidade e da impessoalidade</w:t>
      </w:r>
      <w:r w:rsidRPr="00137D5C">
        <w:rPr>
          <w:rFonts w:eastAsia="Times New Roman" w:cs="Times New Roman"/>
          <w:kern w:val="0"/>
          <w:sz w:val="20"/>
          <w:szCs w:val="20"/>
          <w:lang w:eastAsia="pt-BR" w:bidi="ar-SA"/>
        </w:rPr>
        <w:t>.</w:t>
      </w:r>
      <w:r w:rsidRPr="00137D5C">
        <w:rPr>
          <w:b/>
          <w:sz w:val="20"/>
        </w:rPr>
        <w:footnoteReference w:id="2"/>
      </w:r>
      <w:r>
        <w:rPr>
          <w:rFonts w:eastAsia="Times New Roman" w:cs="Times New Roman"/>
          <w:kern w:val="0"/>
          <w:sz w:val="20"/>
          <w:szCs w:val="20"/>
          <w:lang w:eastAsia="pt-BR" w:bidi="ar-SA"/>
        </w:rPr>
        <w:t xml:space="preserve"> [grifos nossos</w:t>
      </w:r>
      <w:proofErr w:type="gramStart"/>
      <w:r>
        <w:rPr>
          <w:rFonts w:eastAsia="Times New Roman" w:cs="Times New Roman"/>
          <w:kern w:val="0"/>
          <w:sz w:val="20"/>
          <w:szCs w:val="20"/>
          <w:lang w:eastAsia="pt-BR" w:bidi="ar-SA"/>
        </w:rPr>
        <w:t>]</w:t>
      </w:r>
      <w:proofErr w:type="gramEnd"/>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E23C3B" w:rsidRDefault="00E23C3B" w:rsidP="00E23C3B">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Além disso, cabe referir que, em se tratando de cargo comissionado de natureza política (como “Secretário Municipal”), a nomeação, em regra, seria permitida, conforme jurisprudência que segue:</w:t>
      </w:r>
    </w:p>
    <w:p w:rsidR="00E23C3B" w:rsidRDefault="00E23C3B" w:rsidP="00E23C3B">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3955EF">
        <w:rPr>
          <w:rFonts w:cs="Times New Roman"/>
          <w:bCs/>
          <w:sz w:val="20"/>
          <w:szCs w:val="24"/>
        </w:rPr>
        <w:t>DIREITO CONSTITUCIONAL E ADMINISTRATIVO. AGRAVO INTERNO EM RECLAMAÇÃO. NEPOTISMO. SÚMULA VINCULANTE 13</w:t>
      </w:r>
      <w:r>
        <w:rPr>
          <w:rFonts w:cs="Times New Roman"/>
          <w:bCs/>
          <w:sz w:val="20"/>
          <w:szCs w:val="24"/>
        </w:rPr>
        <w:t>.</w:t>
      </w:r>
      <w:r w:rsidRPr="003955EF">
        <w:rPr>
          <w:rFonts w:cs="Times New Roman"/>
          <w:bCs/>
          <w:sz w:val="20"/>
          <w:szCs w:val="24"/>
        </w:rPr>
        <w:t xml:space="preserve"> </w:t>
      </w:r>
      <w:r w:rsidRPr="003955EF">
        <w:rPr>
          <w:rFonts w:cs="Times New Roman"/>
          <w:b/>
          <w:bCs/>
          <w:sz w:val="20"/>
          <w:szCs w:val="24"/>
        </w:rPr>
        <w:t xml:space="preserve">1. Agravo interno interposto contra decisão que julgou procedente reclamação ajuizada em face de decisão que manteve o reconhecimento de prática de nepotismo na Prefeitura Municipal de Poá/SP, por ter o reclamante, no exercício do cargo de Prefeito, nomeado sua esposa, para o cargo de Secretária Municipal de Assistência e Desenvolvimento Social, e a esposa de vereador para o cargo de Secretária Municipal da Mulher. </w:t>
      </w:r>
      <w:r w:rsidRPr="003955EF">
        <w:rPr>
          <w:rFonts w:cs="Times New Roman"/>
          <w:b/>
          <w:bCs/>
          <w:sz w:val="20"/>
          <w:szCs w:val="24"/>
          <w:u w:val="single"/>
        </w:rPr>
        <w:t>2. O Supremo Tribunal Federal tem afastado a aplicação da Súmula Vinculante 13 a cargos públicos de natureza política, ressalvados os casos de inequívoca falta de razoabilidade, por manifesta ausência de qualificação técnica ou inidoneidade moral</w:t>
      </w:r>
      <w:r>
        <w:rPr>
          <w:rFonts w:cs="Times New Roman"/>
          <w:b/>
          <w:bCs/>
          <w:sz w:val="20"/>
          <w:szCs w:val="24"/>
        </w:rPr>
        <w:t>.</w:t>
      </w:r>
      <w:r w:rsidRPr="003955EF">
        <w:rPr>
          <w:rFonts w:cs="Times New Roman"/>
          <w:b/>
          <w:bCs/>
          <w:sz w:val="20"/>
          <w:szCs w:val="24"/>
        </w:rPr>
        <w:t xml:space="preserve"> Precedentes. 3. Não há nos autos prova inequívoca da ausência de razoabilidade da nomeação</w:t>
      </w:r>
      <w:r w:rsidRPr="003955EF">
        <w:rPr>
          <w:rFonts w:cs="Times New Roman"/>
          <w:bCs/>
          <w:sz w:val="20"/>
          <w:szCs w:val="24"/>
        </w:rPr>
        <w:t>. 4</w:t>
      </w:r>
      <w:r>
        <w:rPr>
          <w:rFonts w:cs="Times New Roman"/>
          <w:bCs/>
          <w:sz w:val="20"/>
          <w:szCs w:val="24"/>
        </w:rPr>
        <w:t>.</w:t>
      </w:r>
      <w:r w:rsidRPr="003955EF">
        <w:rPr>
          <w:rFonts w:cs="Times New Roman"/>
          <w:bCs/>
          <w:sz w:val="20"/>
          <w:szCs w:val="24"/>
        </w:rPr>
        <w:t xml:space="preserve"> Agravo interno a que se nega provimento.</w:t>
      </w:r>
      <w:r>
        <w:rPr>
          <w:rFonts w:cs="Times New Roman"/>
          <w:bCs/>
          <w:sz w:val="20"/>
          <w:szCs w:val="24"/>
        </w:rPr>
        <w:t xml:space="preserve"> </w:t>
      </w:r>
      <w:r w:rsidRPr="003955EF">
        <w:rPr>
          <w:rFonts w:cs="Times New Roman"/>
          <w:bCs/>
          <w:sz w:val="20"/>
          <w:szCs w:val="24"/>
        </w:rPr>
        <w:t xml:space="preserve">(STF - </w:t>
      </w:r>
      <w:proofErr w:type="spellStart"/>
      <w:r w:rsidRPr="003955EF">
        <w:rPr>
          <w:rFonts w:cs="Times New Roman"/>
          <w:bCs/>
          <w:sz w:val="20"/>
          <w:szCs w:val="24"/>
        </w:rPr>
        <w:t>Rcl</w:t>
      </w:r>
      <w:proofErr w:type="spellEnd"/>
      <w:r w:rsidRPr="003955EF">
        <w:rPr>
          <w:rFonts w:cs="Times New Roman"/>
          <w:bCs/>
          <w:sz w:val="20"/>
          <w:szCs w:val="24"/>
        </w:rPr>
        <w:t>: 45709 SP 0038444-81.2021.1</w:t>
      </w:r>
      <w:r>
        <w:rPr>
          <w:rFonts w:cs="Times New Roman"/>
          <w:bCs/>
          <w:sz w:val="20"/>
          <w:szCs w:val="24"/>
        </w:rPr>
        <w:t>.</w:t>
      </w:r>
      <w:r w:rsidRPr="003955EF">
        <w:rPr>
          <w:rFonts w:cs="Times New Roman"/>
          <w:bCs/>
          <w:sz w:val="20"/>
          <w:szCs w:val="24"/>
        </w:rPr>
        <w:t>00.0000, Relator</w:t>
      </w:r>
      <w:proofErr w:type="gramStart"/>
      <w:r w:rsidRPr="003955EF">
        <w:rPr>
          <w:rFonts w:cs="Times New Roman"/>
          <w:bCs/>
          <w:sz w:val="20"/>
          <w:szCs w:val="24"/>
        </w:rPr>
        <w:t>.:</w:t>
      </w:r>
      <w:proofErr w:type="gramEnd"/>
      <w:r w:rsidRPr="003955EF">
        <w:rPr>
          <w:rFonts w:cs="Times New Roman"/>
          <w:bCs/>
          <w:sz w:val="20"/>
          <w:szCs w:val="24"/>
        </w:rPr>
        <w:t xml:space="preserve"> ROBERTO BARROSO, Data de Julgamento: 13/06/2022, Primeira Turma, Data de Publicação: 29/06/2022)</w:t>
      </w:r>
      <w:r w:rsidRPr="00211D45">
        <w:rPr>
          <w:rFonts w:cs="Times New Roman"/>
          <w:bCs/>
          <w:sz w:val="20"/>
          <w:szCs w:val="24"/>
        </w:rPr>
        <w:t xml:space="preserve"> </w:t>
      </w:r>
      <w:r>
        <w:rPr>
          <w:rFonts w:cs="Times New Roman"/>
          <w:bCs/>
          <w:sz w:val="20"/>
          <w:szCs w:val="24"/>
        </w:rPr>
        <w:t>[grifos nossos]</w:t>
      </w:r>
    </w:p>
    <w:p w:rsidR="00E23C3B" w:rsidRDefault="00E23C3B" w:rsidP="00E23C3B">
      <w:pPr>
        <w:tabs>
          <w:tab w:val="left" w:pos="1134"/>
          <w:tab w:val="left" w:pos="1418"/>
          <w:tab w:val="left" w:pos="1701"/>
          <w:tab w:val="left" w:pos="1985"/>
          <w:tab w:val="left" w:pos="2268"/>
        </w:tabs>
        <w:spacing w:after="0" w:line="240" w:lineRule="auto"/>
        <w:ind w:left="2268"/>
        <w:jc w:val="both"/>
        <w:rPr>
          <w:rFonts w:cs="Times New Roman"/>
          <w:bCs/>
          <w:sz w:val="20"/>
          <w:szCs w:val="24"/>
        </w:rPr>
      </w:pPr>
    </w:p>
    <w:p w:rsidR="00E23C3B" w:rsidRDefault="00E23C3B" w:rsidP="00E23C3B">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211D45">
        <w:rPr>
          <w:rFonts w:cs="Times New Roman"/>
          <w:bCs/>
          <w:sz w:val="20"/>
          <w:szCs w:val="24"/>
        </w:rPr>
        <w:lastRenderedPageBreak/>
        <w:t xml:space="preserve">Ementa: CONSTITUCIONAL. NOMEAÇÃO PARA CARGOS POLÍTICOS. HIPÓTESE NÃO ALCANÇADA PELA SÚMULA VINCULANTE 13. A APROVAÇÃO DE SÚMULA VINCULANE PRESSUPÕE A EXISTÊNCIA DE REITERADAS DECISÕES SOBRE A MATÉRIA (ART. 113-A, CF/1988). OS REPRESENTATIVOS QUE DERAM ORIGEM AO ENUNCIADO VINCULANTE 13 </w:t>
      </w:r>
      <w:proofErr w:type="gramStart"/>
      <w:r w:rsidRPr="00211D45">
        <w:rPr>
          <w:rFonts w:cs="Times New Roman"/>
          <w:bCs/>
          <w:sz w:val="20"/>
          <w:szCs w:val="24"/>
        </w:rPr>
        <w:t>LIMITARAM-SE</w:t>
      </w:r>
      <w:proofErr w:type="gramEnd"/>
      <w:r w:rsidRPr="00211D45">
        <w:rPr>
          <w:rFonts w:cs="Times New Roman"/>
          <w:bCs/>
          <w:sz w:val="20"/>
          <w:szCs w:val="24"/>
        </w:rPr>
        <w:t xml:space="preserve"> A DISCUTIR NOMEAÇÕES PARA CARGOS EM COMISSÃO E FUNÇÕES DE CONFIANÇA, CONFORME PREVISÃO DO ART. 37, V, CF/1988. DIFERENTEMENTE, A LIVRE NOMEAÇÃO PARA O PRIMEIRO ESCALÃO DE APOIO AO CHEFE DO PODER EXECUTIVO ENCONTRA PREVISÃO NO ART. 84 DA CONSTITUIÇÃO FEDERAL, ENTENDIMENTO APLICÁVEL, POR SIMETRIA, AOS SECRETÁRIOS ESTADUAIS E MUNICIPAIS (ART. 76, CF/1988). </w:t>
      </w:r>
      <w:r w:rsidRPr="00211D45">
        <w:rPr>
          <w:rFonts w:cs="Times New Roman"/>
          <w:b/>
          <w:bCs/>
          <w:sz w:val="20"/>
          <w:szCs w:val="24"/>
        </w:rPr>
        <w:t xml:space="preserve">1. Nos representativos que embasaram a aprovação da Súmula Vinculante 13, a discussão centrou-se nas nomeações para cargos em comissão e funções de confiança da administração pública (art. 37, V, CF/1988), conforme demonstram os quatro precedentes: a ADC 12 (Rel. Min. AYRES BRITTO, Tribunal Pleno, julgamento em 16/2/2006, DJ de 1º/9/2006), que declarou a constitucionalidade da Resolução 7/2005 do Conselho Nacional de Justiça, vedando o nepotismo no Poder Judiciário; a ADI 1.521 (Rel. Min. RICARDO LEWANDOWSKI, Tribunal Pleno, julgado em 19/3/2013, </w:t>
      </w:r>
      <w:proofErr w:type="spellStart"/>
      <w:proofErr w:type="gramStart"/>
      <w:r w:rsidRPr="00211D45">
        <w:rPr>
          <w:rFonts w:cs="Times New Roman"/>
          <w:b/>
          <w:bCs/>
          <w:sz w:val="20"/>
          <w:szCs w:val="24"/>
        </w:rPr>
        <w:t>DJe</w:t>
      </w:r>
      <w:proofErr w:type="spellEnd"/>
      <w:proofErr w:type="gramEnd"/>
      <w:r w:rsidRPr="00211D45">
        <w:rPr>
          <w:rFonts w:cs="Times New Roman"/>
          <w:b/>
          <w:bCs/>
          <w:sz w:val="20"/>
          <w:szCs w:val="24"/>
        </w:rPr>
        <w:t xml:space="preserve"> de 13/8/2013); o MS 23.780 (Rel. Min. JOAQUIM BARBOSA, Tribunal Pleno, julgado em 28/09/2005, DJ 3/3/2006); e o RE 579951 RG (Rel. Min. RICARDO LEWANDOWSKI, Tribunal Pleno, julgado em 20/08/2008, </w:t>
      </w:r>
      <w:proofErr w:type="spellStart"/>
      <w:r w:rsidRPr="00211D45">
        <w:rPr>
          <w:rFonts w:cs="Times New Roman"/>
          <w:b/>
          <w:bCs/>
          <w:sz w:val="20"/>
          <w:szCs w:val="24"/>
        </w:rPr>
        <w:t>DJe</w:t>
      </w:r>
      <w:proofErr w:type="spellEnd"/>
      <w:r w:rsidRPr="00211D45">
        <w:rPr>
          <w:rFonts w:cs="Times New Roman"/>
          <w:b/>
          <w:bCs/>
          <w:sz w:val="20"/>
          <w:szCs w:val="24"/>
        </w:rPr>
        <w:t xml:space="preserve"> de 23/10/2008, resultando no julgamento do Tema 66, com tese fixada no sentido de que a vedação ao nepotismo não exige a edição de lei formal para coibir a prática, dado que essa proibição decorre diretamente dos princípios contidos no art. 37, caput, da Constituição Federal. </w:t>
      </w:r>
      <w:r w:rsidRPr="00211D45">
        <w:rPr>
          <w:rFonts w:cs="Times New Roman"/>
          <w:b/>
          <w:bCs/>
          <w:sz w:val="20"/>
          <w:szCs w:val="24"/>
          <w:u w:val="single"/>
        </w:rPr>
        <w:t>2. A grande distinção é que a construção do enunciado se refere especificamente ao art. 37, V, CF/1988, e não a cargos políticos e nomeação política. A previsão de nomeação do primeiro escalão do chefe do Executivo está no art. 84 da Constituição Federal, tal entendimento deve ser aplicado por simetria aos Secretários estaduais e municipais (art. 76, da CF/1988)</w:t>
      </w:r>
      <w:r w:rsidRPr="00211D45">
        <w:rPr>
          <w:rFonts w:cs="Times New Roman"/>
          <w:b/>
          <w:bCs/>
          <w:sz w:val="20"/>
          <w:szCs w:val="24"/>
        </w:rPr>
        <w:t>. 3. A nomeação de parente, cônjuge ou companheira para cargos de natureza eminentemente política, como no caso concreto, em que a esposa do Prefeito foi escolhida para exercer cargo de Secretária Municipal, não se subordina ao Enunciado Vinculante 13 (</w:t>
      </w:r>
      <w:proofErr w:type="spellStart"/>
      <w:r w:rsidRPr="00211D45">
        <w:rPr>
          <w:rFonts w:cs="Times New Roman"/>
          <w:b/>
          <w:bCs/>
          <w:sz w:val="20"/>
          <w:szCs w:val="24"/>
        </w:rPr>
        <w:t>Rcl</w:t>
      </w:r>
      <w:proofErr w:type="spellEnd"/>
      <w:r w:rsidRPr="00211D45">
        <w:rPr>
          <w:rFonts w:cs="Times New Roman"/>
          <w:b/>
          <w:bCs/>
          <w:sz w:val="20"/>
          <w:szCs w:val="24"/>
        </w:rPr>
        <w:t xml:space="preserve"> 30.466, de minha relatoria, 1ª Turma, </w:t>
      </w:r>
      <w:proofErr w:type="spellStart"/>
      <w:r w:rsidRPr="00211D45">
        <w:rPr>
          <w:rFonts w:cs="Times New Roman"/>
          <w:b/>
          <w:bCs/>
          <w:sz w:val="20"/>
          <w:szCs w:val="24"/>
        </w:rPr>
        <w:t>Dje</w:t>
      </w:r>
      <w:proofErr w:type="spellEnd"/>
      <w:r w:rsidRPr="00211D45">
        <w:rPr>
          <w:rFonts w:cs="Times New Roman"/>
          <w:b/>
          <w:bCs/>
          <w:sz w:val="20"/>
          <w:szCs w:val="24"/>
        </w:rPr>
        <w:t xml:space="preserve"> de 26/11/2018)</w:t>
      </w:r>
      <w:r w:rsidRPr="00211D45">
        <w:rPr>
          <w:rFonts w:cs="Times New Roman"/>
          <w:bCs/>
          <w:sz w:val="20"/>
          <w:szCs w:val="24"/>
        </w:rPr>
        <w:t>. 4. Reclamação a que se julga improcedente.</w:t>
      </w:r>
      <w:r>
        <w:rPr>
          <w:rFonts w:cs="Times New Roman"/>
          <w:bCs/>
          <w:sz w:val="20"/>
          <w:szCs w:val="24"/>
        </w:rPr>
        <w:t xml:space="preserve"> </w:t>
      </w:r>
      <w:r w:rsidRPr="00211D45">
        <w:rPr>
          <w:rFonts w:cs="Times New Roman"/>
          <w:bCs/>
          <w:sz w:val="20"/>
          <w:szCs w:val="24"/>
        </w:rPr>
        <w:t>(</w:t>
      </w:r>
      <w:r>
        <w:rPr>
          <w:rFonts w:cs="Times New Roman"/>
          <w:bCs/>
          <w:sz w:val="20"/>
          <w:szCs w:val="24"/>
        </w:rPr>
        <w:t xml:space="preserve">STF. </w:t>
      </w:r>
      <w:proofErr w:type="spellStart"/>
      <w:r w:rsidRPr="00211D45">
        <w:rPr>
          <w:rFonts w:cs="Times New Roman"/>
          <w:bCs/>
          <w:sz w:val="20"/>
          <w:szCs w:val="24"/>
        </w:rPr>
        <w:t>Rcl</w:t>
      </w:r>
      <w:proofErr w:type="spellEnd"/>
      <w:r w:rsidRPr="00211D45">
        <w:rPr>
          <w:rFonts w:cs="Times New Roman"/>
          <w:bCs/>
          <w:sz w:val="20"/>
          <w:szCs w:val="24"/>
        </w:rPr>
        <w:t xml:space="preserve"> 31732, Relator(a): MARCO AURÉLIO, Relator(a) p/ Acórdão: ALEXANDRE DE MORAES, Primeira Turma, julgado em 05-11-2019, PROCESSO ELETRÔNICO </w:t>
      </w:r>
      <w:proofErr w:type="spellStart"/>
      <w:r w:rsidRPr="00211D45">
        <w:rPr>
          <w:rFonts w:cs="Times New Roman"/>
          <w:bCs/>
          <w:sz w:val="20"/>
          <w:szCs w:val="24"/>
        </w:rPr>
        <w:t>DJe</w:t>
      </w:r>
      <w:proofErr w:type="spellEnd"/>
      <w:r w:rsidRPr="00211D45">
        <w:rPr>
          <w:rFonts w:cs="Times New Roman"/>
          <w:bCs/>
          <w:sz w:val="20"/>
          <w:szCs w:val="24"/>
        </w:rPr>
        <w:t>-019</w:t>
      </w:r>
      <w:r>
        <w:rPr>
          <w:rFonts w:cs="Times New Roman"/>
          <w:bCs/>
          <w:sz w:val="20"/>
          <w:szCs w:val="24"/>
        </w:rPr>
        <w:t xml:space="preserve"> </w:t>
      </w:r>
      <w:r w:rsidRPr="00211D45">
        <w:rPr>
          <w:rFonts w:cs="Times New Roman"/>
          <w:bCs/>
          <w:sz w:val="20"/>
          <w:szCs w:val="24"/>
        </w:rPr>
        <w:t>DIVULG 31-01-2020</w:t>
      </w:r>
      <w:r>
        <w:rPr>
          <w:rFonts w:cs="Times New Roman"/>
          <w:bCs/>
          <w:sz w:val="20"/>
          <w:szCs w:val="24"/>
        </w:rPr>
        <w:t xml:space="preserve"> </w:t>
      </w:r>
      <w:r w:rsidRPr="00211D45">
        <w:rPr>
          <w:rFonts w:cs="Times New Roman"/>
          <w:bCs/>
          <w:sz w:val="20"/>
          <w:szCs w:val="24"/>
        </w:rPr>
        <w:t>PUBLIC 03-02-2020)</w:t>
      </w:r>
      <w:r>
        <w:rPr>
          <w:rFonts w:cs="Times New Roman"/>
          <w:bCs/>
          <w:sz w:val="20"/>
          <w:szCs w:val="24"/>
        </w:rPr>
        <w:t xml:space="preserve"> [grifos nossos]</w:t>
      </w:r>
    </w:p>
    <w:p w:rsidR="00E23C3B" w:rsidRDefault="00E23C3B" w:rsidP="00E23C3B">
      <w:pPr>
        <w:tabs>
          <w:tab w:val="left" w:pos="1134"/>
          <w:tab w:val="left" w:pos="1418"/>
          <w:tab w:val="left" w:pos="1701"/>
          <w:tab w:val="left" w:pos="1985"/>
          <w:tab w:val="left" w:pos="2268"/>
        </w:tabs>
        <w:spacing w:after="0" w:line="240" w:lineRule="auto"/>
        <w:ind w:left="2268"/>
        <w:jc w:val="both"/>
        <w:rPr>
          <w:rFonts w:cs="Times New Roman"/>
          <w:bCs/>
          <w:sz w:val="20"/>
          <w:szCs w:val="24"/>
        </w:rPr>
      </w:pPr>
    </w:p>
    <w:p w:rsidR="00E23C3B" w:rsidRPr="003955EF" w:rsidRDefault="00E23C3B" w:rsidP="00E23C3B">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211D45">
        <w:rPr>
          <w:rFonts w:cs="Times New Roman"/>
          <w:bCs/>
          <w:sz w:val="20"/>
          <w:szCs w:val="24"/>
        </w:rPr>
        <w:t xml:space="preserve">Ementa: NOMEAÇÃO PARA CARGOS POLÍTICOS DO PRIMEIRO ESCALÃO DO PODER EXECUTIVO. CRITÉRIOS FIXADOS DIRETAMENTE PELO TEXTO CONSTITUCIONAL. EXCEPCIONALIDADE DA APLICAÇÃO DA SV 13 NO CASO DE COMPROVADA FRAUDE. INOCORRÊNCIA. NOMEAÇÃO VÁLIDA. DESPROVIMENTO. PRECEDENTES. </w:t>
      </w:r>
      <w:r w:rsidRPr="00211D45">
        <w:rPr>
          <w:rFonts w:cs="Times New Roman"/>
          <w:b/>
          <w:bCs/>
          <w:sz w:val="20"/>
          <w:szCs w:val="24"/>
          <w:u w:val="single"/>
        </w:rPr>
        <w:t xml:space="preserve">1. O texto constitucional estabelece os requisitos para a nomeação dos cargos de primeiro escalão do Poder </w:t>
      </w:r>
      <w:proofErr w:type="gramStart"/>
      <w:r w:rsidRPr="00211D45">
        <w:rPr>
          <w:rFonts w:cs="Times New Roman"/>
          <w:b/>
          <w:bCs/>
          <w:sz w:val="20"/>
          <w:szCs w:val="24"/>
          <w:u w:val="single"/>
        </w:rPr>
        <w:t>Executivo (Ministros), aplicados</w:t>
      </w:r>
      <w:proofErr w:type="gramEnd"/>
      <w:r w:rsidRPr="00211D45">
        <w:rPr>
          <w:rFonts w:cs="Times New Roman"/>
          <w:b/>
          <w:bCs/>
          <w:sz w:val="20"/>
          <w:szCs w:val="24"/>
          <w:u w:val="single"/>
        </w:rPr>
        <w:t xml:space="preserve"> por simetria aos Secretários estaduais e municipais</w:t>
      </w:r>
      <w:r w:rsidRPr="00211D45">
        <w:rPr>
          <w:rFonts w:cs="Times New Roman"/>
          <w:b/>
          <w:bCs/>
          <w:sz w:val="20"/>
          <w:szCs w:val="24"/>
        </w:rPr>
        <w:t>. 2. Inaplicabilidade da SV 13, salvo comprovada fraude na nomeação</w:t>
      </w:r>
      <w:r w:rsidRPr="00211D45">
        <w:rPr>
          <w:rFonts w:cs="Times New Roman"/>
          <w:bCs/>
          <w:sz w:val="20"/>
          <w:szCs w:val="24"/>
        </w:rPr>
        <w:t>, conforme precedentes (</w:t>
      </w:r>
      <w:proofErr w:type="spellStart"/>
      <w:r w:rsidRPr="00211D45">
        <w:rPr>
          <w:rFonts w:cs="Times New Roman"/>
          <w:bCs/>
          <w:sz w:val="20"/>
          <w:szCs w:val="24"/>
        </w:rPr>
        <w:t>Rcl</w:t>
      </w:r>
      <w:proofErr w:type="spellEnd"/>
      <w:r w:rsidRPr="00211D45">
        <w:rPr>
          <w:rFonts w:cs="Times New Roman"/>
          <w:bCs/>
          <w:sz w:val="20"/>
          <w:szCs w:val="24"/>
        </w:rPr>
        <w:t xml:space="preserve">. 7590, Relator Min. DIAS TOFFOLI, Primeira Turma, julgado em 30/9/2014, </w:t>
      </w:r>
      <w:proofErr w:type="spellStart"/>
      <w:proofErr w:type="gramStart"/>
      <w:r w:rsidRPr="00211D45">
        <w:rPr>
          <w:rFonts w:cs="Times New Roman"/>
          <w:bCs/>
          <w:sz w:val="20"/>
          <w:szCs w:val="24"/>
        </w:rPr>
        <w:t>DJe</w:t>
      </w:r>
      <w:proofErr w:type="spellEnd"/>
      <w:proofErr w:type="gramEnd"/>
      <w:r w:rsidRPr="00211D45">
        <w:rPr>
          <w:rFonts w:cs="Times New Roman"/>
          <w:bCs/>
          <w:sz w:val="20"/>
          <w:szCs w:val="24"/>
        </w:rPr>
        <w:t xml:space="preserve"> de 14/11/2014, </w:t>
      </w:r>
      <w:proofErr w:type="spellStart"/>
      <w:r w:rsidRPr="00211D45">
        <w:rPr>
          <w:rFonts w:cs="Times New Roman"/>
          <w:bCs/>
          <w:sz w:val="20"/>
          <w:szCs w:val="24"/>
        </w:rPr>
        <w:t>Rcl</w:t>
      </w:r>
      <w:proofErr w:type="spellEnd"/>
      <w:r w:rsidRPr="00211D45">
        <w:rPr>
          <w:rFonts w:cs="Times New Roman"/>
          <w:bCs/>
          <w:sz w:val="20"/>
          <w:szCs w:val="24"/>
        </w:rPr>
        <w:t xml:space="preserve"> 28.681 </w:t>
      </w:r>
      <w:proofErr w:type="spellStart"/>
      <w:r w:rsidRPr="00211D45">
        <w:rPr>
          <w:rFonts w:cs="Times New Roman"/>
          <w:bCs/>
          <w:sz w:val="20"/>
          <w:szCs w:val="24"/>
        </w:rPr>
        <w:t>AgR</w:t>
      </w:r>
      <w:proofErr w:type="spellEnd"/>
      <w:r w:rsidRPr="00211D45">
        <w:rPr>
          <w:rFonts w:cs="Times New Roman"/>
          <w:bCs/>
          <w:sz w:val="20"/>
          <w:szCs w:val="24"/>
        </w:rPr>
        <w:t xml:space="preserve">, Primeira Turma, Rel. Min. ALEXANDRE DE MORAES, </w:t>
      </w:r>
      <w:proofErr w:type="spellStart"/>
      <w:r w:rsidRPr="00211D45">
        <w:rPr>
          <w:rFonts w:cs="Times New Roman"/>
          <w:bCs/>
          <w:sz w:val="20"/>
          <w:szCs w:val="24"/>
        </w:rPr>
        <w:t>Dje</w:t>
      </w:r>
      <w:proofErr w:type="spellEnd"/>
      <w:r w:rsidRPr="00211D45">
        <w:rPr>
          <w:rFonts w:cs="Times New Roman"/>
          <w:bCs/>
          <w:sz w:val="20"/>
          <w:szCs w:val="24"/>
        </w:rPr>
        <w:t xml:space="preserve"> de 7/2/18; </w:t>
      </w:r>
      <w:proofErr w:type="spellStart"/>
      <w:r w:rsidRPr="00211D45">
        <w:rPr>
          <w:rFonts w:cs="Times New Roman"/>
          <w:bCs/>
          <w:sz w:val="20"/>
          <w:szCs w:val="24"/>
        </w:rPr>
        <w:t>Rcl</w:t>
      </w:r>
      <w:proofErr w:type="spellEnd"/>
      <w:r w:rsidRPr="00211D45">
        <w:rPr>
          <w:rFonts w:cs="Times New Roman"/>
          <w:bCs/>
          <w:sz w:val="20"/>
          <w:szCs w:val="24"/>
        </w:rPr>
        <w:t xml:space="preserve"> 28.024 </w:t>
      </w:r>
      <w:proofErr w:type="spellStart"/>
      <w:r w:rsidRPr="00211D45">
        <w:rPr>
          <w:rFonts w:cs="Times New Roman"/>
          <w:bCs/>
          <w:sz w:val="20"/>
          <w:szCs w:val="24"/>
        </w:rPr>
        <w:t>AgR</w:t>
      </w:r>
      <w:proofErr w:type="spellEnd"/>
      <w:r w:rsidRPr="00211D45">
        <w:rPr>
          <w:rFonts w:cs="Times New Roman"/>
          <w:bCs/>
          <w:sz w:val="20"/>
          <w:szCs w:val="24"/>
        </w:rPr>
        <w:t xml:space="preserve">, Primeira Turma, </w:t>
      </w:r>
      <w:proofErr w:type="spellStart"/>
      <w:r w:rsidRPr="00211D45">
        <w:rPr>
          <w:rFonts w:cs="Times New Roman"/>
          <w:bCs/>
          <w:sz w:val="20"/>
          <w:szCs w:val="24"/>
        </w:rPr>
        <w:t>Rel</w:t>
      </w:r>
      <w:proofErr w:type="spellEnd"/>
      <w:r w:rsidRPr="00211D45">
        <w:rPr>
          <w:rFonts w:cs="Times New Roman"/>
          <w:bCs/>
          <w:sz w:val="20"/>
          <w:szCs w:val="24"/>
        </w:rPr>
        <w:t xml:space="preserve">, Min. ROBERTO BARROSO, </w:t>
      </w:r>
      <w:proofErr w:type="spellStart"/>
      <w:r w:rsidRPr="00211D45">
        <w:rPr>
          <w:rFonts w:cs="Times New Roman"/>
          <w:bCs/>
          <w:sz w:val="20"/>
          <w:szCs w:val="24"/>
        </w:rPr>
        <w:t>Dje</w:t>
      </w:r>
      <w:proofErr w:type="spellEnd"/>
      <w:r w:rsidRPr="00211D45">
        <w:rPr>
          <w:rFonts w:cs="Times New Roman"/>
          <w:bCs/>
          <w:sz w:val="20"/>
          <w:szCs w:val="24"/>
        </w:rPr>
        <w:t xml:space="preserve"> de 29/5/18). 3. Agravo interno ao qual se nega provimento.</w:t>
      </w:r>
      <w:r>
        <w:rPr>
          <w:rFonts w:cs="Times New Roman"/>
          <w:bCs/>
          <w:sz w:val="20"/>
          <w:szCs w:val="24"/>
        </w:rPr>
        <w:t xml:space="preserve"> </w:t>
      </w:r>
      <w:r w:rsidRPr="00211D45">
        <w:rPr>
          <w:rFonts w:cs="Times New Roman"/>
          <w:bCs/>
          <w:sz w:val="20"/>
          <w:szCs w:val="24"/>
        </w:rPr>
        <w:t>(</w:t>
      </w:r>
      <w:r>
        <w:rPr>
          <w:rFonts w:cs="Times New Roman"/>
          <w:bCs/>
          <w:sz w:val="20"/>
          <w:szCs w:val="24"/>
        </w:rPr>
        <w:t xml:space="preserve">STF. </w:t>
      </w:r>
      <w:proofErr w:type="spellStart"/>
      <w:r w:rsidRPr="00211D45">
        <w:rPr>
          <w:rFonts w:cs="Times New Roman"/>
          <w:bCs/>
          <w:sz w:val="20"/>
          <w:szCs w:val="24"/>
        </w:rPr>
        <w:t>Rcl</w:t>
      </w:r>
      <w:proofErr w:type="spellEnd"/>
      <w:r w:rsidRPr="00211D45">
        <w:rPr>
          <w:rFonts w:cs="Times New Roman"/>
          <w:bCs/>
          <w:sz w:val="20"/>
          <w:szCs w:val="24"/>
        </w:rPr>
        <w:t xml:space="preserve"> 34413 </w:t>
      </w:r>
      <w:proofErr w:type="spellStart"/>
      <w:proofErr w:type="gramStart"/>
      <w:r w:rsidRPr="00211D45">
        <w:rPr>
          <w:rFonts w:cs="Times New Roman"/>
          <w:bCs/>
          <w:sz w:val="20"/>
          <w:szCs w:val="24"/>
        </w:rPr>
        <w:t>AgR</w:t>
      </w:r>
      <w:proofErr w:type="spellEnd"/>
      <w:proofErr w:type="gramEnd"/>
      <w:r w:rsidRPr="00211D45">
        <w:rPr>
          <w:rFonts w:cs="Times New Roman"/>
          <w:bCs/>
          <w:sz w:val="20"/>
          <w:szCs w:val="24"/>
        </w:rPr>
        <w:t xml:space="preserve">, Relator(a): ALEXANDRE DE MORAES, Primeira Turma, julgado em 27-09-2019, PROCESSO ELETRÔNICO </w:t>
      </w:r>
      <w:proofErr w:type="spellStart"/>
      <w:r w:rsidRPr="00211D45">
        <w:rPr>
          <w:rFonts w:cs="Times New Roman"/>
          <w:bCs/>
          <w:sz w:val="20"/>
          <w:szCs w:val="24"/>
        </w:rPr>
        <w:t>DJe</w:t>
      </w:r>
      <w:proofErr w:type="spellEnd"/>
      <w:r w:rsidRPr="00211D45">
        <w:rPr>
          <w:rFonts w:cs="Times New Roman"/>
          <w:bCs/>
          <w:sz w:val="20"/>
          <w:szCs w:val="24"/>
        </w:rPr>
        <w:t>-220</w:t>
      </w:r>
      <w:r>
        <w:rPr>
          <w:rFonts w:cs="Times New Roman"/>
          <w:bCs/>
          <w:sz w:val="20"/>
          <w:szCs w:val="24"/>
        </w:rPr>
        <w:t xml:space="preserve"> </w:t>
      </w:r>
      <w:r w:rsidRPr="00211D45">
        <w:rPr>
          <w:rFonts w:cs="Times New Roman"/>
          <w:bCs/>
          <w:sz w:val="20"/>
          <w:szCs w:val="24"/>
        </w:rPr>
        <w:t>DIVULG 09-10-2019</w:t>
      </w:r>
      <w:r>
        <w:rPr>
          <w:rFonts w:cs="Times New Roman"/>
          <w:bCs/>
          <w:sz w:val="20"/>
          <w:szCs w:val="24"/>
        </w:rPr>
        <w:t xml:space="preserve"> </w:t>
      </w:r>
      <w:r w:rsidRPr="00211D45">
        <w:rPr>
          <w:rFonts w:cs="Times New Roman"/>
          <w:bCs/>
          <w:sz w:val="20"/>
          <w:szCs w:val="24"/>
        </w:rPr>
        <w:t xml:space="preserve">PUBLIC 10-10-2019) </w:t>
      </w:r>
      <w:r>
        <w:rPr>
          <w:rFonts w:cs="Times New Roman"/>
          <w:bCs/>
          <w:sz w:val="20"/>
          <w:szCs w:val="24"/>
        </w:rPr>
        <w:t>[grifos nossos]</w:t>
      </w:r>
    </w:p>
    <w:p w:rsidR="00E23C3B" w:rsidRDefault="00E23C3B"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sz w:val="24"/>
          <w:szCs w:val="24"/>
        </w:rPr>
      </w:pPr>
      <w:r>
        <w:rPr>
          <w:bCs/>
          <w:sz w:val="24"/>
          <w:szCs w:val="24"/>
        </w:rPr>
        <w:lastRenderedPageBreak/>
        <w:t xml:space="preserve">Desse modo, mesmo que não se enquadre nas hipóteses específicas de nepotismo e que não exista hierarquia ou subordinação entre os parentes, </w:t>
      </w:r>
      <w:proofErr w:type="gramStart"/>
      <w:r>
        <w:rPr>
          <w:bCs/>
          <w:sz w:val="24"/>
          <w:szCs w:val="24"/>
        </w:rPr>
        <w:t>as</w:t>
      </w:r>
      <w:proofErr w:type="gramEnd"/>
      <w:r>
        <w:rPr>
          <w:bCs/>
          <w:sz w:val="24"/>
          <w:szCs w:val="24"/>
        </w:rPr>
        <w:t xml:space="preserve"> circunstâncias que envolvem o caso concreto podem </w:t>
      </w:r>
      <w:r w:rsidRPr="008706E6">
        <w:rPr>
          <w:rFonts w:cs="Times New Roman"/>
          <w:sz w:val="24"/>
          <w:szCs w:val="24"/>
        </w:rPr>
        <w:t>suscitar a</w:t>
      </w:r>
      <w:r>
        <w:rPr>
          <w:rFonts w:cs="Times New Roman"/>
          <w:sz w:val="24"/>
          <w:szCs w:val="24"/>
        </w:rPr>
        <w:t xml:space="preserve"> </w:t>
      </w:r>
      <w:r w:rsidRPr="008706E6">
        <w:rPr>
          <w:rFonts w:cs="Times New Roman"/>
          <w:sz w:val="24"/>
          <w:szCs w:val="24"/>
        </w:rPr>
        <w:t>incidência do art</w:t>
      </w:r>
      <w:r>
        <w:rPr>
          <w:rFonts w:cs="Times New Roman"/>
          <w:sz w:val="24"/>
          <w:szCs w:val="24"/>
        </w:rPr>
        <w:t>.</w:t>
      </w:r>
      <w:r w:rsidRPr="008706E6">
        <w:rPr>
          <w:rFonts w:cs="Times New Roman"/>
          <w:sz w:val="24"/>
          <w:szCs w:val="24"/>
        </w:rPr>
        <w:t xml:space="preserve"> 37, </w:t>
      </w:r>
      <w:r w:rsidRPr="008706E6">
        <w:rPr>
          <w:rFonts w:cs="Times New Roman"/>
          <w:i/>
          <w:sz w:val="24"/>
          <w:szCs w:val="24"/>
        </w:rPr>
        <w:t>caput</w:t>
      </w:r>
      <w:r w:rsidRPr="008706E6">
        <w:rPr>
          <w:rFonts w:cs="Times New Roman"/>
          <w:sz w:val="24"/>
          <w:szCs w:val="24"/>
        </w:rPr>
        <w:t>, da Constituição Federal, para o efeito de macular o ato</w:t>
      </w:r>
      <w:r>
        <w:rPr>
          <w:rFonts w:cs="Times New Roman"/>
          <w:sz w:val="24"/>
          <w:szCs w:val="24"/>
        </w:rPr>
        <w:t xml:space="preserve"> </w:t>
      </w:r>
      <w:r w:rsidRPr="008706E6">
        <w:rPr>
          <w:rFonts w:cs="Times New Roman"/>
          <w:sz w:val="24"/>
          <w:szCs w:val="24"/>
        </w:rPr>
        <w:t>administrativo por violação dos princípios administrativos constitucionais da</w:t>
      </w:r>
      <w:r>
        <w:rPr>
          <w:rFonts w:cs="Times New Roman"/>
          <w:sz w:val="24"/>
          <w:szCs w:val="24"/>
        </w:rPr>
        <w:t xml:space="preserve"> </w:t>
      </w:r>
      <w:r w:rsidRPr="008706E6">
        <w:rPr>
          <w:rFonts w:cs="Times New Roman"/>
          <w:sz w:val="24"/>
          <w:szCs w:val="24"/>
        </w:rPr>
        <w:t>impessoalidade</w:t>
      </w:r>
      <w:r>
        <w:rPr>
          <w:rFonts w:cs="Times New Roman"/>
          <w:sz w:val="24"/>
          <w:szCs w:val="24"/>
        </w:rPr>
        <w:t xml:space="preserve"> e</w:t>
      </w:r>
      <w:r w:rsidRPr="008706E6">
        <w:rPr>
          <w:rFonts w:cs="Times New Roman"/>
          <w:sz w:val="24"/>
          <w:szCs w:val="24"/>
        </w:rPr>
        <w:t xml:space="preserve"> </w:t>
      </w:r>
      <w:r>
        <w:rPr>
          <w:rFonts w:cs="Times New Roman"/>
          <w:sz w:val="24"/>
          <w:szCs w:val="24"/>
        </w:rPr>
        <w:t xml:space="preserve">da </w:t>
      </w:r>
      <w:r w:rsidRPr="008706E6">
        <w:rPr>
          <w:rFonts w:cs="Times New Roman"/>
          <w:sz w:val="24"/>
          <w:szCs w:val="24"/>
        </w:rPr>
        <w:t>moralidade.</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Afinal, é sabido que todos os atos da Administração Pública devem ser praticados em estrita observância aos princípios estabelecidos na Constituição Federal, d</w:t>
      </w:r>
      <w:r w:rsidRPr="00171B6C">
        <w:rPr>
          <w:rFonts w:cs="Times New Roman"/>
          <w:bCs/>
          <w:sz w:val="24"/>
          <w:szCs w:val="24"/>
        </w:rPr>
        <w:t>e</w:t>
      </w:r>
      <w:r>
        <w:rPr>
          <w:rFonts w:cs="Times New Roman"/>
          <w:bCs/>
          <w:sz w:val="24"/>
          <w:szCs w:val="24"/>
        </w:rPr>
        <w:t xml:space="preserve"> </w:t>
      </w:r>
      <w:r w:rsidRPr="00171B6C">
        <w:rPr>
          <w:rFonts w:cs="Times New Roman"/>
          <w:bCs/>
          <w:sz w:val="24"/>
          <w:szCs w:val="24"/>
        </w:rPr>
        <w:t>modo que, constatada oposição entre o ato administrativo e os princípios</w:t>
      </w:r>
      <w:r>
        <w:rPr>
          <w:rFonts w:cs="Times New Roman"/>
          <w:bCs/>
          <w:sz w:val="24"/>
          <w:szCs w:val="24"/>
        </w:rPr>
        <w:t xml:space="preserve"> </w:t>
      </w:r>
      <w:r w:rsidRPr="00171B6C">
        <w:rPr>
          <w:rFonts w:cs="Times New Roman"/>
          <w:bCs/>
          <w:sz w:val="24"/>
          <w:szCs w:val="24"/>
        </w:rPr>
        <w:t>administrativos constitucionais, viável a atuação ministerial para reconhecimento da</w:t>
      </w:r>
      <w:r>
        <w:rPr>
          <w:rFonts w:cs="Times New Roman"/>
          <w:bCs/>
          <w:sz w:val="24"/>
          <w:szCs w:val="24"/>
        </w:rPr>
        <w:t xml:space="preserve"> </w:t>
      </w:r>
      <w:r w:rsidRPr="00171B6C">
        <w:rPr>
          <w:rFonts w:cs="Times New Roman"/>
          <w:bCs/>
          <w:sz w:val="24"/>
          <w:szCs w:val="24"/>
        </w:rPr>
        <w:t>nulidade do at</w:t>
      </w:r>
      <w:r>
        <w:rPr>
          <w:rFonts w:cs="Times New Roman"/>
          <w:bCs/>
          <w:sz w:val="24"/>
          <w:szCs w:val="24"/>
        </w:rPr>
        <w:t xml:space="preserve">o, em defesa da ordem </w:t>
      </w:r>
      <w:r w:rsidRPr="00171B6C">
        <w:rPr>
          <w:rFonts w:cs="Times New Roman"/>
          <w:bCs/>
          <w:sz w:val="24"/>
          <w:szCs w:val="24"/>
        </w:rPr>
        <w:t>jurídica.</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sz w:val="24"/>
          <w:szCs w:val="24"/>
        </w:rPr>
      </w:pPr>
      <w:r w:rsidRPr="008706E6">
        <w:rPr>
          <w:rFonts w:cs="Times New Roman"/>
          <w:sz w:val="24"/>
          <w:szCs w:val="24"/>
        </w:rPr>
        <w:t>Porém, os princípios administrativos constitucionais invocados carecem de maior</w:t>
      </w:r>
      <w:r>
        <w:rPr>
          <w:rFonts w:cs="Times New Roman"/>
          <w:sz w:val="24"/>
          <w:szCs w:val="24"/>
        </w:rPr>
        <w:t xml:space="preserve"> </w:t>
      </w:r>
      <w:r w:rsidRPr="008706E6">
        <w:rPr>
          <w:rFonts w:cs="Times New Roman"/>
          <w:sz w:val="24"/>
          <w:szCs w:val="24"/>
        </w:rPr>
        <w:t>densificação pela doutrina e jurisprudência, no sentido de tornar mais explícito o limite</w:t>
      </w:r>
      <w:r>
        <w:rPr>
          <w:rFonts w:cs="Times New Roman"/>
          <w:sz w:val="24"/>
          <w:szCs w:val="24"/>
        </w:rPr>
        <w:t xml:space="preserve"> </w:t>
      </w:r>
      <w:r w:rsidRPr="008706E6">
        <w:rPr>
          <w:rFonts w:cs="Times New Roman"/>
          <w:sz w:val="24"/>
          <w:szCs w:val="24"/>
        </w:rPr>
        <w:t xml:space="preserve">da liberdade do </w:t>
      </w:r>
      <w:r>
        <w:rPr>
          <w:rFonts w:cs="Times New Roman"/>
          <w:sz w:val="24"/>
          <w:szCs w:val="24"/>
        </w:rPr>
        <w:t>A</w:t>
      </w:r>
      <w:r w:rsidRPr="008706E6">
        <w:rPr>
          <w:rFonts w:cs="Times New Roman"/>
          <w:sz w:val="24"/>
          <w:szCs w:val="24"/>
        </w:rPr>
        <w:t>dministrador na nomeação de pessoas para os cargos de confiança.</w:t>
      </w:r>
      <w:r>
        <w:rPr>
          <w:rFonts w:cs="Times New Roman"/>
          <w:sz w:val="24"/>
          <w:szCs w:val="24"/>
        </w:rPr>
        <w:t xml:space="preserve"> A</w:t>
      </w:r>
      <w:r w:rsidRPr="00171B6C">
        <w:rPr>
          <w:rFonts w:cs="Times New Roman"/>
          <w:sz w:val="24"/>
          <w:szCs w:val="24"/>
        </w:rPr>
        <w:t xml:space="preserve"> sustentação de que existe vedação na nomeação de cônjuge de Vereador para exercer cargo em comissão na Prefeitura Municipal, conquanto possível, exige maior esforço argumentativo</w:t>
      </w:r>
      <w:r w:rsidRPr="008706E6">
        <w:rPr>
          <w:rFonts w:cs="Times New Roman"/>
          <w:sz w:val="24"/>
          <w:szCs w:val="24"/>
        </w:rPr>
        <w:t xml:space="preserve"> com base no estudo</w:t>
      </w:r>
      <w:r>
        <w:rPr>
          <w:rFonts w:cs="Times New Roman"/>
          <w:sz w:val="24"/>
          <w:szCs w:val="24"/>
        </w:rPr>
        <w:t xml:space="preserve"> </w:t>
      </w:r>
      <w:r w:rsidRPr="008706E6">
        <w:rPr>
          <w:rFonts w:cs="Times New Roman"/>
          <w:sz w:val="24"/>
          <w:szCs w:val="24"/>
        </w:rPr>
        <w:t>dos princípios jurídicos incidentes na espécie, bem como a demonstração de inaptidão</w:t>
      </w:r>
      <w:r>
        <w:rPr>
          <w:rFonts w:cs="Times New Roman"/>
          <w:sz w:val="24"/>
          <w:szCs w:val="24"/>
        </w:rPr>
        <w:t xml:space="preserve"> </w:t>
      </w:r>
      <w:r w:rsidRPr="008706E6">
        <w:rPr>
          <w:rFonts w:cs="Times New Roman"/>
          <w:sz w:val="24"/>
          <w:szCs w:val="24"/>
        </w:rPr>
        <w:t>da nomeada para o desempenho da função pública.</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sz w:val="24"/>
          <w:szCs w:val="24"/>
        </w:rPr>
      </w:pPr>
      <w:r w:rsidRPr="008556E3">
        <w:rPr>
          <w:rFonts w:cs="Times New Roman"/>
          <w:bCs/>
          <w:sz w:val="24"/>
          <w:szCs w:val="24"/>
        </w:rPr>
        <w:t xml:space="preserve">Nessa linha, seguem julgados </w:t>
      </w:r>
      <w:r w:rsidRPr="00DC785A">
        <w:rPr>
          <w:rFonts w:cs="Times New Roman"/>
          <w:sz w:val="24"/>
          <w:szCs w:val="24"/>
        </w:rPr>
        <w:t>que abordam a questão ora em análise:</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D37C9">
        <w:rPr>
          <w:rFonts w:eastAsia="Times New Roman" w:cs="Times New Roman"/>
          <w:kern w:val="0"/>
          <w:sz w:val="20"/>
          <w:szCs w:val="20"/>
          <w:lang w:eastAsia="pt-BR" w:bidi="ar-SA"/>
        </w:rPr>
        <w:t xml:space="preserve">Ementa: DIREITO ADMINISTRATIVO E CONSTITUCIONAL. AGRAVO REGIMENTAL NA RECLAMAÇÃO. NEPOTISMO. NOMEAÇÃO PARA CARGOS POLÍTICOS. VIOLAÇÃO À SÚMULA VINCULANTE 13. RECLAMAÇÃO JULGADA PROCEDENTE. AGRAVO REGIMENTAL DESPROVIDO. I. Caso em exame </w:t>
      </w:r>
      <w:proofErr w:type="gramStart"/>
      <w:r w:rsidRPr="007D37C9">
        <w:rPr>
          <w:rFonts w:eastAsia="Times New Roman" w:cs="Times New Roman"/>
          <w:kern w:val="0"/>
          <w:sz w:val="20"/>
          <w:szCs w:val="20"/>
          <w:lang w:eastAsia="pt-BR" w:bidi="ar-SA"/>
        </w:rPr>
        <w:t>1</w:t>
      </w:r>
      <w:proofErr w:type="gramEnd"/>
      <w:r w:rsidRPr="007D37C9">
        <w:rPr>
          <w:rFonts w:eastAsia="Times New Roman" w:cs="Times New Roman"/>
          <w:kern w:val="0"/>
          <w:sz w:val="20"/>
          <w:szCs w:val="20"/>
          <w:lang w:eastAsia="pt-BR" w:bidi="ar-SA"/>
        </w:rPr>
        <w:t xml:space="preserve">. Agravo regimental interposto contra decisão que julgou procedente a reclamação para cassar a decisão reclamada nos autos de cumprimento de sentença. O ato reclamado determinou a exoneração sob a alegação de prática de nepotismo, conforme previsto no Termo de Ajustamento de Conduta (TAC) homologado em ação civil pública. II. Questão em discussão </w:t>
      </w:r>
      <w:proofErr w:type="gramStart"/>
      <w:r w:rsidRPr="007D37C9">
        <w:rPr>
          <w:rFonts w:eastAsia="Times New Roman" w:cs="Times New Roman"/>
          <w:kern w:val="0"/>
          <w:sz w:val="20"/>
          <w:szCs w:val="20"/>
          <w:lang w:eastAsia="pt-BR" w:bidi="ar-SA"/>
        </w:rPr>
        <w:t>2</w:t>
      </w:r>
      <w:proofErr w:type="gramEnd"/>
      <w:r w:rsidRPr="007D37C9">
        <w:rPr>
          <w:rFonts w:eastAsia="Times New Roman" w:cs="Times New Roman"/>
          <w:kern w:val="0"/>
          <w:sz w:val="20"/>
          <w:szCs w:val="20"/>
          <w:lang w:eastAsia="pt-BR" w:bidi="ar-SA"/>
        </w:rPr>
        <w:t xml:space="preserve">. A questão em discussão consiste em saber se, no caso em análise, a nomeação para cargo de natureza política configura nepotismo nos termos da Súmula Vinculante 13. </w:t>
      </w:r>
      <w:r w:rsidRPr="007D37C9">
        <w:rPr>
          <w:rFonts w:eastAsia="Times New Roman" w:cs="Times New Roman"/>
          <w:b/>
          <w:kern w:val="0"/>
          <w:sz w:val="20"/>
          <w:szCs w:val="20"/>
          <w:lang w:eastAsia="pt-BR" w:bidi="ar-SA"/>
        </w:rPr>
        <w:t xml:space="preserve">III. Razões de decidir </w:t>
      </w:r>
      <w:proofErr w:type="gramStart"/>
      <w:r w:rsidRPr="007D37C9">
        <w:rPr>
          <w:rFonts w:eastAsia="Times New Roman" w:cs="Times New Roman"/>
          <w:b/>
          <w:kern w:val="0"/>
          <w:sz w:val="20"/>
          <w:szCs w:val="20"/>
          <w:lang w:eastAsia="pt-BR" w:bidi="ar-SA"/>
        </w:rPr>
        <w:t>3</w:t>
      </w:r>
      <w:proofErr w:type="gramEnd"/>
      <w:r w:rsidRPr="007D37C9">
        <w:rPr>
          <w:rFonts w:eastAsia="Times New Roman" w:cs="Times New Roman"/>
          <w:b/>
          <w:kern w:val="0"/>
          <w:sz w:val="20"/>
          <w:szCs w:val="20"/>
          <w:lang w:eastAsia="pt-BR" w:bidi="ar-SA"/>
        </w:rPr>
        <w:t xml:space="preserve">. </w:t>
      </w:r>
      <w:r w:rsidRPr="007D37C9">
        <w:rPr>
          <w:rFonts w:eastAsia="Times New Roman" w:cs="Times New Roman"/>
          <w:b/>
          <w:kern w:val="0"/>
          <w:sz w:val="20"/>
          <w:szCs w:val="20"/>
          <w:u w:val="single"/>
          <w:lang w:eastAsia="pt-BR" w:bidi="ar-SA"/>
        </w:rPr>
        <w:t>A Súmula Vinculante 13 não esgota todas as possibilidades de configuração de nepotismo e exige a análise do caso concreto, especialmente no que tange à nomeação para cargos de natureza política</w:t>
      </w:r>
      <w:r w:rsidRPr="007D37C9">
        <w:rPr>
          <w:rFonts w:eastAsia="Times New Roman" w:cs="Times New Roman"/>
          <w:b/>
          <w:kern w:val="0"/>
          <w:sz w:val="20"/>
          <w:szCs w:val="20"/>
          <w:lang w:eastAsia="pt-BR" w:bidi="ar-SA"/>
        </w:rPr>
        <w:t xml:space="preserve">. 4. A nomeação de parente para Secretário de Obras e Serviços Urbanos, por ser cargo de natureza política, não caracteriza nepotismo, conforme jurisprudência do STF, uma vez que não se demonstrou tratar de nepotismo cruzado ou ausência de qualificação técnica. </w:t>
      </w:r>
      <w:r w:rsidRPr="007D37C9">
        <w:rPr>
          <w:rFonts w:eastAsia="Times New Roman" w:cs="Times New Roman"/>
          <w:b/>
          <w:kern w:val="0"/>
          <w:sz w:val="20"/>
          <w:szCs w:val="20"/>
          <w:u w:val="single"/>
          <w:lang w:eastAsia="pt-BR" w:bidi="ar-SA"/>
        </w:rPr>
        <w:t>5. Quanto à nomeação de outra determinada servidora pública, sua exoneração foi determinada com base em relação de parentesco com vereadores locais, sem demonstração de interferência no processo de seleção, configurando violação à Súmula Vinculante 13</w:t>
      </w:r>
      <w:r w:rsidRPr="007D37C9">
        <w:rPr>
          <w:rFonts w:eastAsia="Times New Roman" w:cs="Times New Roman"/>
          <w:kern w:val="0"/>
          <w:sz w:val="20"/>
          <w:szCs w:val="20"/>
          <w:lang w:eastAsia="pt-BR" w:bidi="ar-SA"/>
        </w:rPr>
        <w:t xml:space="preserve">. IV. Dispositivo e tese </w:t>
      </w:r>
      <w:proofErr w:type="gramStart"/>
      <w:r w:rsidRPr="007D37C9">
        <w:rPr>
          <w:rFonts w:eastAsia="Times New Roman" w:cs="Times New Roman"/>
          <w:kern w:val="0"/>
          <w:sz w:val="20"/>
          <w:szCs w:val="20"/>
          <w:lang w:eastAsia="pt-BR" w:bidi="ar-SA"/>
        </w:rPr>
        <w:t>6</w:t>
      </w:r>
      <w:proofErr w:type="gramEnd"/>
      <w:r w:rsidRPr="007D37C9">
        <w:rPr>
          <w:rFonts w:eastAsia="Times New Roman" w:cs="Times New Roman"/>
          <w:kern w:val="0"/>
          <w:sz w:val="20"/>
          <w:szCs w:val="20"/>
          <w:lang w:eastAsia="pt-BR" w:bidi="ar-SA"/>
        </w:rPr>
        <w:t xml:space="preserve">. Agravo regimental desprovido. _________ Dispositivos relevantes citados: CF/1988, art. 37, caput; CPC, </w:t>
      </w:r>
      <w:proofErr w:type="spellStart"/>
      <w:r w:rsidRPr="007D37C9">
        <w:rPr>
          <w:rFonts w:eastAsia="Times New Roman" w:cs="Times New Roman"/>
          <w:kern w:val="0"/>
          <w:sz w:val="20"/>
          <w:szCs w:val="20"/>
          <w:lang w:eastAsia="pt-BR" w:bidi="ar-SA"/>
        </w:rPr>
        <w:t>arts</w:t>
      </w:r>
      <w:proofErr w:type="spellEnd"/>
      <w:r w:rsidRPr="007D37C9">
        <w:rPr>
          <w:rFonts w:eastAsia="Times New Roman" w:cs="Times New Roman"/>
          <w:kern w:val="0"/>
          <w:sz w:val="20"/>
          <w:szCs w:val="20"/>
          <w:lang w:eastAsia="pt-BR" w:bidi="ar-SA"/>
        </w:rPr>
        <w:t xml:space="preserve">. 525 e 536; Súmula Vinculante 13. Jurisprudência relevante citada: STF, RE 579.951/RN, Rel. Min. Ricardo </w:t>
      </w:r>
      <w:proofErr w:type="spellStart"/>
      <w:r w:rsidRPr="007D37C9">
        <w:rPr>
          <w:rFonts w:eastAsia="Times New Roman" w:cs="Times New Roman"/>
          <w:kern w:val="0"/>
          <w:sz w:val="20"/>
          <w:szCs w:val="20"/>
          <w:lang w:eastAsia="pt-BR" w:bidi="ar-SA"/>
        </w:rPr>
        <w:t>Lewandowski</w:t>
      </w:r>
      <w:proofErr w:type="spellEnd"/>
      <w:r w:rsidRPr="007D37C9">
        <w:rPr>
          <w:rFonts w:eastAsia="Times New Roman" w:cs="Times New Roman"/>
          <w:kern w:val="0"/>
          <w:sz w:val="20"/>
          <w:szCs w:val="20"/>
          <w:lang w:eastAsia="pt-BR" w:bidi="ar-SA"/>
        </w:rPr>
        <w:t xml:space="preserve">, </w:t>
      </w:r>
      <w:proofErr w:type="spellStart"/>
      <w:proofErr w:type="gramStart"/>
      <w:r w:rsidRPr="007D37C9">
        <w:rPr>
          <w:rFonts w:eastAsia="Times New Roman" w:cs="Times New Roman"/>
          <w:kern w:val="0"/>
          <w:sz w:val="20"/>
          <w:szCs w:val="20"/>
          <w:lang w:eastAsia="pt-BR" w:bidi="ar-SA"/>
        </w:rPr>
        <w:t>DJe</w:t>
      </w:r>
      <w:proofErr w:type="spellEnd"/>
      <w:proofErr w:type="gramEnd"/>
      <w:r w:rsidRPr="007D37C9">
        <w:rPr>
          <w:rFonts w:eastAsia="Times New Roman" w:cs="Times New Roman"/>
          <w:kern w:val="0"/>
          <w:sz w:val="20"/>
          <w:szCs w:val="20"/>
          <w:lang w:eastAsia="pt-BR" w:bidi="ar-SA"/>
        </w:rPr>
        <w:t xml:space="preserve"> 12/9/2008; STF, </w:t>
      </w:r>
      <w:proofErr w:type="spellStart"/>
      <w:r w:rsidRPr="007D37C9">
        <w:rPr>
          <w:rFonts w:eastAsia="Times New Roman" w:cs="Times New Roman"/>
          <w:kern w:val="0"/>
          <w:sz w:val="20"/>
          <w:szCs w:val="20"/>
          <w:lang w:eastAsia="pt-BR" w:bidi="ar-SA"/>
        </w:rPr>
        <w:t>Rcl</w:t>
      </w:r>
      <w:proofErr w:type="spellEnd"/>
      <w:r w:rsidRPr="007D37C9">
        <w:rPr>
          <w:rFonts w:eastAsia="Times New Roman" w:cs="Times New Roman"/>
          <w:kern w:val="0"/>
          <w:sz w:val="20"/>
          <w:szCs w:val="20"/>
          <w:lang w:eastAsia="pt-BR" w:bidi="ar-SA"/>
        </w:rPr>
        <w:t xml:space="preserve"> 22.339 </w:t>
      </w:r>
      <w:proofErr w:type="spellStart"/>
      <w:r w:rsidRPr="007D37C9">
        <w:rPr>
          <w:rFonts w:eastAsia="Times New Roman" w:cs="Times New Roman"/>
          <w:kern w:val="0"/>
          <w:sz w:val="20"/>
          <w:szCs w:val="20"/>
          <w:lang w:eastAsia="pt-BR" w:bidi="ar-SA"/>
        </w:rPr>
        <w:t>AgR</w:t>
      </w:r>
      <w:proofErr w:type="spellEnd"/>
      <w:r w:rsidRPr="007D37C9">
        <w:rPr>
          <w:rFonts w:eastAsia="Times New Roman" w:cs="Times New Roman"/>
          <w:kern w:val="0"/>
          <w:sz w:val="20"/>
          <w:szCs w:val="20"/>
          <w:lang w:eastAsia="pt-BR" w:bidi="ar-SA"/>
        </w:rPr>
        <w:t xml:space="preserve">/SP, Rel. Min. Edson </w:t>
      </w:r>
      <w:proofErr w:type="spellStart"/>
      <w:r w:rsidRPr="007D37C9">
        <w:rPr>
          <w:rFonts w:eastAsia="Times New Roman" w:cs="Times New Roman"/>
          <w:kern w:val="0"/>
          <w:sz w:val="20"/>
          <w:szCs w:val="20"/>
          <w:lang w:eastAsia="pt-BR" w:bidi="ar-SA"/>
        </w:rPr>
        <w:t>Fachin</w:t>
      </w:r>
      <w:proofErr w:type="spellEnd"/>
      <w:r w:rsidRPr="007D37C9">
        <w:rPr>
          <w:rFonts w:eastAsia="Times New Roman" w:cs="Times New Roman"/>
          <w:kern w:val="0"/>
          <w:sz w:val="20"/>
          <w:szCs w:val="20"/>
          <w:lang w:eastAsia="pt-BR" w:bidi="ar-SA"/>
        </w:rPr>
        <w:t xml:space="preserve">, </w:t>
      </w:r>
      <w:proofErr w:type="spellStart"/>
      <w:r w:rsidRPr="007D37C9">
        <w:rPr>
          <w:rFonts w:eastAsia="Times New Roman" w:cs="Times New Roman"/>
          <w:kern w:val="0"/>
          <w:sz w:val="20"/>
          <w:szCs w:val="20"/>
          <w:lang w:eastAsia="pt-BR" w:bidi="ar-SA"/>
        </w:rPr>
        <w:t>DJe</w:t>
      </w:r>
      <w:proofErr w:type="spellEnd"/>
      <w:r w:rsidRPr="007D37C9">
        <w:rPr>
          <w:rFonts w:eastAsia="Times New Roman" w:cs="Times New Roman"/>
          <w:kern w:val="0"/>
          <w:sz w:val="20"/>
          <w:szCs w:val="20"/>
          <w:lang w:eastAsia="pt-BR" w:bidi="ar-SA"/>
        </w:rPr>
        <w:t xml:space="preserve"> 21/3/2019; STF, </w:t>
      </w:r>
      <w:proofErr w:type="spellStart"/>
      <w:r w:rsidRPr="007D37C9">
        <w:rPr>
          <w:rFonts w:eastAsia="Times New Roman" w:cs="Times New Roman"/>
          <w:kern w:val="0"/>
          <w:sz w:val="20"/>
          <w:szCs w:val="20"/>
          <w:lang w:eastAsia="pt-BR" w:bidi="ar-SA"/>
        </w:rPr>
        <w:lastRenderedPageBreak/>
        <w:t>Rcl</w:t>
      </w:r>
      <w:proofErr w:type="spellEnd"/>
      <w:r w:rsidRPr="007D37C9">
        <w:rPr>
          <w:rFonts w:eastAsia="Times New Roman" w:cs="Times New Roman"/>
          <w:kern w:val="0"/>
          <w:sz w:val="20"/>
          <w:szCs w:val="20"/>
          <w:lang w:eastAsia="pt-BR" w:bidi="ar-SA"/>
        </w:rPr>
        <w:t xml:space="preserve"> 19.529 </w:t>
      </w:r>
      <w:proofErr w:type="spellStart"/>
      <w:r w:rsidRPr="007D37C9">
        <w:rPr>
          <w:rFonts w:eastAsia="Times New Roman" w:cs="Times New Roman"/>
          <w:kern w:val="0"/>
          <w:sz w:val="20"/>
          <w:szCs w:val="20"/>
          <w:lang w:eastAsia="pt-BR" w:bidi="ar-SA"/>
        </w:rPr>
        <w:t>AgR</w:t>
      </w:r>
      <w:proofErr w:type="spellEnd"/>
      <w:r w:rsidRPr="007D37C9">
        <w:rPr>
          <w:rFonts w:eastAsia="Times New Roman" w:cs="Times New Roman"/>
          <w:kern w:val="0"/>
          <w:sz w:val="20"/>
          <w:szCs w:val="20"/>
          <w:lang w:eastAsia="pt-BR" w:bidi="ar-SA"/>
        </w:rPr>
        <w:t xml:space="preserve">/RS, Rel. Min. Dias </w:t>
      </w:r>
      <w:proofErr w:type="spellStart"/>
      <w:r w:rsidRPr="007D37C9">
        <w:rPr>
          <w:rFonts w:eastAsia="Times New Roman" w:cs="Times New Roman"/>
          <w:kern w:val="0"/>
          <w:sz w:val="20"/>
          <w:szCs w:val="20"/>
          <w:lang w:eastAsia="pt-BR" w:bidi="ar-SA"/>
        </w:rPr>
        <w:t>Toffoli</w:t>
      </w:r>
      <w:proofErr w:type="spellEnd"/>
      <w:r w:rsidRPr="007D37C9">
        <w:rPr>
          <w:rFonts w:eastAsia="Times New Roman" w:cs="Times New Roman"/>
          <w:kern w:val="0"/>
          <w:sz w:val="20"/>
          <w:szCs w:val="20"/>
          <w:lang w:eastAsia="pt-BR" w:bidi="ar-SA"/>
        </w:rPr>
        <w:t xml:space="preserve">, </w:t>
      </w:r>
      <w:proofErr w:type="spellStart"/>
      <w:r w:rsidRPr="007D37C9">
        <w:rPr>
          <w:rFonts w:eastAsia="Times New Roman" w:cs="Times New Roman"/>
          <w:kern w:val="0"/>
          <w:sz w:val="20"/>
          <w:szCs w:val="20"/>
          <w:lang w:eastAsia="pt-BR" w:bidi="ar-SA"/>
        </w:rPr>
        <w:t>DJe</w:t>
      </w:r>
      <w:proofErr w:type="spellEnd"/>
      <w:r w:rsidRPr="007D37C9">
        <w:rPr>
          <w:rFonts w:eastAsia="Times New Roman" w:cs="Times New Roman"/>
          <w:kern w:val="0"/>
          <w:sz w:val="20"/>
          <w:szCs w:val="20"/>
          <w:lang w:eastAsia="pt-BR" w:bidi="ar-SA"/>
        </w:rPr>
        <w:t xml:space="preserve"> 18/4/2016.</w:t>
      </w:r>
      <w:r>
        <w:rPr>
          <w:rFonts w:eastAsia="Times New Roman" w:cs="Times New Roman"/>
          <w:kern w:val="0"/>
          <w:sz w:val="20"/>
          <w:szCs w:val="20"/>
          <w:lang w:eastAsia="pt-BR" w:bidi="ar-SA"/>
        </w:rPr>
        <w:t xml:space="preserve"> </w:t>
      </w:r>
      <w:r w:rsidRPr="007D37C9">
        <w:rPr>
          <w:rFonts w:eastAsia="Times New Roman" w:cs="Times New Roman"/>
          <w:kern w:val="0"/>
          <w:sz w:val="20"/>
          <w:szCs w:val="20"/>
          <w:lang w:eastAsia="pt-BR" w:bidi="ar-SA"/>
        </w:rPr>
        <w:t>(</w:t>
      </w:r>
      <w:r>
        <w:rPr>
          <w:rFonts w:eastAsia="Times New Roman" w:cs="Times New Roman"/>
          <w:kern w:val="0"/>
          <w:sz w:val="20"/>
          <w:szCs w:val="20"/>
          <w:lang w:eastAsia="pt-BR" w:bidi="ar-SA"/>
        </w:rPr>
        <w:t xml:space="preserve">STF. </w:t>
      </w:r>
      <w:proofErr w:type="spellStart"/>
      <w:r w:rsidRPr="007D37C9">
        <w:rPr>
          <w:rFonts w:eastAsia="Times New Roman" w:cs="Times New Roman"/>
          <w:kern w:val="0"/>
          <w:sz w:val="20"/>
          <w:szCs w:val="20"/>
          <w:lang w:eastAsia="pt-BR" w:bidi="ar-SA"/>
        </w:rPr>
        <w:t>Rcl</w:t>
      </w:r>
      <w:proofErr w:type="spellEnd"/>
      <w:r w:rsidRPr="007D37C9">
        <w:rPr>
          <w:rFonts w:eastAsia="Times New Roman" w:cs="Times New Roman"/>
          <w:kern w:val="0"/>
          <w:sz w:val="20"/>
          <w:szCs w:val="20"/>
          <w:lang w:eastAsia="pt-BR" w:bidi="ar-SA"/>
        </w:rPr>
        <w:t xml:space="preserve"> 63438 </w:t>
      </w:r>
      <w:proofErr w:type="spellStart"/>
      <w:proofErr w:type="gramStart"/>
      <w:r w:rsidRPr="007D37C9">
        <w:rPr>
          <w:rFonts w:eastAsia="Times New Roman" w:cs="Times New Roman"/>
          <w:kern w:val="0"/>
          <w:sz w:val="20"/>
          <w:szCs w:val="20"/>
          <w:lang w:eastAsia="pt-BR" w:bidi="ar-SA"/>
        </w:rPr>
        <w:t>AgR</w:t>
      </w:r>
      <w:proofErr w:type="spellEnd"/>
      <w:proofErr w:type="gramEnd"/>
      <w:r w:rsidRPr="007D37C9">
        <w:rPr>
          <w:rFonts w:eastAsia="Times New Roman" w:cs="Times New Roman"/>
          <w:kern w:val="0"/>
          <w:sz w:val="20"/>
          <w:szCs w:val="20"/>
          <w:lang w:eastAsia="pt-BR" w:bidi="ar-SA"/>
        </w:rPr>
        <w:t xml:space="preserve">, Relator(a): CRISTIANO ZANIN, Primeira Turma, julgado em 24-03-2025, PROCESSO ELETRÔNICO </w:t>
      </w:r>
      <w:proofErr w:type="spellStart"/>
      <w:r w:rsidRPr="007D37C9">
        <w:rPr>
          <w:rFonts w:eastAsia="Times New Roman" w:cs="Times New Roman"/>
          <w:kern w:val="0"/>
          <w:sz w:val="20"/>
          <w:szCs w:val="20"/>
          <w:lang w:eastAsia="pt-BR" w:bidi="ar-SA"/>
        </w:rPr>
        <w:t>DJe</w:t>
      </w:r>
      <w:proofErr w:type="spellEnd"/>
      <w:r w:rsidRPr="007D37C9">
        <w:rPr>
          <w:rFonts w:eastAsia="Times New Roman" w:cs="Times New Roman"/>
          <w:kern w:val="0"/>
          <w:sz w:val="20"/>
          <w:szCs w:val="20"/>
          <w:lang w:eastAsia="pt-BR" w:bidi="ar-SA"/>
        </w:rPr>
        <w:t>-s/n</w:t>
      </w:r>
      <w:r>
        <w:rPr>
          <w:rFonts w:eastAsia="Times New Roman" w:cs="Times New Roman"/>
          <w:kern w:val="0"/>
          <w:sz w:val="20"/>
          <w:szCs w:val="20"/>
          <w:lang w:eastAsia="pt-BR" w:bidi="ar-SA"/>
        </w:rPr>
        <w:t xml:space="preserve"> </w:t>
      </w:r>
      <w:r w:rsidRPr="007D37C9">
        <w:rPr>
          <w:rFonts w:eastAsia="Times New Roman" w:cs="Times New Roman"/>
          <w:kern w:val="0"/>
          <w:sz w:val="20"/>
          <w:szCs w:val="20"/>
          <w:lang w:eastAsia="pt-BR" w:bidi="ar-SA"/>
        </w:rPr>
        <w:t>DIVULG 28-03-2025</w:t>
      </w:r>
      <w:r>
        <w:rPr>
          <w:rFonts w:eastAsia="Times New Roman" w:cs="Times New Roman"/>
          <w:kern w:val="0"/>
          <w:sz w:val="20"/>
          <w:szCs w:val="20"/>
          <w:lang w:eastAsia="pt-BR" w:bidi="ar-SA"/>
        </w:rPr>
        <w:t xml:space="preserve"> </w:t>
      </w:r>
      <w:r w:rsidRPr="007D37C9">
        <w:rPr>
          <w:rFonts w:eastAsia="Times New Roman" w:cs="Times New Roman"/>
          <w:kern w:val="0"/>
          <w:sz w:val="20"/>
          <w:szCs w:val="20"/>
          <w:lang w:eastAsia="pt-BR" w:bidi="ar-SA"/>
        </w:rPr>
        <w:t>PUBLIC 31-03-2025)</w:t>
      </w:r>
      <w:r>
        <w:rPr>
          <w:rFonts w:eastAsia="Times New Roman" w:cs="Times New Roman"/>
          <w:kern w:val="0"/>
          <w:sz w:val="20"/>
          <w:szCs w:val="20"/>
          <w:lang w:eastAsia="pt-BR" w:bidi="ar-SA"/>
        </w:rPr>
        <w:t xml:space="preserve"> [grifos nossos]</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0D6278">
        <w:rPr>
          <w:rFonts w:eastAsia="Times New Roman" w:cs="Times New Roman"/>
          <w:kern w:val="0"/>
          <w:sz w:val="20"/>
          <w:szCs w:val="20"/>
          <w:lang w:eastAsia="pt-BR" w:bidi="ar-SA"/>
        </w:rPr>
        <w:t xml:space="preserve">ADMINISTRATIVO E PROCESSUAL CIVIL. IMPROBIDADE ADMINISTRATIVA. </w:t>
      </w:r>
      <w:r w:rsidRPr="00A945BD">
        <w:rPr>
          <w:rFonts w:eastAsia="Times New Roman" w:cs="Times New Roman"/>
          <w:b/>
          <w:kern w:val="0"/>
          <w:sz w:val="20"/>
          <w:szCs w:val="20"/>
          <w:lang w:eastAsia="pt-BR" w:bidi="ar-SA"/>
        </w:rPr>
        <w:t>SERVIDORA NOMEADA PARA CARGO COMISSIONADO NO MUNICÍPIO DE PONTAL/SP. PARENTESCO POR AFINIDADE COM VEREADORA DO MUNICÍPIO (CUNHADA). RECONHECIMENTO DA RECIPROCIDADE MEDIANTE A PRESTAÇÃO DE FAVORES POLÍTICOS. INSINDICABILIDADE. NEPOTISMO</w:t>
      </w:r>
      <w:r w:rsidRPr="000D6278">
        <w:rPr>
          <w:rFonts w:eastAsia="Times New Roman" w:cs="Times New Roman"/>
          <w:kern w:val="0"/>
          <w:sz w:val="20"/>
          <w:szCs w:val="20"/>
          <w:lang w:eastAsia="pt-BR" w:bidi="ar-SA"/>
        </w:rPr>
        <w:t>.</w:t>
      </w:r>
      <w:r>
        <w:rPr>
          <w:rFonts w:eastAsia="Times New Roman" w:cs="Times New Roman"/>
          <w:kern w:val="0"/>
          <w:sz w:val="20"/>
          <w:szCs w:val="20"/>
          <w:lang w:eastAsia="pt-BR" w:bidi="ar-SA"/>
        </w:rPr>
        <w:t xml:space="preserve"> </w:t>
      </w:r>
      <w:r w:rsidRPr="000D6278">
        <w:rPr>
          <w:rFonts w:eastAsia="Times New Roman" w:cs="Times New Roman"/>
          <w:kern w:val="0"/>
          <w:sz w:val="20"/>
          <w:szCs w:val="20"/>
          <w:lang w:eastAsia="pt-BR" w:bidi="ar-SA"/>
        </w:rPr>
        <w:t>1. Não caracteriza cerceamento de defesa o julgamento antecipado da lide sem a produção das provas requeridas pela parte quando consideradas desnecessárias pelo juízo, desde que devidamente fundamentada a decisão.</w:t>
      </w:r>
      <w:r>
        <w:rPr>
          <w:rFonts w:eastAsia="Times New Roman" w:cs="Times New Roman"/>
          <w:kern w:val="0"/>
          <w:sz w:val="20"/>
          <w:szCs w:val="20"/>
          <w:lang w:eastAsia="pt-BR" w:bidi="ar-SA"/>
        </w:rPr>
        <w:t xml:space="preserve"> </w:t>
      </w:r>
      <w:r w:rsidRPr="000D6278">
        <w:rPr>
          <w:rFonts w:eastAsia="Times New Roman" w:cs="Times New Roman"/>
          <w:kern w:val="0"/>
          <w:sz w:val="20"/>
          <w:szCs w:val="20"/>
          <w:lang w:eastAsia="pt-BR" w:bidi="ar-SA"/>
        </w:rPr>
        <w:t>2. Aplicação das alterações advindas da Lei 14.2302021 aos processos em curso em que não houve, ainda, o trânsito em julgado.</w:t>
      </w:r>
      <w:r>
        <w:rPr>
          <w:rFonts w:eastAsia="Times New Roman" w:cs="Times New Roman"/>
          <w:kern w:val="0"/>
          <w:sz w:val="20"/>
          <w:szCs w:val="20"/>
          <w:lang w:eastAsia="pt-BR" w:bidi="ar-SA"/>
        </w:rPr>
        <w:t xml:space="preserve"> </w:t>
      </w:r>
      <w:r w:rsidRPr="000D6278">
        <w:rPr>
          <w:rFonts w:eastAsia="Times New Roman" w:cs="Times New Roman"/>
          <w:kern w:val="0"/>
          <w:sz w:val="20"/>
          <w:szCs w:val="20"/>
          <w:lang w:eastAsia="pt-BR" w:bidi="ar-SA"/>
        </w:rPr>
        <w:t>Extensão da aplicação do Tema 1.199 às condenações com base no art. 11 da Lei 8.429/1992 pelo próprio STF em que a nova redação do dispositivo resulta na abolição da tipicidade da conduta.</w:t>
      </w:r>
      <w:r>
        <w:rPr>
          <w:rFonts w:eastAsia="Times New Roman" w:cs="Times New Roman"/>
          <w:kern w:val="0"/>
          <w:sz w:val="20"/>
          <w:szCs w:val="20"/>
          <w:lang w:eastAsia="pt-BR" w:bidi="ar-SA"/>
        </w:rPr>
        <w:t xml:space="preserve"> </w:t>
      </w:r>
      <w:r w:rsidRPr="000D6278">
        <w:rPr>
          <w:rFonts w:eastAsia="Times New Roman" w:cs="Times New Roman"/>
          <w:kern w:val="0"/>
          <w:sz w:val="20"/>
          <w:szCs w:val="20"/>
          <w:lang w:eastAsia="pt-BR" w:bidi="ar-SA"/>
        </w:rPr>
        <w:t>3. A conduta cristalizada no acórdão recorrido tipifica o atual inciso XI do art. 11 da LIA. Princípio da continuidade típico-normativa. Abolição da tipicidade insubsistente.</w:t>
      </w:r>
      <w:r>
        <w:rPr>
          <w:rFonts w:eastAsia="Times New Roman" w:cs="Times New Roman"/>
          <w:kern w:val="0"/>
          <w:sz w:val="20"/>
          <w:szCs w:val="20"/>
          <w:lang w:eastAsia="pt-BR" w:bidi="ar-SA"/>
        </w:rPr>
        <w:t xml:space="preserve"> </w:t>
      </w:r>
      <w:r w:rsidRPr="00F12804">
        <w:rPr>
          <w:rFonts w:eastAsia="Times New Roman" w:cs="Times New Roman"/>
          <w:b/>
          <w:kern w:val="0"/>
          <w:sz w:val="20"/>
          <w:szCs w:val="20"/>
          <w:u w:val="single"/>
          <w:lang w:eastAsia="pt-BR" w:bidi="ar-SA"/>
        </w:rPr>
        <w:t xml:space="preserve">4. Nomeação de parente de autoridade legislativa municipal pelo prefeito, não em virtude de suas qualificações, mas em vista do vínculo parental mantido e os favores políticos que serão prestados em troca, consoante reconhecido pela instância a </w:t>
      </w:r>
      <w:proofErr w:type="spellStart"/>
      <w:r w:rsidRPr="00F12804">
        <w:rPr>
          <w:rFonts w:eastAsia="Times New Roman" w:cs="Times New Roman"/>
          <w:b/>
          <w:kern w:val="0"/>
          <w:sz w:val="20"/>
          <w:szCs w:val="20"/>
          <w:u w:val="single"/>
          <w:lang w:eastAsia="pt-BR" w:bidi="ar-SA"/>
        </w:rPr>
        <w:t>quo</w:t>
      </w:r>
      <w:proofErr w:type="spellEnd"/>
      <w:r w:rsidRPr="00F12804">
        <w:rPr>
          <w:rFonts w:eastAsia="Times New Roman" w:cs="Times New Roman"/>
          <w:b/>
          <w:kern w:val="0"/>
          <w:sz w:val="20"/>
          <w:szCs w:val="20"/>
          <w:u w:val="single"/>
          <w:lang w:eastAsia="pt-BR" w:bidi="ar-SA"/>
        </w:rPr>
        <w:t xml:space="preserve">, circunstância cuja análise encontra óbice no enunciado </w:t>
      </w:r>
      <w:proofErr w:type="gramStart"/>
      <w:r w:rsidRPr="00F12804">
        <w:rPr>
          <w:rFonts w:eastAsia="Times New Roman" w:cs="Times New Roman"/>
          <w:b/>
          <w:kern w:val="0"/>
          <w:sz w:val="20"/>
          <w:szCs w:val="20"/>
          <w:u w:val="single"/>
          <w:lang w:eastAsia="pt-BR" w:bidi="ar-SA"/>
        </w:rPr>
        <w:t>7</w:t>
      </w:r>
      <w:proofErr w:type="gramEnd"/>
      <w:r w:rsidRPr="00F12804">
        <w:rPr>
          <w:rFonts w:eastAsia="Times New Roman" w:cs="Times New Roman"/>
          <w:b/>
          <w:kern w:val="0"/>
          <w:sz w:val="20"/>
          <w:szCs w:val="20"/>
          <w:u w:val="single"/>
          <w:lang w:eastAsia="pt-BR" w:bidi="ar-SA"/>
        </w:rPr>
        <w:t xml:space="preserve"> da Súmula desta Corte Superior.</w:t>
      </w:r>
      <w:r>
        <w:rPr>
          <w:rFonts w:eastAsia="Times New Roman" w:cs="Times New Roman"/>
          <w:kern w:val="0"/>
          <w:sz w:val="20"/>
          <w:szCs w:val="20"/>
          <w:lang w:eastAsia="pt-BR" w:bidi="ar-SA"/>
        </w:rPr>
        <w:t xml:space="preserve"> </w:t>
      </w:r>
      <w:r w:rsidRPr="000D6278">
        <w:rPr>
          <w:rFonts w:eastAsia="Times New Roman" w:cs="Times New Roman"/>
          <w:kern w:val="0"/>
          <w:sz w:val="20"/>
          <w:szCs w:val="20"/>
          <w:lang w:eastAsia="pt-BR" w:bidi="ar-SA"/>
        </w:rPr>
        <w:t>5. A tipificação de qualquer das atuais hipóteses previstas no art. 11 da LIA, de acordo com a atual redação do inciso III do art. 12 do mesmo édito, não mais poderá levar à aplicação da sanção de suspensão dos direitos políticos, pena esta afastada do âmbito das condutas ímprobas a violarem os princípios administrativos. 6. AGRAVO EM RECURSO ESPECIAL CONHECIDO PARA CONHECER EM PARTE DO</w:t>
      </w:r>
      <w:r>
        <w:rPr>
          <w:rFonts w:eastAsia="Times New Roman" w:cs="Times New Roman"/>
          <w:kern w:val="0"/>
          <w:sz w:val="20"/>
          <w:szCs w:val="20"/>
          <w:lang w:eastAsia="pt-BR" w:bidi="ar-SA"/>
        </w:rPr>
        <w:t xml:space="preserve"> </w:t>
      </w:r>
      <w:r w:rsidRPr="000D6278">
        <w:rPr>
          <w:rFonts w:eastAsia="Times New Roman" w:cs="Times New Roman"/>
          <w:kern w:val="0"/>
          <w:sz w:val="20"/>
          <w:szCs w:val="20"/>
          <w:lang w:eastAsia="pt-BR" w:bidi="ar-SA"/>
        </w:rPr>
        <w:t>RECURSO ESPECIAL E LHE DAR PARCIAL PROVIMENTO.</w:t>
      </w:r>
      <w:r>
        <w:rPr>
          <w:rFonts w:eastAsia="Times New Roman" w:cs="Times New Roman"/>
          <w:kern w:val="0"/>
          <w:sz w:val="20"/>
          <w:szCs w:val="20"/>
          <w:lang w:eastAsia="pt-BR" w:bidi="ar-SA"/>
        </w:rPr>
        <w:t xml:space="preserve"> </w:t>
      </w:r>
      <w:r w:rsidRPr="000D6278">
        <w:rPr>
          <w:rFonts w:eastAsia="Times New Roman" w:cs="Times New Roman"/>
          <w:kern w:val="0"/>
          <w:sz w:val="20"/>
          <w:szCs w:val="20"/>
          <w:lang w:eastAsia="pt-BR" w:bidi="ar-SA"/>
        </w:rPr>
        <w:t>(</w:t>
      </w:r>
      <w:r>
        <w:rPr>
          <w:rFonts w:eastAsia="Times New Roman" w:cs="Times New Roman"/>
          <w:kern w:val="0"/>
          <w:sz w:val="20"/>
          <w:szCs w:val="20"/>
          <w:lang w:eastAsia="pt-BR" w:bidi="ar-SA"/>
        </w:rPr>
        <w:t xml:space="preserve">STJ. </w:t>
      </w:r>
      <w:proofErr w:type="spellStart"/>
      <w:proofErr w:type="gramStart"/>
      <w:r w:rsidRPr="000D6278">
        <w:rPr>
          <w:rFonts w:eastAsia="Times New Roman" w:cs="Times New Roman"/>
          <w:kern w:val="0"/>
          <w:sz w:val="20"/>
          <w:szCs w:val="20"/>
          <w:lang w:eastAsia="pt-BR" w:bidi="ar-SA"/>
        </w:rPr>
        <w:t>AREsp</w:t>
      </w:r>
      <w:proofErr w:type="spellEnd"/>
      <w:proofErr w:type="gramEnd"/>
      <w:r w:rsidRPr="000D6278">
        <w:rPr>
          <w:rFonts w:eastAsia="Times New Roman" w:cs="Times New Roman"/>
          <w:kern w:val="0"/>
          <w:sz w:val="20"/>
          <w:szCs w:val="20"/>
          <w:lang w:eastAsia="pt-BR" w:bidi="ar-SA"/>
        </w:rPr>
        <w:t xml:space="preserve"> n. 1.233.777/SP, relator Ministro Paulo Sérgio Domingues, Primeira Turma, julgado em 13/8/2024, </w:t>
      </w:r>
      <w:proofErr w:type="spellStart"/>
      <w:r w:rsidRPr="000D6278">
        <w:rPr>
          <w:rFonts w:eastAsia="Times New Roman" w:cs="Times New Roman"/>
          <w:kern w:val="0"/>
          <w:sz w:val="20"/>
          <w:szCs w:val="20"/>
          <w:lang w:eastAsia="pt-BR" w:bidi="ar-SA"/>
        </w:rPr>
        <w:t>DJe</w:t>
      </w:r>
      <w:proofErr w:type="spellEnd"/>
      <w:r w:rsidRPr="000D6278">
        <w:rPr>
          <w:rFonts w:eastAsia="Times New Roman" w:cs="Times New Roman"/>
          <w:kern w:val="0"/>
          <w:sz w:val="20"/>
          <w:szCs w:val="20"/>
          <w:lang w:eastAsia="pt-BR" w:bidi="ar-SA"/>
        </w:rPr>
        <w:t xml:space="preserve"> de 19/8/2024.)</w:t>
      </w:r>
      <w:r>
        <w:rPr>
          <w:rFonts w:eastAsia="Times New Roman" w:cs="Times New Roman"/>
          <w:kern w:val="0"/>
          <w:sz w:val="20"/>
          <w:szCs w:val="20"/>
          <w:lang w:eastAsia="pt-BR" w:bidi="ar-SA"/>
        </w:rPr>
        <w:t xml:space="preserve"> [grifos nossos]</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A4EFF">
        <w:rPr>
          <w:rFonts w:eastAsia="Times New Roman" w:cs="Times New Roman"/>
          <w:kern w:val="0"/>
          <w:sz w:val="20"/>
          <w:szCs w:val="20"/>
          <w:lang w:eastAsia="pt-BR" w:bidi="ar-SA"/>
        </w:rPr>
        <w:t>APELAÇÃO CÍVEL. DIREITO PÚBLICO. AÇÃO CIVIL PÚBLICA. IMPROBIDADE ADMINISTRATIVA</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ART. 11 DA LEI Nº 8.429/92. CÂMARA MUNICIPAL DE RIO GRANDE</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DESIGNAÇÃO DE FUNÇÃO GRATIFICADA PELO PRESIDENTE DA CASA LEGISLATIVA À NAMORADA. ANÁLISE DO ELEMENTO DOLO. NECESSIDADE DE DEMONSTRAÇÃO. COMPROVAÇÃO A AMPARAR A CONDENAÇÃO DOS DEMANDADOS</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ART. 12, III, DA LEI Nº 8.429/92. DOSIMETRIA DA PENA</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MULTA CIVIL REDUZIDA. 1. A análise do ato apontado como de improbidade impõe a abordagem da existência do elemento subjetivo na conduta do agente público, ante a inexistência de possibilidade de se inferir a responsabilidade objetiva. 2</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Presença da demonstração do elemento subjetivo doloso na conduta dos agentes, a viabilizar a incidência do art. 11 da Lei nº 8.429/92, eis que incontroverso nos autos que à época da designação da segunda demandada para a função gratificada de Diretor da Unidade de Patrimônio da Câmara Municipal de Vereadores de Rio Grande, havia relacionamento afetivo de namoro entre a autoridade que promoveu a designação, então Presidente da Casa Legislativa, primeiro demandado, e a indicada. </w:t>
      </w:r>
      <w:r w:rsidRPr="00DC785A">
        <w:rPr>
          <w:rFonts w:eastAsia="Times New Roman" w:cs="Times New Roman"/>
          <w:b/>
          <w:kern w:val="0"/>
          <w:sz w:val="20"/>
          <w:szCs w:val="20"/>
          <w:lang w:eastAsia="pt-BR" w:bidi="ar-SA"/>
        </w:rPr>
        <w:t>3</w:t>
      </w:r>
      <w:r>
        <w:rPr>
          <w:rFonts w:eastAsia="Times New Roman" w:cs="Times New Roman"/>
          <w:b/>
          <w:kern w:val="0"/>
          <w:sz w:val="20"/>
          <w:szCs w:val="20"/>
          <w:lang w:eastAsia="pt-BR" w:bidi="ar-SA"/>
        </w:rPr>
        <w:t>.</w:t>
      </w:r>
      <w:r w:rsidRPr="00DC785A">
        <w:rPr>
          <w:rFonts w:eastAsia="Times New Roman" w:cs="Times New Roman"/>
          <w:b/>
          <w:kern w:val="0"/>
          <w:sz w:val="20"/>
          <w:szCs w:val="20"/>
          <w:lang w:eastAsia="pt-BR" w:bidi="ar-SA"/>
        </w:rPr>
        <w:t xml:space="preserve"> Irrelevante se os demandados não mantinham união estável ou se não subsumida uma das situações previstas na Súmula Vinculante nº 13 do STF, </w:t>
      </w:r>
      <w:r w:rsidRPr="00DC785A">
        <w:rPr>
          <w:rFonts w:eastAsia="Times New Roman" w:cs="Times New Roman"/>
          <w:b/>
          <w:kern w:val="0"/>
          <w:sz w:val="20"/>
          <w:szCs w:val="20"/>
          <w:u w:val="single"/>
          <w:lang w:eastAsia="pt-BR" w:bidi="ar-SA"/>
        </w:rPr>
        <w:t>visto que não demonstrado nos autos que a indicação para a função gratificada de Diretor da Unidade de Patrimônio – FDC V decorreu de aspectos eminentemente técnicos profissionais e não de cunho pessoal, a teor do art. 373, II, do CPC</w:t>
      </w:r>
      <w:r w:rsidRPr="00DC785A">
        <w:rPr>
          <w:rFonts w:eastAsia="Times New Roman" w:cs="Times New Roman"/>
          <w:b/>
          <w:kern w:val="0"/>
          <w:sz w:val="20"/>
          <w:szCs w:val="20"/>
          <w:lang w:eastAsia="pt-BR" w:bidi="ar-SA"/>
        </w:rPr>
        <w:t xml:space="preserve">. 4. A prática tendente a beneficiar relações particulares em detrimento do bem comum implica ofensa aos princípios da moralidade e da </w:t>
      </w:r>
      <w:r w:rsidRPr="00DC785A">
        <w:rPr>
          <w:rFonts w:eastAsia="Times New Roman" w:cs="Times New Roman"/>
          <w:b/>
          <w:kern w:val="0"/>
          <w:sz w:val="20"/>
          <w:szCs w:val="20"/>
          <w:lang w:eastAsia="pt-BR" w:bidi="ar-SA"/>
        </w:rPr>
        <w:lastRenderedPageBreak/>
        <w:t>impessoalidade, previstos no art</w:t>
      </w:r>
      <w:r>
        <w:rPr>
          <w:rFonts w:eastAsia="Times New Roman" w:cs="Times New Roman"/>
          <w:b/>
          <w:kern w:val="0"/>
          <w:sz w:val="20"/>
          <w:szCs w:val="20"/>
          <w:lang w:eastAsia="pt-BR" w:bidi="ar-SA"/>
        </w:rPr>
        <w:t>.</w:t>
      </w:r>
      <w:r w:rsidRPr="00DC785A">
        <w:rPr>
          <w:rFonts w:eastAsia="Times New Roman" w:cs="Times New Roman"/>
          <w:b/>
          <w:kern w:val="0"/>
          <w:sz w:val="20"/>
          <w:szCs w:val="20"/>
          <w:lang w:eastAsia="pt-BR" w:bidi="ar-SA"/>
        </w:rPr>
        <w:t xml:space="preserve"> 37, caput, da Constituição Federal</w:t>
      </w:r>
      <w:r w:rsidRPr="00FA4EFF">
        <w:rPr>
          <w:rFonts w:eastAsia="Times New Roman" w:cs="Times New Roman"/>
          <w:kern w:val="0"/>
          <w:sz w:val="20"/>
          <w:szCs w:val="20"/>
          <w:lang w:eastAsia="pt-BR" w:bidi="ar-SA"/>
        </w:rPr>
        <w:t xml:space="preserve">. 5. Em um juízo de dosimetria, atrelado às particularidades fáticas do caso concreto e subjetivas dos agentes, </w:t>
      </w:r>
      <w:proofErr w:type="gramStart"/>
      <w:r w:rsidRPr="00FA4EFF">
        <w:rPr>
          <w:rFonts w:eastAsia="Times New Roman" w:cs="Times New Roman"/>
          <w:kern w:val="0"/>
          <w:sz w:val="20"/>
          <w:szCs w:val="20"/>
          <w:lang w:eastAsia="pt-BR" w:bidi="ar-SA"/>
        </w:rPr>
        <w:t>mister</w:t>
      </w:r>
      <w:proofErr w:type="gramEnd"/>
      <w:r w:rsidRPr="00FA4EFF">
        <w:rPr>
          <w:rFonts w:eastAsia="Times New Roman" w:cs="Times New Roman"/>
          <w:kern w:val="0"/>
          <w:sz w:val="20"/>
          <w:szCs w:val="20"/>
          <w:lang w:eastAsia="pt-BR" w:bidi="ar-SA"/>
        </w:rPr>
        <w:t xml:space="preserve"> a readequação da aplicação da pena de multa civil. 6</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A responsabilidade por ato de improbidade administrativa é de natureza extracontratual, decorrente de ato ilícito, sendo aplicável o artigo 398 do Código Civil e os verbetes das Súmulas 43 e 54 do STJ. 7. Sentença de parcial procedência parcialmente reformada</w:t>
      </w:r>
      <w:r>
        <w:rPr>
          <w:rFonts w:eastAsia="Times New Roman" w:cs="Times New Roman"/>
          <w:kern w:val="0"/>
          <w:sz w:val="20"/>
          <w:szCs w:val="20"/>
          <w:lang w:eastAsia="pt-BR" w:bidi="ar-SA"/>
        </w:rPr>
        <w:t>. APELAÇÃO PARCIALMENTE PROVIDA</w:t>
      </w:r>
      <w:r w:rsidRPr="00FA4EFF">
        <w:rPr>
          <w:rFonts w:eastAsia="Times New Roman" w:cs="Times New Roman"/>
          <w:kern w:val="0"/>
          <w:sz w:val="20"/>
          <w:szCs w:val="20"/>
          <w:lang w:eastAsia="pt-BR" w:bidi="ar-SA"/>
        </w:rPr>
        <w:t>.</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(TJ-RS - AC: 02638186820198217000 RIO GRANDE, Relator</w:t>
      </w:r>
      <w:proofErr w:type="gramStart"/>
      <w:r w:rsidRPr="00FA4EFF">
        <w:rPr>
          <w:rFonts w:eastAsia="Times New Roman" w:cs="Times New Roman"/>
          <w:kern w:val="0"/>
          <w:sz w:val="20"/>
          <w:szCs w:val="20"/>
          <w:lang w:eastAsia="pt-BR" w:bidi="ar-SA"/>
        </w:rPr>
        <w:t>.:</w:t>
      </w:r>
      <w:proofErr w:type="gramEnd"/>
      <w:r w:rsidRPr="00FA4EFF">
        <w:rPr>
          <w:rFonts w:eastAsia="Times New Roman" w:cs="Times New Roman"/>
          <w:kern w:val="0"/>
          <w:sz w:val="20"/>
          <w:szCs w:val="20"/>
          <w:lang w:eastAsia="pt-BR" w:bidi="ar-SA"/>
        </w:rPr>
        <w:t xml:space="preserve"> Antônio Vinícius Amaro da Silveira, Data de Julgamento: 16/09/2020, Quarta Câmara Cível, Data de Publicação: 05/10/2020)</w:t>
      </w:r>
      <w:r>
        <w:rPr>
          <w:rFonts w:eastAsia="Times New Roman" w:cs="Times New Roman"/>
          <w:kern w:val="0"/>
          <w:sz w:val="20"/>
          <w:szCs w:val="20"/>
          <w:lang w:eastAsia="pt-BR" w:bidi="ar-SA"/>
        </w:rPr>
        <w:t xml:space="preserve"> [grifos nossos]</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A4EFF">
        <w:rPr>
          <w:rFonts w:eastAsia="Times New Roman" w:cs="Times New Roman"/>
          <w:kern w:val="0"/>
          <w:sz w:val="20"/>
          <w:szCs w:val="20"/>
          <w:lang w:eastAsia="pt-BR" w:bidi="ar-SA"/>
        </w:rPr>
        <w:t xml:space="preserve">AGRAVO DE INSTRUMENTO. MUNICÍPIO DE DOM FELICIANO. IMPROBIDADE ADMINISTRATIVA. NEPOTISMO. NOMEAÇÃO DA COMPANHEIRA DO PREFEITO PARA CARGO EM COMISSÃO DE CHEFE DA DIVISÃO DE LICITAÇÃO E CONTRATOS. ANTECIPAÇÃO DE TUTELA. IMEDIATA EXONERAÇÃO. </w:t>
      </w:r>
      <w:r w:rsidRPr="00DC785A">
        <w:rPr>
          <w:rFonts w:eastAsia="Times New Roman" w:cs="Times New Roman"/>
          <w:b/>
          <w:kern w:val="0"/>
          <w:sz w:val="20"/>
          <w:szCs w:val="20"/>
          <w:lang w:eastAsia="pt-BR" w:bidi="ar-SA"/>
        </w:rPr>
        <w:t xml:space="preserve">1. Cediço que todos os atos da Administração Pública, incluindo obviamente os de agentes políticos, devem ser pautados pela impessoalidade e </w:t>
      </w:r>
      <w:proofErr w:type="gramStart"/>
      <w:r w:rsidRPr="00DC785A">
        <w:rPr>
          <w:rFonts w:eastAsia="Times New Roman" w:cs="Times New Roman"/>
          <w:b/>
          <w:kern w:val="0"/>
          <w:sz w:val="20"/>
          <w:szCs w:val="20"/>
          <w:lang w:eastAsia="pt-BR" w:bidi="ar-SA"/>
        </w:rPr>
        <w:t>moralidade ?</w:t>
      </w:r>
      <w:proofErr w:type="gramEnd"/>
      <w:r w:rsidRPr="00DC785A">
        <w:rPr>
          <w:rFonts w:eastAsia="Times New Roman" w:cs="Times New Roman"/>
          <w:b/>
          <w:kern w:val="0"/>
          <w:sz w:val="20"/>
          <w:szCs w:val="20"/>
          <w:lang w:eastAsia="pt-BR" w:bidi="ar-SA"/>
        </w:rPr>
        <w:t xml:space="preserve"> </w:t>
      </w:r>
      <w:proofErr w:type="gramStart"/>
      <w:r w:rsidRPr="00DC785A">
        <w:rPr>
          <w:rFonts w:eastAsia="Times New Roman" w:cs="Times New Roman"/>
          <w:b/>
          <w:kern w:val="0"/>
          <w:sz w:val="20"/>
          <w:szCs w:val="20"/>
          <w:lang w:eastAsia="pt-BR" w:bidi="ar-SA"/>
        </w:rPr>
        <w:t>nos</w:t>
      </w:r>
      <w:proofErr w:type="gramEnd"/>
      <w:r w:rsidRPr="00DC785A">
        <w:rPr>
          <w:rFonts w:eastAsia="Times New Roman" w:cs="Times New Roman"/>
          <w:b/>
          <w:kern w:val="0"/>
          <w:sz w:val="20"/>
          <w:szCs w:val="20"/>
          <w:lang w:eastAsia="pt-BR" w:bidi="ar-SA"/>
        </w:rPr>
        <w:t xml:space="preserve"> termos do caput do art. 37 da Constituição da Republica?, </w:t>
      </w:r>
      <w:proofErr w:type="gramStart"/>
      <w:r w:rsidRPr="00DC785A">
        <w:rPr>
          <w:rFonts w:eastAsia="Times New Roman" w:cs="Times New Roman"/>
          <w:b/>
          <w:kern w:val="0"/>
          <w:sz w:val="20"/>
          <w:szCs w:val="20"/>
          <w:lang w:eastAsia="pt-BR" w:bidi="ar-SA"/>
        </w:rPr>
        <w:t>pois</w:t>
      </w:r>
      <w:proofErr w:type="gramEnd"/>
      <w:r w:rsidRPr="00DC785A">
        <w:rPr>
          <w:rFonts w:eastAsia="Times New Roman" w:cs="Times New Roman"/>
          <w:b/>
          <w:kern w:val="0"/>
          <w:sz w:val="20"/>
          <w:szCs w:val="20"/>
          <w:lang w:eastAsia="pt-BR" w:bidi="ar-SA"/>
        </w:rPr>
        <w:t xml:space="preserve"> vige o princípio da supremacia do interesse público sobre o particular, devendo ser evitada toda a prática tendente a beneficiar relações particulares em detrimento do bem comum. 2. A nomeação da namorada pelo Prefeito do Município de Dom Feliciano, à vista da relação pessoal existente, insere-se no conceito de nepotismo, pois, mesmo neste juízo de cognição sumária, possível constatar que </w:t>
      </w:r>
      <w:r w:rsidRPr="00DC785A">
        <w:rPr>
          <w:rFonts w:eastAsia="Times New Roman" w:cs="Times New Roman"/>
          <w:b/>
          <w:kern w:val="0"/>
          <w:sz w:val="20"/>
          <w:szCs w:val="20"/>
          <w:u w:val="single"/>
          <w:lang w:eastAsia="pt-BR" w:bidi="ar-SA"/>
        </w:rPr>
        <w:t xml:space="preserve">houve transgressão dos princípios constitucionais da impessoalidade e da moralidade, já que não observada </w:t>
      </w:r>
      <w:proofErr w:type="gramStart"/>
      <w:r w:rsidRPr="00DC785A">
        <w:rPr>
          <w:rFonts w:eastAsia="Times New Roman" w:cs="Times New Roman"/>
          <w:b/>
          <w:kern w:val="0"/>
          <w:sz w:val="20"/>
          <w:szCs w:val="20"/>
          <w:u w:val="single"/>
          <w:lang w:eastAsia="pt-BR" w:bidi="ar-SA"/>
        </w:rPr>
        <w:t>a</w:t>
      </w:r>
      <w:proofErr w:type="gramEnd"/>
      <w:r w:rsidRPr="00DC785A">
        <w:rPr>
          <w:rFonts w:eastAsia="Times New Roman" w:cs="Times New Roman"/>
          <w:b/>
          <w:kern w:val="0"/>
          <w:sz w:val="20"/>
          <w:szCs w:val="20"/>
          <w:u w:val="single"/>
          <w:lang w:eastAsia="pt-BR" w:bidi="ar-SA"/>
        </w:rPr>
        <w:t xml:space="preserve"> supremacia do interesse público, mas do particular, caracterizando inclusive o desvio da finalidade do ato</w:t>
      </w:r>
      <w:r>
        <w:rPr>
          <w:rFonts w:eastAsia="Times New Roman" w:cs="Times New Roman"/>
          <w:kern w:val="0"/>
          <w:sz w:val="20"/>
          <w:szCs w:val="20"/>
          <w:lang w:eastAsia="pt-BR" w:bidi="ar-SA"/>
        </w:rPr>
        <w:t>.</w:t>
      </w:r>
      <w:r w:rsidRPr="00FA4EFF">
        <w:rPr>
          <w:rFonts w:eastAsia="Times New Roman" w:cs="Times New Roman"/>
          <w:kern w:val="0"/>
          <w:sz w:val="20"/>
          <w:szCs w:val="20"/>
          <w:lang w:eastAsia="pt-BR" w:bidi="ar-SA"/>
        </w:rPr>
        <w:t xml:space="preserve"> 3. Deferimento da antecipação de tutela postulada, com o fim de exonerar a servidora Aline </w:t>
      </w:r>
      <w:proofErr w:type="spellStart"/>
      <w:r w:rsidRPr="00FA4EFF">
        <w:rPr>
          <w:rFonts w:eastAsia="Times New Roman" w:cs="Times New Roman"/>
          <w:kern w:val="0"/>
          <w:sz w:val="20"/>
          <w:szCs w:val="20"/>
          <w:lang w:eastAsia="pt-BR" w:bidi="ar-SA"/>
        </w:rPr>
        <w:t>Kazanovski</w:t>
      </w:r>
      <w:proofErr w:type="spellEnd"/>
      <w:r w:rsidRPr="00FA4EFF">
        <w:rPr>
          <w:rFonts w:eastAsia="Times New Roman" w:cs="Times New Roman"/>
          <w:kern w:val="0"/>
          <w:sz w:val="20"/>
          <w:szCs w:val="20"/>
          <w:lang w:eastAsia="pt-BR" w:bidi="ar-SA"/>
        </w:rPr>
        <w:t xml:space="preserve"> do cargo de Chefe da Divisão de Licitação e Contratos.</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DERAM PROVIMENTO AO AGRAVO DE INSTRUMENTO.</w:t>
      </w:r>
      <w:r>
        <w:rPr>
          <w:rFonts w:eastAsia="Times New Roman" w:cs="Times New Roman"/>
          <w:kern w:val="0"/>
          <w:sz w:val="20"/>
          <w:szCs w:val="20"/>
          <w:lang w:eastAsia="pt-BR" w:bidi="ar-SA"/>
        </w:rPr>
        <w:t xml:space="preserve"> </w:t>
      </w:r>
      <w:r w:rsidRPr="00FA4EFF">
        <w:rPr>
          <w:rFonts w:eastAsia="Times New Roman" w:cs="Times New Roman"/>
          <w:kern w:val="0"/>
          <w:sz w:val="20"/>
          <w:szCs w:val="20"/>
          <w:lang w:eastAsia="pt-BR" w:bidi="ar-SA"/>
        </w:rPr>
        <w:t xml:space="preserve">(TJ-RS - AI: 70082864059 RS, Relator: Matilde </w:t>
      </w:r>
      <w:proofErr w:type="spellStart"/>
      <w:r w:rsidRPr="00FA4EFF">
        <w:rPr>
          <w:rFonts w:eastAsia="Times New Roman" w:cs="Times New Roman"/>
          <w:kern w:val="0"/>
          <w:sz w:val="20"/>
          <w:szCs w:val="20"/>
          <w:lang w:eastAsia="pt-BR" w:bidi="ar-SA"/>
        </w:rPr>
        <w:t>Chabar</w:t>
      </w:r>
      <w:proofErr w:type="spellEnd"/>
      <w:r w:rsidRPr="00FA4EFF">
        <w:rPr>
          <w:rFonts w:eastAsia="Times New Roman" w:cs="Times New Roman"/>
          <w:kern w:val="0"/>
          <w:sz w:val="20"/>
          <w:szCs w:val="20"/>
          <w:lang w:eastAsia="pt-BR" w:bidi="ar-SA"/>
        </w:rPr>
        <w:t xml:space="preserve"> Maia</w:t>
      </w:r>
      <w:proofErr w:type="gramStart"/>
      <w:r w:rsidRPr="00FA4EFF">
        <w:rPr>
          <w:rFonts w:eastAsia="Times New Roman" w:cs="Times New Roman"/>
          <w:kern w:val="0"/>
          <w:sz w:val="20"/>
          <w:szCs w:val="20"/>
          <w:lang w:eastAsia="pt-BR" w:bidi="ar-SA"/>
        </w:rPr>
        <w:t>, Data</w:t>
      </w:r>
      <w:proofErr w:type="gramEnd"/>
      <w:r w:rsidRPr="00FA4EFF">
        <w:rPr>
          <w:rFonts w:eastAsia="Times New Roman" w:cs="Times New Roman"/>
          <w:kern w:val="0"/>
          <w:sz w:val="20"/>
          <w:szCs w:val="20"/>
          <w:lang w:eastAsia="pt-BR" w:bidi="ar-SA"/>
        </w:rPr>
        <w:t xml:space="preserve"> de Julgamento: 28/11/2019, Terceira Câmara Cível, Data de Publicação: 04/12/2019)</w:t>
      </w:r>
      <w:r>
        <w:rPr>
          <w:rFonts w:eastAsia="Times New Roman" w:cs="Times New Roman"/>
          <w:kern w:val="0"/>
          <w:sz w:val="20"/>
          <w:szCs w:val="20"/>
          <w:lang w:eastAsia="pt-BR" w:bidi="ar-SA"/>
        </w:rPr>
        <w:t xml:space="preserve"> [grifos nossos]</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p>
    <w:p w:rsidR="00463E89" w:rsidRPr="0032740F"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32740F">
        <w:rPr>
          <w:rFonts w:eastAsia="Times New Roman" w:cs="Times New Roman"/>
          <w:kern w:val="0"/>
          <w:sz w:val="20"/>
          <w:szCs w:val="20"/>
          <w:lang w:eastAsia="pt-BR" w:bidi="ar-SA"/>
        </w:rPr>
        <w:t xml:space="preserve">APELAÇÕES. DIREITO PÚBLICO NÃO ESPECIFICADO. AÇÃO CIVIL PÚBLICA. ADMINISTRATIVO. </w:t>
      </w:r>
      <w:r w:rsidRPr="0032740F">
        <w:rPr>
          <w:rFonts w:eastAsia="Times New Roman" w:cs="Times New Roman"/>
          <w:b/>
          <w:kern w:val="0"/>
          <w:sz w:val="20"/>
          <w:szCs w:val="20"/>
          <w:lang w:eastAsia="pt-BR" w:bidi="ar-SA"/>
        </w:rPr>
        <w:t xml:space="preserve">CARGOS EM COMISSÃO OU FUNÇÃO </w:t>
      </w:r>
      <w:proofErr w:type="gramStart"/>
      <w:r w:rsidRPr="0032740F">
        <w:rPr>
          <w:rFonts w:eastAsia="Times New Roman" w:cs="Times New Roman"/>
          <w:b/>
          <w:kern w:val="0"/>
          <w:sz w:val="20"/>
          <w:szCs w:val="20"/>
          <w:lang w:eastAsia="pt-BR" w:bidi="ar-SA"/>
        </w:rPr>
        <w:t>GRATIFICADA OCUPADOS</w:t>
      </w:r>
      <w:proofErr w:type="gramEnd"/>
      <w:r w:rsidRPr="0032740F">
        <w:rPr>
          <w:rFonts w:eastAsia="Times New Roman" w:cs="Times New Roman"/>
          <w:b/>
          <w:kern w:val="0"/>
          <w:sz w:val="20"/>
          <w:szCs w:val="20"/>
          <w:lang w:eastAsia="pt-BR" w:bidi="ar-SA"/>
        </w:rPr>
        <w:t xml:space="preserve"> POR PESSOAS QUE POSSUEM GRAU DE PARENTESCO/AFINIDADE COM VEREADORES PARA EXERCER FUNÇÕES ADMINISTRATIVAS NA PREFEITURA MUNICIPAL. NEPOTISMO CRUZADO EVIDENCIADO. APLICABILIDADE DA SÚMULA VINCULANTE Nº 13 DO STF. NULIDADE DAS PORTARIAS DE NOMEAÇÃO</w:t>
      </w:r>
      <w:r w:rsidRPr="0032740F">
        <w:rPr>
          <w:rFonts w:eastAsia="Times New Roman" w:cs="Times New Roman"/>
          <w:kern w:val="0"/>
          <w:sz w:val="20"/>
          <w:szCs w:val="20"/>
          <w:lang w:eastAsia="pt-BR" w:bidi="ar-SA"/>
        </w:rPr>
        <w:t xml:space="preserve">. 1. O pressuposto para aplicação da Súmula Vinculante nº 13 do STF é a nomeação para cargos estritamente administrativos. 2. Hipótese em que as demandadas, com relação de parentesco/afinidade com vereadores de Piratini, foram nomeadas para os cargos de: Diretora da Escola Municipal de Ensino Fundamental Padre Reinaldo, Chefe do Setor de Cultura e Assessora Especial na Execução de Projetos e Fiscalização. </w:t>
      </w:r>
      <w:r w:rsidRPr="0032740F">
        <w:rPr>
          <w:rFonts w:eastAsia="Times New Roman" w:cs="Times New Roman"/>
          <w:b/>
          <w:kern w:val="0"/>
          <w:sz w:val="20"/>
          <w:szCs w:val="20"/>
          <w:u w:val="single"/>
          <w:lang w:eastAsia="pt-BR" w:bidi="ar-SA"/>
        </w:rPr>
        <w:t>3. Peculiaridade do caso que independe de provas para a caracterização do nepotismo cruzado, diante da vedação das designações recíprocas, uma vez que a mera contratação de familiares de vereadores é o bastante para oportunizar “troca de favores” entre os poderes municipais</w:t>
      </w:r>
      <w:r w:rsidRPr="0032740F">
        <w:rPr>
          <w:rFonts w:eastAsia="Times New Roman" w:cs="Times New Roman"/>
          <w:kern w:val="0"/>
          <w:sz w:val="20"/>
          <w:szCs w:val="20"/>
          <w:lang w:eastAsia="pt-BR" w:bidi="ar-SA"/>
        </w:rPr>
        <w:t xml:space="preserve">. RECURSOS DESPROVIDOS. (TJRS. Apelação Cível, Nº 70077235182, Primeira Câmara Cível, Tribunal de Justiça do RS, Relator: Sergio Luiz </w:t>
      </w:r>
      <w:proofErr w:type="spellStart"/>
      <w:r w:rsidRPr="0032740F">
        <w:rPr>
          <w:rFonts w:eastAsia="Times New Roman" w:cs="Times New Roman"/>
          <w:kern w:val="0"/>
          <w:sz w:val="20"/>
          <w:szCs w:val="20"/>
          <w:lang w:eastAsia="pt-BR" w:bidi="ar-SA"/>
        </w:rPr>
        <w:t>Grassi</w:t>
      </w:r>
      <w:proofErr w:type="spellEnd"/>
      <w:r w:rsidRPr="0032740F">
        <w:rPr>
          <w:rFonts w:eastAsia="Times New Roman" w:cs="Times New Roman"/>
          <w:kern w:val="0"/>
          <w:sz w:val="20"/>
          <w:szCs w:val="20"/>
          <w:lang w:eastAsia="pt-BR" w:bidi="ar-SA"/>
        </w:rPr>
        <w:t xml:space="preserve"> </w:t>
      </w:r>
      <w:proofErr w:type="spellStart"/>
      <w:r w:rsidRPr="0032740F">
        <w:rPr>
          <w:rFonts w:eastAsia="Times New Roman" w:cs="Times New Roman"/>
          <w:kern w:val="0"/>
          <w:sz w:val="20"/>
          <w:szCs w:val="20"/>
          <w:lang w:eastAsia="pt-BR" w:bidi="ar-SA"/>
        </w:rPr>
        <w:t>Beck</w:t>
      </w:r>
      <w:proofErr w:type="spellEnd"/>
      <w:r w:rsidRPr="0032740F">
        <w:rPr>
          <w:rFonts w:eastAsia="Times New Roman" w:cs="Times New Roman"/>
          <w:kern w:val="0"/>
          <w:sz w:val="20"/>
          <w:szCs w:val="20"/>
          <w:lang w:eastAsia="pt-BR" w:bidi="ar-SA"/>
        </w:rPr>
        <w:t>, Julgado em: 23-05-2018, Publicada em: 18-06-2018)</w:t>
      </w:r>
      <w:r>
        <w:rPr>
          <w:rFonts w:eastAsia="Times New Roman" w:cs="Times New Roman"/>
          <w:kern w:val="0"/>
          <w:sz w:val="20"/>
          <w:szCs w:val="20"/>
          <w:lang w:eastAsia="pt-BR" w:bidi="ar-SA"/>
        </w:rPr>
        <w:t xml:space="preserve"> [grifos nossos</w:t>
      </w:r>
      <w:proofErr w:type="gramStart"/>
      <w:r>
        <w:rPr>
          <w:rFonts w:eastAsia="Times New Roman" w:cs="Times New Roman"/>
          <w:kern w:val="0"/>
          <w:sz w:val="20"/>
          <w:szCs w:val="20"/>
          <w:lang w:eastAsia="pt-BR" w:bidi="ar-SA"/>
        </w:rPr>
        <w:t>]</w:t>
      </w:r>
      <w:proofErr w:type="gramEnd"/>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DC785A">
        <w:rPr>
          <w:rFonts w:cs="Times New Roman"/>
          <w:bCs/>
          <w:sz w:val="24"/>
          <w:szCs w:val="24"/>
        </w:rPr>
        <w:t xml:space="preserve">Enfim, embora </w:t>
      </w:r>
      <w:r>
        <w:rPr>
          <w:rFonts w:cs="Times New Roman"/>
          <w:bCs/>
          <w:sz w:val="24"/>
          <w:szCs w:val="24"/>
        </w:rPr>
        <w:t>não se enquadre nas hipóteses específicas de nepotismo</w:t>
      </w:r>
      <w:r w:rsidRPr="00DC785A">
        <w:rPr>
          <w:rFonts w:cs="Times New Roman"/>
          <w:bCs/>
          <w:sz w:val="24"/>
          <w:szCs w:val="24"/>
        </w:rPr>
        <w:t>, há de se sopesar que, mesmo nos cargos em comissão, o</w:t>
      </w:r>
      <w:r>
        <w:rPr>
          <w:rFonts w:cs="Times New Roman"/>
          <w:bCs/>
          <w:sz w:val="24"/>
          <w:szCs w:val="24"/>
        </w:rPr>
        <w:t xml:space="preserve"> </w:t>
      </w:r>
      <w:r w:rsidRPr="00DC785A">
        <w:rPr>
          <w:rFonts w:cs="Times New Roman"/>
          <w:bCs/>
          <w:sz w:val="24"/>
          <w:szCs w:val="24"/>
        </w:rPr>
        <w:t xml:space="preserve">Administrador Público não tem liberdade </w:t>
      </w:r>
      <w:r w:rsidRPr="00DC785A">
        <w:rPr>
          <w:rFonts w:cs="Times New Roman"/>
          <w:bCs/>
          <w:sz w:val="24"/>
          <w:szCs w:val="24"/>
        </w:rPr>
        <w:lastRenderedPageBreak/>
        <w:t>absoluta para nomear</w:t>
      </w:r>
      <w:r>
        <w:rPr>
          <w:rFonts w:cs="Times New Roman"/>
          <w:bCs/>
          <w:sz w:val="24"/>
          <w:szCs w:val="24"/>
        </w:rPr>
        <w:t xml:space="preserve"> quem quiser</w:t>
      </w:r>
      <w:r w:rsidRPr="00DC785A">
        <w:rPr>
          <w:rFonts w:cs="Times New Roman"/>
          <w:bCs/>
          <w:sz w:val="24"/>
          <w:szCs w:val="24"/>
        </w:rPr>
        <w:t>, pois deve observar</w:t>
      </w:r>
      <w:r>
        <w:rPr>
          <w:rFonts w:cs="Times New Roman"/>
          <w:bCs/>
          <w:sz w:val="24"/>
          <w:szCs w:val="24"/>
        </w:rPr>
        <w:t xml:space="preserve"> </w:t>
      </w:r>
      <w:r w:rsidRPr="00DC785A">
        <w:rPr>
          <w:rFonts w:cs="Times New Roman"/>
          <w:bCs/>
          <w:sz w:val="24"/>
          <w:szCs w:val="24"/>
        </w:rPr>
        <w:t>os princípios administrativos constitucionais</w:t>
      </w:r>
      <w:r>
        <w:rPr>
          <w:rFonts w:cs="Times New Roman"/>
          <w:bCs/>
          <w:sz w:val="24"/>
          <w:szCs w:val="24"/>
        </w:rPr>
        <w:t>, em especial o da impessoalidade e o</w:t>
      </w:r>
      <w:r w:rsidRPr="00DC785A">
        <w:rPr>
          <w:rFonts w:cs="Times New Roman"/>
          <w:bCs/>
          <w:sz w:val="24"/>
          <w:szCs w:val="24"/>
        </w:rPr>
        <w:t xml:space="preserve"> da moralidade, de modo a agir de forma vinculada ao interesse público e não para satisfazer</w:t>
      </w:r>
      <w:r>
        <w:rPr>
          <w:rFonts w:cs="Times New Roman"/>
          <w:bCs/>
          <w:sz w:val="24"/>
          <w:szCs w:val="24"/>
        </w:rPr>
        <w:t xml:space="preserve"> </w:t>
      </w:r>
      <w:r w:rsidRPr="00DC785A">
        <w:rPr>
          <w:rFonts w:cs="Times New Roman"/>
          <w:bCs/>
          <w:sz w:val="24"/>
          <w:szCs w:val="24"/>
        </w:rPr>
        <w:t>desígnios pessoais</w:t>
      </w:r>
      <w:r w:rsidRPr="008556E3">
        <w:rPr>
          <w:rFonts w:cs="Times New Roman"/>
          <w:bCs/>
          <w:sz w:val="24"/>
          <w:szCs w:val="24"/>
        </w:rPr>
        <w:t>.</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8556E3">
        <w:rPr>
          <w:rFonts w:cs="Times New Roman"/>
          <w:bCs/>
          <w:sz w:val="24"/>
          <w:szCs w:val="24"/>
        </w:rPr>
        <w:t xml:space="preserve">Sobre </w:t>
      </w:r>
      <w:r>
        <w:rPr>
          <w:rFonts w:cs="Times New Roman"/>
          <w:bCs/>
          <w:sz w:val="24"/>
          <w:szCs w:val="24"/>
        </w:rPr>
        <w:t>o princípio da impessoalidade,</w:t>
      </w:r>
      <w:r w:rsidRPr="008556E3">
        <w:rPr>
          <w:rFonts w:cs="Times New Roman"/>
          <w:bCs/>
          <w:sz w:val="24"/>
          <w:szCs w:val="24"/>
        </w:rPr>
        <w:t xml:space="preserve"> Marçal </w:t>
      </w:r>
      <w:proofErr w:type="spellStart"/>
      <w:r w:rsidRPr="008556E3">
        <w:rPr>
          <w:rFonts w:cs="Times New Roman"/>
          <w:bCs/>
          <w:sz w:val="24"/>
          <w:szCs w:val="24"/>
        </w:rPr>
        <w:t>Justen</w:t>
      </w:r>
      <w:proofErr w:type="spellEnd"/>
      <w:r>
        <w:rPr>
          <w:rFonts w:cs="Times New Roman"/>
          <w:bCs/>
          <w:sz w:val="24"/>
          <w:szCs w:val="24"/>
        </w:rPr>
        <w:t xml:space="preserve"> </w:t>
      </w:r>
      <w:r w:rsidRPr="008556E3">
        <w:rPr>
          <w:rFonts w:cs="Times New Roman"/>
          <w:bCs/>
          <w:sz w:val="24"/>
          <w:szCs w:val="24"/>
        </w:rPr>
        <w:t>Filho ensina:</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E4A8D">
        <w:rPr>
          <w:rFonts w:eastAsia="Times New Roman" w:cs="Times New Roman"/>
          <w:kern w:val="0"/>
          <w:sz w:val="20"/>
          <w:szCs w:val="20"/>
          <w:lang w:eastAsia="pt-BR" w:bidi="ar-SA"/>
        </w:rPr>
        <w:t>A impessoalidade é uma faceta da isonomia, abrangendo a vedação a que a Administração adote tratamento diferenciado (mais benéfico ou mais rigoroso) em virtude de atributos pessoais, sociais, econômicos ou de qualquer natureza de sujeitos envolvidos, que não tenham pertinência com a situação concreta objeto da atuação administrativa.</w:t>
      </w:r>
      <w:proofErr w:type="gramStart"/>
      <w:r w:rsidRPr="007E4A8D">
        <w:rPr>
          <w:b/>
          <w:sz w:val="20"/>
        </w:rPr>
        <w:footnoteReference w:id="3"/>
      </w:r>
      <w:proofErr w:type="gramEnd"/>
    </w:p>
    <w:p w:rsidR="00463E89" w:rsidRPr="007E4A8D"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Pr="007E4A8D"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Por sua vez, </w:t>
      </w:r>
      <w:r w:rsidRPr="007E4A8D">
        <w:rPr>
          <w:rFonts w:cs="Times New Roman"/>
          <w:bCs/>
          <w:sz w:val="24"/>
          <w:szCs w:val="24"/>
        </w:rPr>
        <w:t xml:space="preserve">José dos </w:t>
      </w:r>
      <w:proofErr w:type="gramStart"/>
      <w:r w:rsidRPr="007E4A8D">
        <w:rPr>
          <w:rFonts w:cs="Times New Roman"/>
          <w:bCs/>
          <w:sz w:val="24"/>
          <w:szCs w:val="24"/>
        </w:rPr>
        <w:t>Santos Carvalho</w:t>
      </w:r>
      <w:proofErr w:type="gramEnd"/>
      <w:r w:rsidRPr="007E4A8D">
        <w:rPr>
          <w:rFonts w:cs="Times New Roman"/>
          <w:bCs/>
          <w:sz w:val="24"/>
          <w:szCs w:val="24"/>
        </w:rPr>
        <w:t xml:space="preserve"> Filho</w:t>
      </w:r>
      <w:r>
        <w:rPr>
          <w:rFonts w:cs="Times New Roman"/>
          <w:bCs/>
          <w:sz w:val="24"/>
          <w:szCs w:val="24"/>
        </w:rPr>
        <w:t xml:space="preserve"> explica acerca do princípio da impessoalidade:</w:t>
      </w:r>
    </w:p>
    <w:p w:rsidR="00463E89"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7E4A8D">
        <w:rPr>
          <w:rFonts w:eastAsia="Times New Roman" w:cs="Times New Roman"/>
          <w:kern w:val="0"/>
          <w:sz w:val="20"/>
          <w:szCs w:val="20"/>
          <w:lang w:eastAsia="pt-BR" w:bidi="ar-SA"/>
        </w:rPr>
        <w:t>O princípio objetiva a igualdade de tratamento que a Administração deve dispensar aos administrados que se encontrem em idêntica situação jurídica. Nesse ponto, representa uma faceta do princípio da isonomia. Por outro lado, para que haja verdadeira impessoalidade, deve a Administração voltar-se exclusivamente para o interesse público, e não para o privado, vedando-se, em consequência, sejam favorecidos alguns indivíduos em detrimento de outros e prejudicados alguns para favorecimento de outros. Aqui reflete a aplicação do conhecido princípio da finalidade, sempre estampado na obra dos tratadistas da matéria, segundo o qual o alvo a ser alcançado pela Administração é somente o interesse público, e não se alcança o interesse público se for perseguido o interesse particular, porquanto haverá nesse caso sempre uma atuação discriminatória</w:t>
      </w:r>
      <w:r>
        <w:rPr>
          <w:rFonts w:eastAsia="Times New Roman" w:cs="Times New Roman"/>
          <w:kern w:val="0"/>
          <w:sz w:val="20"/>
          <w:szCs w:val="20"/>
          <w:lang w:eastAsia="pt-BR" w:bidi="ar-SA"/>
        </w:rPr>
        <w:t>.</w:t>
      </w:r>
    </w:p>
    <w:p w:rsidR="00463E89" w:rsidRPr="00377AA7" w:rsidRDefault="00463E89" w:rsidP="00463E89">
      <w:pPr>
        <w:tabs>
          <w:tab w:val="left" w:pos="1134"/>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FD3641">
        <w:rPr>
          <w:rFonts w:eastAsia="Times New Roman" w:cs="Times New Roman"/>
          <w:kern w:val="0"/>
          <w:sz w:val="20"/>
          <w:szCs w:val="20"/>
          <w:lang w:eastAsia="pt-BR" w:bidi="ar-SA"/>
        </w:rPr>
        <w:t xml:space="preserve">Não se pode deixar de fora a relação que a finalidade da conduta administrativa tem com a lei. “Uma atividade e um fim supõem uma norma que lhes estabeleça, entre ambos, o nexo necessário”, na feliz síntese de CIRNE </w:t>
      </w:r>
      <w:proofErr w:type="gramStart"/>
      <w:r w:rsidRPr="00FD3641">
        <w:rPr>
          <w:rFonts w:eastAsia="Times New Roman" w:cs="Times New Roman"/>
          <w:kern w:val="0"/>
          <w:sz w:val="20"/>
          <w:szCs w:val="20"/>
          <w:lang w:eastAsia="pt-BR" w:bidi="ar-SA"/>
        </w:rPr>
        <w:t>LIMA.</w:t>
      </w:r>
      <w:proofErr w:type="gramEnd"/>
      <w:r w:rsidRPr="00FD3641">
        <w:rPr>
          <w:rFonts w:eastAsia="Times New Roman" w:cs="Times New Roman"/>
          <w:kern w:val="0"/>
          <w:sz w:val="20"/>
          <w:szCs w:val="20"/>
          <w:lang w:eastAsia="pt-BR" w:bidi="ar-SA"/>
        </w:rPr>
        <w:t xml:space="preserve">53 </w:t>
      </w:r>
      <w:r w:rsidRPr="00FD3641">
        <w:rPr>
          <w:rFonts w:eastAsia="Times New Roman" w:cs="Times New Roman"/>
          <w:b/>
          <w:kern w:val="0"/>
          <w:sz w:val="20"/>
          <w:szCs w:val="20"/>
          <w:lang w:eastAsia="pt-BR" w:bidi="ar-SA"/>
        </w:rPr>
        <w:t>Como a lei em si mesma deve respeitar a isonomia, porque a isso a Constituição a obriga (art. 5º, caput e inciso I), a função administrativa nela baseada também deverá fazê-lo, sob pena de cometer-se desvio de finalidade, que ocorre quando o administrador se afasta do escopo que lhe deve nortear o comportamento – o interesse público.</w:t>
      </w:r>
      <w:r w:rsidRPr="007E4A8D">
        <w:rPr>
          <w:b/>
          <w:sz w:val="20"/>
        </w:rPr>
        <w:footnoteReference w:id="4"/>
      </w:r>
      <w:r>
        <w:rPr>
          <w:rFonts w:eastAsia="Times New Roman" w:cs="Times New Roman"/>
          <w:kern w:val="0"/>
          <w:sz w:val="20"/>
          <w:szCs w:val="20"/>
          <w:lang w:eastAsia="pt-BR" w:bidi="ar-SA"/>
        </w:rPr>
        <w:t xml:space="preserve"> [grifos nossos]</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Pr="00CE525E"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383B00">
        <w:rPr>
          <w:rFonts w:cs="Times New Roman"/>
          <w:bCs/>
          <w:sz w:val="24"/>
          <w:szCs w:val="24"/>
        </w:rPr>
        <w:t>O princípio da moralidade administrativa</w:t>
      </w:r>
      <w:r>
        <w:rPr>
          <w:rFonts w:cs="Times New Roman"/>
          <w:bCs/>
          <w:sz w:val="24"/>
          <w:szCs w:val="24"/>
        </w:rPr>
        <w:t>, por sua vez,</w:t>
      </w:r>
      <w:r w:rsidRPr="00383B00">
        <w:rPr>
          <w:rFonts w:cs="Times New Roman"/>
          <w:bCs/>
          <w:sz w:val="24"/>
          <w:szCs w:val="24"/>
        </w:rPr>
        <w:t xml:space="preserve"> exige que os atos da admini</w:t>
      </w:r>
      <w:r>
        <w:rPr>
          <w:rFonts w:cs="Times New Roman"/>
          <w:bCs/>
          <w:sz w:val="24"/>
          <w:szCs w:val="24"/>
        </w:rPr>
        <w:t xml:space="preserve">stração pública </w:t>
      </w:r>
      <w:r w:rsidRPr="00383B00">
        <w:rPr>
          <w:rFonts w:cs="Times New Roman"/>
          <w:bCs/>
          <w:sz w:val="24"/>
          <w:szCs w:val="24"/>
        </w:rPr>
        <w:t>sejam conduzidos com probidade, boa-fé, transparência e respeito à ética.</w:t>
      </w:r>
      <w:r>
        <w:rPr>
          <w:rFonts w:cs="Times New Roman"/>
          <w:bCs/>
          <w:sz w:val="24"/>
          <w:szCs w:val="24"/>
        </w:rPr>
        <w:t xml:space="preserve"> </w:t>
      </w:r>
      <w:r w:rsidRPr="00CE525E">
        <w:rPr>
          <w:rFonts w:cs="Times New Roman"/>
          <w:bCs/>
          <w:sz w:val="24"/>
          <w:szCs w:val="24"/>
        </w:rPr>
        <w:t>Nesse sentido</w:t>
      </w:r>
      <w:r>
        <w:rPr>
          <w:rFonts w:cs="Times New Roman"/>
          <w:bCs/>
          <w:sz w:val="24"/>
          <w:szCs w:val="24"/>
        </w:rPr>
        <w:t xml:space="preserve">, Marçal </w:t>
      </w:r>
      <w:proofErr w:type="spellStart"/>
      <w:r>
        <w:rPr>
          <w:rFonts w:cs="Times New Roman"/>
          <w:bCs/>
          <w:sz w:val="24"/>
          <w:szCs w:val="24"/>
        </w:rPr>
        <w:t>Justen</w:t>
      </w:r>
      <w:proofErr w:type="spellEnd"/>
      <w:r>
        <w:rPr>
          <w:rFonts w:cs="Times New Roman"/>
          <w:bCs/>
          <w:sz w:val="24"/>
          <w:szCs w:val="24"/>
        </w:rPr>
        <w:t xml:space="preserve"> Filho esclarece</w:t>
      </w:r>
      <w:r w:rsidRPr="00CE525E">
        <w:rPr>
          <w:rFonts w:cs="Times New Roman"/>
          <w:bCs/>
          <w:sz w:val="24"/>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10 A MORALIDADE</w:t>
      </w:r>
    </w:p>
    <w:p w:rsidR="00463E89" w:rsidRPr="005C6CC2"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 moralidade consiste na exigência de compatibilidade da atividade administrativa com os valores éticos genericamente considerados. A moralidade compreende o respeito à identidade, à autonomia e aos interesses dos </w:t>
      </w:r>
      <w:r w:rsidRPr="005C6CC2">
        <w:rPr>
          <w:rFonts w:cs="Times New Roman"/>
          <w:bCs/>
          <w:sz w:val="20"/>
          <w:szCs w:val="24"/>
        </w:rPr>
        <w:t xml:space="preserve">terceiros. O princípio da moralidade interdita </w:t>
      </w:r>
      <w:proofErr w:type="gramStart"/>
      <w:r w:rsidRPr="005C6CC2">
        <w:rPr>
          <w:rFonts w:cs="Times New Roman"/>
          <w:bCs/>
          <w:sz w:val="20"/>
          <w:szCs w:val="24"/>
        </w:rPr>
        <w:t>a</w:t>
      </w:r>
      <w:proofErr w:type="gramEnd"/>
      <w:r w:rsidRPr="005C6CC2">
        <w:rPr>
          <w:rFonts w:cs="Times New Roman"/>
          <w:bCs/>
          <w:sz w:val="20"/>
          <w:szCs w:val="24"/>
        </w:rPr>
        <w:t xml:space="preserve"> obtenção de vantagens não respaldadas pela boa-fé. Exclui a </w:t>
      </w:r>
      <w:r w:rsidRPr="005C6CC2">
        <w:rPr>
          <w:rFonts w:cs="Times New Roman"/>
          <w:bCs/>
          <w:sz w:val="20"/>
          <w:szCs w:val="24"/>
        </w:rPr>
        <w:lastRenderedPageBreak/>
        <w:t>legitimidade de condutas fundadas em subterfúgios, no aproveitamento da ausência de conhecimento ou de condições de defesa do próximo.</w:t>
      </w:r>
    </w:p>
    <w:p w:rsidR="00463E89" w:rsidRPr="005C6CC2"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5C6CC2">
        <w:rPr>
          <w:rFonts w:cs="Times New Roman"/>
          <w:b/>
          <w:bCs/>
          <w:sz w:val="20"/>
          <w:szCs w:val="24"/>
        </w:rPr>
        <w:t xml:space="preserve">O princípio da moralidade exige que a atividade administrativa seja desenvolvida de modo leal e que assegure a toda </w:t>
      </w:r>
      <w:proofErr w:type="gramStart"/>
      <w:r w:rsidRPr="005C6CC2">
        <w:rPr>
          <w:rFonts w:cs="Times New Roman"/>
          <w:b/>
          <w:bCs/>
          <w:sz w:val="20"/>
          <w:szCs w:val="24"/>
        </w:rPr>
        <w:t>a</w:t>
      </w:r>
      <w:proofErr w:type="gramEnd"/>
      <w:r w:rsidRPr="005C6CC2">
        <w:rPr>
          <w:rFonts w:cs="Times New Roman"/>
          <w:b/>
          <w:bCs/>
          <w:sz w:val="20"/>
          <w:szCs w:val="24"/>
        </w:rPr>
        <w:t xml:space="preserve"> comunidade a obtenção de vantagens equivalentes</w:t>
      </w:r>
      <w:r w:rsidRPr="005C6CC2">
        <w:rPr>
          <w:rFonts w:cs="Times New Roman"/>
          <w:bCs/>
          <w:sz w:val="20"/>
          <w:szCs w:val="24"/>
        </w:rPr>
        <w:t>. Exclui a aplicação do provérbio de que o fim justifica os meios. Nem mesmo a invocação do bem comum ou do interesse público abstrato legitima, por exemplo, a expropriação ardilosa de bens ou a destruição de interesses de um particular.</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5C6CC2">
        <w:rPr>
          <w:rFonts w:cs="Times New Roman"/>
          <w:bCs/>
          <w:sz w:val="20"/>
          <w:szCs w:val="24"/>
        </w:rPr>
        <w:t>A moralidade apresenta diversas facetas. Uma</w:t>
      </w:r>
      <w:r w:rsidRPr="00CE525E">
        <w:rPr>
          <w:rFonts w:cs="Times New Roman"/>
          <w:bCs/>
          <w:sz w:val="20"/>
          <w:szCs w:val="24"/>
        </w:rPr>
        <w:t xml:space="preserve"> delas é a econômica. Não é válido desenvolver a atividade administrativa de modo a propiciar vantagens excessivas ou abusivas para os cofres públicos ou para os cofres privados.</w:t>
      </w:r>
      <w:r w:rsidRPr="00CE525E">
        <w:rPr>
          <w:b/>
          <w:sz w:val="20"/>
        </w:rPr>
        <w:footnoteReference w:id="5"/>
      </w:r>
      <w:r w:rsidRPr="00CE525E">
        <w:rPr>
          <w:rFonts w:cs="Times New Roman"/>
          <w:bCs/>
          <w:sz w:val="20"/>
          <w:szCs w:val="24"/>
        </w:rPr>
        <w:t xml:space="preserve"> [grifos nossos</w:t>
      </w:r>
      <w:proofErr w:type="gramStart"/>
      <w:r w:rsidRPr="00CE525E">
        <w:rPr>
          <w:rFonts w:cs="Times New Roman"/>
          <w:bCs/>
          <w:sz w:val="20"/>
          <w:szCs w:val="24"/>
        </w:rPr>
        <w:t>]</w:t>
      </w:r>
      <w:proofErr w:type="gramEnd"/>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 existência de fins de interesse coletivo e público não legitima o desvirtuamento da finalidade das competências anômalas (ditas prerrogativas extraordinárias), que se destinam apenas e, tão somente, a propiciar meios de o Poder Público satisfazer adequadamente as necessidades coletivas. Essas prerrogativas não legitimam condutas eticamente reprováveis do Estado. </w:t>
      </w:r>
      <w:r w:rsidRPr="00CE525E">
        <w:rPr>
          <w:rFonts w:cs="Times New Roman"/>
          <w:b/>
          <w:bCs/>
          <w:sz w:val="20"/>
          <w:szCs w:val="24"/>
        </w:rPr>
        <w:t xml:space="preserve">O regime de competências anômalas não significa que a Administração Pública esteja autorizada a infringir a moralidade e a boa-fé. </w:t>
      </w:r>
      <w:r w:rsidRPr="00CE525E">
        <w:rPr>
          <w:rFonts w:cs="Times New Roman"/>
          <w:b/>
          <w:bCs/>
          <w:sz w:val="20"/>
          <w:szCs w:val="24"/>
          <w:u w:val="single"/>
        </w:rPr>
        <w:t>Muito pelo contrário, será inválida toda atuação administrativa infringente da boa-fé, ainda que pretensamente alicerçada na existência de prerrogativas extraordinárias</w:t>
      </w:r>
      <w:r w:rsidRPr="00CE525E">
        <w:rPr>
          <w:rFonts w:cs="Times New Roman"/>
          <w:bCs/>
          <w:sz w:val="20"/>
          <w:szCs w:val="24"/>
        </w:rPr>
        <w:t>.</w:t>
      </w:r>
      <w:r w:rsidRPr="00CE525E">
        <w:rPr>
          <w:b/>
          <w:sz w:val="20"/>
        </w:rPr>
        <w:footnoteReference w:id="6"/>
      </w:r>
      <w:r w:rsidRPr="00CE525E">
        <w:rPr>
          <w:rFonts w:cs="Times New Roman"/>
          <w:bCs/>
          <w:sz w:val="20"/>
          <w:szCs w:val="24"/>
        </w:rPr>
        <w:t xml:space="preserve"> [grifos nossos</w:t>
      </w:r>
      <w:proofErr w:type="gramStart"/>
      <w:r w:rsidRPr="00CE525E">
        <w:rPr>
          <w:rFonts w:cs="Times New Roman"/>
          <w:bCs/>
          <w:sz w:val="20"/>
          <w:szCs w:val="24"/>
        </w:rPr>
        <w:t>]</w:t>
      </w:r>
      <w:proofErr w:type="gramEnd"/>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Pr="00CE525E"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CE525E">
        <w:rPr>
          <w:rFonts w:cs="Times New Roman"/>
          <w:bCs/>
          <w:sz w:val="24"/>
          <w:szCs w:val="24"/>
        </w:rPr>
        <w:t xml:space="preserve">Huston </w:t>
      </w:r>
      <w:proofErr w:type="spellStart"/>
      <w:r w:rsidRPr="00CE525E">
        <w:rPr>
          <w:rFonts w:cs="Times New Roman"/>
          <w:bCs/>
          <w:sz w:val="24"/>
          <w:szCs w:val="24"/>
        </w:rPr>
        <w:t>Daranny</w:t>
      </w:r>
      <w:proofErr w:type="spellEnd"/>
      <w:r w:rsidRPr="00CE525E">
        <w:rPr>
          <w:rFonts w:cs="Times New Roman"/>
          <w:bCs/>
          <w:sz w:val="24"/>
          <w:szCs w:val="24"/>
        </w:rPr>
        <w:t xml:space="preserve"> Oliveira assim discorre sobre o princípio</w:t>
      </w:r>
      <w:r>
        <w:rPr>
          <w:rFonts w:cs="Times New Roman"/>
          <w:bCs/>
          <w:sz w:val="24"/>
          <w:szCs w:val="24"/>
        </w:rPr>
        <w:t xml:space="preserve"> da moralidade</w:t>
      </w:r>
      <w:r w:rsidRPr="00CE525E">
        <w:rPr>
          <w:rFonts w:cs="Times New Roman"/>
          <w:bCs/>
          <w:sz w:val="24"/>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
          <w:bCs/>
          <w:sz w:val="20"/>
          <w:szCs w:val="24"/>
        </w:rPr>
        <w:t xml:space="preserve">Merece destaque o fato de que o ato administrativo, além de dever ser lícito (conforme a lei), dever ser moral (conforme padrões éticos). Logo, </w:t>
      </w:r>
      <w:r w:rsidRPr="00CE525E">
        <w:rPr>
          <w:rFonts w:cs="Times New Roman"/>
          <w:b/>
          <w:bCs/>
          <w:sz w:val="20"/>
          <w:szCs w:val="24"/>
          <w:u w:val="single"/>
        </w:rPr>
        <w:t xml:space="preserve">não satisfaz ao Direito um ato administrativo que simplesmente obedeça </w:t>
      </w:r>
      <w:proofErr w:type="gramStart"/>
      <w:r w:rsidRPr="00CE525E">
        <w:rPr>
          <w:rFonts w:cs="Times New Roman"/>
          <w:b/>
          <w:bCs/>
          <w:sz w:val="20"/>
          <w:szCs w:val="24"/>
          <w:u w:val="single"/>
        </w:rPr>
        <w:t>a</w:t>
      </w:r>
      <w:proofErr w:type="gramEnd"/>
      <w:r w:rsidRPr="00CE525E">
        <w:rPr>
          <w:rFonts w:cs="Times New Roman"/>
          <w:b/>
          <w:bCs/>
          <w:sz w:val="20"/>
          <w:szCs w:val="24"/>
          <w:u w:val="single"/>
        </w:rPr>
        <w:t xml:space="preserve"> letra fria da lei, sendo possível cobrar dos administradores públicos uma adequação dos seus atos aos requisitos mínimos de moralidade exigidos pela sociedade no trato para com a coisa pública</w:t>
      </w:r>
      <w:r w:rsidRPr="00CE525E">
        <w:rPr>
          <w:rFonts w:cs="Times New Roman"/>
          <w:b/>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Cs/>
          <w:sz w:val="20"/>
          <w:szCs w:val="24"/>
        </w:rPr>
        <w:t xml:space="preserve">Vale dizer: não há espaço, em um Estado de Direito, democrático e republicano, para condutas perniciosas, que busquem a satisfação de interesses privados em detrimento das finalidades públicas que deveriam orientá-las. </w:t>
      </w:r>
      <w:r w:rsidRPr="00CE525E">
        <w:rPr>
          <w:rFonts w:cs="Times New Roman"/>
          <w:b/>
          <w:bCs/>
          <w:sz w:val="20"/>
          <w:szCs w:val="24"/>
        </w:rPr>
        <w:t xml:space="preserve">O Poder Judiciário deve prestar atenção em comportamentos com aparência de legitimidade, escondidos </w:t>
      </w:r>
      <w:proofErr w:type="gramStart"/>
      <w:r w:rsidRPr="00CE525E">
        <w:rPr>
          <w:rFonts w:cs="Times New Roman"/>
          <w:b/>
          <w:bCs/>
          <w:sz w:val="20"/>
          <w:szCs w:val="24"/>
        </w:rPr>
        <w:t>sob estratagemas</w:t>
      </w:r>
      <w:proofErr w:type="gramEnd"/>
      <w:r w:rsidRPr="00CE525E">
        <w:rPr>
          <w:rFonts w:cs="Times New Roman"/>
          <w:b/>
          <w:bCs/>
          <w:sz w:val="20"/>
          <w:szCs w:val="24"/>
        </w:rPr>
        <w:t xml:space="preserve"> que procuram utilizar as margens legais, tais como a discricionariedade e o caráter político dos atos, para alcançarem seus reprováveis desideratos.</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Como salienta Alexandre </w:t>
      </w:r>
      <w:proofErr w:type="spellStart"/>
      <w:r w:rsidRPr="00CE525E">
        <w:rPr>
          <w:rFonts w:cs="Times New Roman"/>
          <w:bCs/>
          <w:sz w:val="20"/>
          <w:szCs w:val="24"/>
        </w:rPr>
        <w:t>Mazza</w:t>
      </w:r>
      <w:proofErr w:type="spellEnd"/>
      <w:r w:rsidRPr="00CE525E">
        <w:rPr>
          <w:rFonts w:cs="Times New Roman"/>
          <w:bCs/>
          <w:sz w:val="20"/>
          <w:szCs w:val="24"/>
        </w:rPr>
        <w:t xml:space="preserve"> (2014, p. 716), os atos de governo, a despeito de estarem sujeitos a um tratamento especial na ordem constitucional brasileira, não se sujeitando ao controle ordinário dos atos administrativos, também devem ficar sujeitos ao controle judicial.</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Acontece que, no campo específico dos atos políticos, diante da peculiaridade de maior liberdade (discricionariedade) do administrador, convém estabelecer duas premissas básicas</w:t>
      </w:r>
      <w:r w:rsidRPr="00CE525E">
        <w:rPr>
          <w:rFonts w:cs="Times New Roman"/>
          <w:bCs/>
          <w:sz w:val="20"/>
          <w:szCs w:val="24"/>
        </w:rPr>
        <w:t xml:space="preserve">. A primeira: o Judiciário não pode ser confundido com o administrador político, interferindo em suas escolhas governamentais e escolhendo o que lhe parece melhor tão somente por um prisma subjetivo, pois as decisões de mérito são administrativas e não judiciais. </w:t>
      </w:r>
      <w:r w:rsidRPr="00CE525E">
        <w:rPr>
          <w:rFonts w:cs="Times New Roman"/>
          <w:b/>
          <w:bCs/>
          <w:sz w:val="20"/>
          <w:szCs w:val="24"/>
          <w:u w:val="single"/>
        </w:rPr>
        <w:t xml:space="preserve">A segunda: o administrador não pode </w:t>
      </w:r>
      <w:r w:rsidRPr="00CE525E">
        <w:rPr>
          <w:rFonts w:cs="Times New Roman"/>
          <w:b/>
          <w:bCs/>
          <w:sz w:val="20"/>
          <w:szCs w:val="24"/>
          <w:u w:val="single"/>
        </w:rPr>
        <w:lastRenderedPageBreak/>
        <w:t>beneficiar-se do amplo espectro de escolhas que a lei lhe oferece para agir em descompasso com a moralidade, a razoabilidade e a finalidade pública</w:t>
      </w:r>
      <w:r w:rsidRPr="00CE525E">
        <w:rPr>
          <w:rFonts w:cs="Times New Roman"/>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O controle judicial sobre atos de governo consiste na atribuição funcional conferida constitucionalmente ao Judiciário para examinar e anular ações administrativas contrárias à moralidade, à razoabilidade ou à finalidade pública, tendo em vista que tais atos, embora possam originar-se de atividade política, não se coadunam com a legitimidade constitucional que lhes dá o suporte de existência e validade, pois são praticados com abuso de poder.</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O que justifica o controle judicial nos atos da administração, portanto, é a ocorrência do abuso de poder, figura que se divide em duas espécies, a saber, o excesso de poder (quando o agente ultrapassa os limites de sua competência) e o desvio de finalidade (quando o sujeito, embora competente, desvia o ato de suas finalidades legítimas).</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 xml:space="preserve">Segundo José dos </w:t>
      </w:r>
      <w:proofErr w:type="gramStart"/>
      <w:r w:rsidRPr="00CE525E">
        <w:rPr>
          <w:rFonts w:cs="Times New Roman"/>
          <w:b/>
          <w:bCs/>
          <w:sz w:val="20"/>
          <w:szCs w:val="24"/>
        </w:rPr>
        <w:t>Santos Carvalho</w:t>
      </w:r>
      <w:proofErr w:type="gramEnd"/>
      <w:r w:rsidRPr="00CE525E">
        <w:rPr>
          <w:rFonts w:cs="Times New Roman"/>
          <w:b/>
          <w:bCs/>
          <w:sz w:val="20"/>
          <w:szCs w:val="24"/>
        </w:rPr>
        <w:t xml:space="preserve"> Filho (2005, p. 36-37), o excesso de poder é a forma de abuso característica do agente que atua fora dos limites de sua competência administrativa, </w:t>
      </w:r>
      <w:r w:rsidRPr="00CE525E">
        <w:rPr>
          <w:rFonts w:cs="Times New Roman"/>
          <w:b/>
          <w:bCs/>
          <w:sz w:val="20"/>
          <w:szCs w:val="24"/>
          <w:u w:val="single"/>
        </w:rPr>
        <w:t>enquanto o desvio de poder é a modalidade em que o agente procura obter com o ato finalidades diversas daquilo que a lei permite. Dessa forma, ambas as espécies de abuso de poder configuram patente ilegalidade</w:t>
      </w:r>
      <w:r w:rsidRPr="00CE525E">
        <w:rPr>
          <w:rFonts w:cs="Times New Roman"/>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Segundo Luís Roberto Barroso (2005, p. 40), os princípios da moralidade e da razoabilidade irradiam seus valores por todo o ordenamento jurídico e permitem o controle da discricionariedade administrativa. O exame de moralidade em relação aos atos de governo tem embasamento no texto constitucional (artigo 37), bem como no clamor social em prol da valorização de preceitos éticos no trato da coisa pública, sendo de inquestionável valia para o controle dos atos políticos.</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 xml:space="preserve">O desvio de poder passou a ser visto como hipótese de ilegalidade justamente para possibilitar o exame da moralidade em sede de controle judicial. </w:t>
      </w:r>
      <w:r w:rsidRPr="00CE525E">
        <w:rPr>
          <w:rFonts w:cs="Times New Roman"/>
          <w:b/>
          <w:bCs/>
          <w:sz w:val="20"/>
          <w:szCs w:val="24"/>
          <w:u w:val="single"/>
        </w:rPr>
        <w:t>O Direito ampliou seu âmbito de atuação, passando a cuidar de questões antes restritas ao campo da moral, uma vez que a moralidade se tornou intrinsecamente relacionada à legalidade administrativa</w:t>
      </w:r>
      <w:r w:rsidRPr="00CE525E">
        <w:rPr>
          <w:rFonts w:cs="Times New Roman"/>
          <w:bCs/>
          <w:sz w:val="20"/>
          <w:szCs w:val="24"/>
        </w:rPr>
        <w:t xml:space="preserve">. Isso porque, conforme José dos </w:t>
      </w:r>
      <w:proofErr w:type="gramStart"/>
      <w:r w:rsidRPr="00CE525E">
        <w:rPr>
          <w:rFonts w:cs="Times New Roman"/>
          <w:bCs/>
          <w:sz w:val="20"/>
          <w:szCs w:val="24"/>
        </w:rPr>
        <w:t>Santos Carvalho</w:t>
      </w:r>
      <w:proofErr w:type="gramEnd"/>
      <w:r w:rsidRPr="00CE525E">
        <w:rPr>
          <w:rFonts w:cs="Times New Roman"/>
          <w:bCs/>
          <w:sz w:val="20"/>
          <w:szCs w:val="24"/>
        </w:rPr>
        <w:t xml:space="preserve"> Filho (2005, p. 16):</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
          <w:bCs/>
          <w:sz w:val="20"/>
          <w:szCs w:val="24"/>
        </w:rPr>
      </w:pPr>
      <w:r w:rsidRPr="00CE525E">
        <w:rPr>
          <w:rFonts w:cs="Times New Roman"/>
          <w:b/>
          <w:bCs/>
          <w:sz w:val="20"/>
          <w:szCs w:val="24"/>
        </w:rPr>
        <w:t>O princípio da moralidade impõe que o administrador público não dispense os preceitos éticos que devem estar presentes em sua conduta. Deve não só averiguar os critérios de conveniência, oportunidade e justiça em suas ações, mas também distinguir o que é honesto do que é desonesto. Acrescentamos que tal forma de conduta deve existir não somente nas relações entre a Administração e os administrados em geral, como também internamente, ou seja, na relação entre a Administração e os agentes públicos que a integram.</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Nos termos do magistério de Celso Antônio Bandeira de Mello (2014, p. 122), agir segundo a moralidade significa atuar conformidade com preceitos éticos, de modo que a violação de tais imperativos morais implique violação ao próprio Direito, cabendo anulação das respectivas condutas ilícitas.</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Evidentemente, não compete ao magistrado, no exercício de controle judicial dos atos da administração, notadamente aqueles de conteúdo político, substituir os valores morais do administrador público pela sua ideia subjetiva de moralidade; o que se deve </w:t>
      </w:r>
      <w:proofErr w:type="gramStart"/>
      <w:r w:rsidRPr="00CE525E">
        <w:rPr>
          <w:rFonts w:cs="Times New Roman"/>
          <w:bCs/>
          <w:sz w:val="20"/>
          <w:szCs w:val="24"/>
        </w:rPr>
        <w:t>fazer,</w:t>
      </w:r>
      <w:proofErr w:type="gramEnd"/>
      <w:r w:rsidRPr="00CE525E">
        <w:rPr>
          <w:rFonts w:cs="Times New Roman"/>
          <w:bCs/>
          <w:sz w:val="20"/>
          <w:szCs w:val="24"/>
        </w:rPr>
        <w:t xml:space="preserve"> de acordo com Maria Sylvia </w:t>
      </w:r>
      <w:proofErr w:type="spellStart"/>
      <w:r w:rsidRPr="00CE525E">
        <w:rPr>
          <w:rFonts w:cs="Times New Roman"/>
          <w:bCs/>
          <w:sz w:val="20"/>
          <w:szCs w:val="24"/>
        </w:rPr>
        <w:t>Zanella</w:t>
      </w:r>
      <w:proofErr w:type="spellEnd"/>
      <w:r w:rsidRPr="00CE525E">
        <w:rPr>
          <w:rFonts w:cs="Times New Roman"/>
          <w:bCs/>
          <w:sz w:val="20"/>
          <w:szCs w:val="24"/>
        </w:rPr>
        <w:t xml:space="preserve"> Di Pietro (2013, p. 227), é decidir pela anulação daqueles atos que, com base em padrões do homem médio, atentem manifestamente contra os preceitos éticos da sociedade.</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Igualmente, consoante lição de Celso Antônio Bandeira de Mello (2014, p. 111-112), ressalta-se que uma conduta administrativa desarrazoada não pode ser compatível com a lei, porquanto haverá, no caso concreto, nítida violação ao princípio da finalidade</w:t>
      </w:r>
      <w:r w:rsidRPr="00CE525E">
        <w:rPr>
          <w:rFonts w:cs="Times New Roman"/>
          <w:bCs/>
          <w:sz w:val="20"/>
          <w:szCs w:val="24"/>
        </w:rPr>
        <w:t xml:space="preserve">. Ao atuar justificado pela conveniência e pela oportunidade, o administrador público deve observar padrões racionais próprios de uma conduta equilibrada, pois são incoerentes, ilegítimas e invalidáveis (carecedoras de anulação) </w:t>
      </w:r>
      <w:r w:rsidRPr="00CE525E">
        <w:rPr>
          <w:rFonts w:cs="Times New Roman"/>
          <w:bCs/>
          <w:sz w:val="20"/>
          <w:szCs w:val="24"/>
        </w:rPr>
        <w:lastRenderedPageBreak/>
        <w:t>as atuações “desarrazoadas, bizarras, incoerentes ou praticadas com desconsideração às situações e circunstâncias que seriam atendidas por quem tivesse atributos normais de prudência, sensatez e disposição de acatamento às finalidades da lei”.</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
          <w:bCs/>
          <w:sz w:val="20"/>
          <w:szCs w:val="24"/>
        </w:rPr>
        <w:t>Observa-se, então, que os princípios da moralidade e da razoabilidade são vetores de induvidosa relevância para o controle judicial dos atos de governo. Logo, havendo razões e fundamentos imorais ou desarrazoados nas condutas administrativas, será cabível o controle judicial, tanto sobre os atos administrativos propriamente ditos (em relação aos quais não resta dúvida) quanto sobre os atos de governo, que não podem assumir feições de poderes ilimitados e absolutos, devendo estar sujeitos ao regime jurídico constitucional democrático e republicano vigente no Estado brasileiro</w:t>
      </w:r>
      <w:r w:rsidRPr="00CE525E">
        <w:rPr>
          <w:rFonts w:cs="Times New Roman"/>
          <w:bCs/>
          <w:sz w:val="20"/>
          <w:szCs w:val="24"/>
        </w:rPr>
        <w:t>.</w:t>
      </w:r>
    </w:p>
    <w:p w:rsidR="00463E89" w:rsidRPr="00CE525E" w:rsidRDefault="00463E89" w:rsidP="00463E89">
      <w:pPr>
        <w:tabs>
          <w:tab w:val="left" w:pos="1134"/>
          <w:tab w:val="left" w:pos="1418"/>
          <w:tab w:val="left" w:pos="1701"/>
          <w:tab w:val="left" w:pos="1985"/>
          <w:tab w:val="left" w:pos="2268"/>
        </w:tabs>
        <w:spacing w:after="0" w:line="240" w:lineRule="auto"/>
        <w:ind w:left="2268"/>
        <w:jc w:val="both"/>
        <w:rPr>
          <w:rFonts w:cs="Times New Roman"/>
          <w:bCs/>
          <w:sz w:val="20"/>
          <w:szCs w:val="24"/>
        </w:rPr>
      </w:pPr>
      <w:r w:rsidRPr="00CE525E">
        <w:rPr>
          <w:rFonts w:cs="Times New Roman"/>
          <w:bCs/>
          <w:sz w:val="20"/>
          <w:szCs w:val="24"/>
        </w:rPr>
        <w:t xml:space="preserve">Assim como citado anteriormente, além dos princípios da moralidade e da razoabilidade, outro elemento de grande valia para o exame do abuso de poder nos atos políticos é a finalidade. Todo agir da Administração deve ser voltado para a satisfação dos interesses da coletividade, através da consecução de finalidades públicas. </w:t>
      </w:r>
      <w:r w:rsidRPr="00CE525E">
        <w:rPr>
          <w:rFonts w:cs="Times New Roman"/>
          <w:b/>
          <w:bCs/>
          <w:sz w:val="20"/>
          <w:szCs w:val="24"/>
        </w:rPr>
        <w:t>Assim, quaisquer atos que se desviem de tal preceito devem ser extirpados da ordem administrativa, como aqueles praticados com o objetivo de fraudar a lei ou desvirtuar a ordem constitucional, buscando interesses escusos e finalidades meramente privadas, rechaçadas pelo Direito</w:t>
      </w:r>
      <w:r w:rsidRPr="00CE525E">
        <w:rPr>
          <w:rFonts w:cs="Times New Roman"/>
          <w:bCs/>
          <w:sz w:val="20"/>
          <w:szCs w:val="24"/>
        </w:rPr>
        <w:t>.</w:t>
      </w:r>
      <w:r w:rsidRPr="00CE525E">
        <w:rPr>
          <w:b/>
          <w:sz w:val="20"/>
        </w:rPr>
        <w:footnoteReference w:id="7"/>
      </w:r>
      <w:r w:rsidRPr="00CE525E">
        <w:rPr>
          <w:rFonts w:cs="Times New Roman"/>
          <w:bCs/>
          <w:sz w:val="20"/>
          <w:szCs w:val="24"/>
        </w:rPr>
        <w:t xml:space="preserve"> [grifos nossos</w:t>
      </w:r>
      <w:proofErr w:type="gramStart"/>
      <w:r w:rsidRPr="00CE525E">
        <w:rPr>
          <w:rFonts w:cs="Times New Roman"/>
          <w:bCs/>
          <w:sz w:val="20"/>
          <w:szCs w:val="24"/>
        </w:rPr>
        <w:t>]</w:t>
      </w:r>
      <w:proofErr w:type="gramEnd"/>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bCs/>
          <w:sz w:val="24"/>
          <w:szCs w:val="24"/>
        </w:rPr>
      </w:pPr>
      <w:r>
        <w:rPr>
          <w:rFonts w:cs="Times New Roman"/>
          <w:bCs/>
          <w:sz w:val="24"/>
          <w:szCs w:val="24"/>
        </w:rPr>
        <w:t xml:space="preserve">Além dos argumentos até aqui apresentados, há que se levar em consideração, ainda, que </w:t>
      </w:r>
      <w:r w:rsidR="00332DAC">
        <w:rPr>
          <w:bCs/>
          <w:sz w:val="24"/>
          <w:szCs w:val="24"/>
        </w:rPr>
        <w:t>a nomeação de</w:t>
      </w:r>
      <w:r>
        <w:rPr>
          <w:bCs/>
          <w:sz w:val="24"/>
          <w:szCs w:val="24"/>
        </w:rPr>
        <w:t xml:space="preserve"> cônjuge do Vereador, para exercício de cargo comissionado na Prefeitura Municipal, causa manifesto prejuízo ao exercício das funções do agente político, o qual deve desempenhar, independentemente, a atividade de fiscalização dos atos da Prefeitura.</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Sobre isso, vale lembrar que a Constituição Federal estabelece:</w:t>
      </w:r>
    </w:p>
    <w:p w:rsidR="00463E89" w:rsidRPr="00B670A0"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B670A0">
        <w:rPr>
          <w:rFonts w:eastAsia="Times New Roman" w:cs="Times New Roman"/>
          <w:b/>
          <w:kern w:val="0"/>
          <w:sz w:val="20"/>
          <w:szCs w:val="20"/>
          <w:lang w:eastAsia="pt-BR" w:bidi="ar-SA"/>
        </w:rPr>
        <w:t>Art. 31. A fiscalização do Município será exercida pelo Poder Legislativo Municipal, mediante controle externo, e pelos sistemas de controle interno do Poder Executivo Municipal, na forma da lei.</w:t>
      </w:r>
    </w:p>
    <w:p w:rsidR="00463E89" w:rsidRPr="00B670A0"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B670A0">
        <w:rPr>
          <w:rFonts w:eastAsia="Times New Roman" w:cs="Times New Roman"/>
          <w:kern w:val="0"/>
          <w:sz w:val="20"/>
          <w:szCs w:val="20"/>
          <w:lang w:eastAsia="pt-BR" w:bidi="ar-SA"/>
        </w:rPr>
        <w:t>§ 1º O controle externo da Câmara Municipal será exercido com o auxílio dos Tribunais de Contas dos Estados ou do Município ou dos Conselhos ou Tribunais de Contas dos Municípios, onde houver.</w:t>
      </w:r>
    </w:p>
    <w:p w:rsidR="00463E89" w:rsidRPr="00B670A0"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B670A0">
        <w:rPr>
          <w:rFonts w:eastAsia="Times New Roman" w:cs="Times New Roman"/>
          <w:kern w:val="0"/>
          <w:sz w:val="20"/>
          <w:szCs w:val="20"/>
          <w:lang w:eastAsia="pt-BR" w:bidi="ar-SA"/>
        </w:rPr>
        <w:t>§ 2º O parecer prévio, emitido pelo órgão competente sobre as contas que o Prefeito deve anualmente prestar, só deixará de prevalecer por decisão de dois terços dos membros da Câmara Municipal.</w:t>
      </w:r>
    </w:p>
    <w:p w:rsidR="00463E89" w:rsidRPr="00B670A0"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B670A0">
        <w:rPr>
          <w:rFonts w:eastAsia="Times New Roman" w:cs="Times New Roman"/>
          <w:kern w:val="0"/>
          <w:sz w:val="20"/>
          <w:szCs w:val="20"/>
          <w:lang w:eastAsia="pt-BR" w:bidi="ar-SA"/>
        </w:rPr>
        <w:t>§ 3º As contas dos Municípios ficarão, durante sessenta dias, anualmente, à disposição de qualquer contribuinte, para exame e apreciação, o qual poderá questionar-lhes a legitimidade, nos termos da lei.</w:t>
      </w:r>
    </w:p>
    <w:p w:rsidR="00463E89" w:rsidRPr="00B670A0"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B670A0">
        <w:rPr>
          <w:rFonts w:eastAsia="Times New Roman" w:cs="Times New Roman"/>
          <w:kern w:val="0"/>
          <w:sz w:val="20"/>
          <w:szCs w:val="20"/>
          <w:lang w:eastAsia="pt-BR" w:bidi="ar-SA"/>
        </w:rPr>
        <w:t>§ 4º É vedada a criação de Tribunais, Conselhos ou órgãos de Contas Municipais.</w:t>
      </w:r>
      <w:r>
        <w:rPr>
          <w:rFonts w:eastAsia="Times New Roman" w:cs="Times New Roman"/>
          <w:kern w:val="0"/>
          <w:sz w:val="20"/>
          <w:szCs w:val="20"/>
          <w:lang w:eastAsia="pt-BR" w:bidi="ar-SA"/>
        </w:rPr>
        <w:t xml:space="preserve"> [grifos nossos]</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Pr="00332DAC"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Nesse sentido, </w:t>
      </w:r>
      <w:r w:rsidRPr="00332DAC">
        <w:rPr>
          <w:rFonts w:cs="Times New Roman"/>
          <w:bCs/>
          <w:sz w:val="24"/>
          <w:szCs w:val="24"/>
        </w:rPr>
        <w:t xml:space="preserve">a Lei Orgânica do Município de </w:t>
      </w:r>
      <w:r w:rsidR="00332DAC" w:rsidRPr="00332DAC">
        <w:rPr>
          <w:rFonts w:cs="Times New Roman"/>
          <w:bCs/>
          <w:sz w:val="24"/>
          <w:szCs w:val="24"/>
        </w:rPr>
        <w:t>Campo Novo</w:t>
      </w:r>
      <w:r w:rsidRPr="00332DAC">
        <w:rPr>
          <w:rFonts w:cs="Times New Roman"/>
          <w:bCs/>
          <w:sz w:val="24"/>
          <w:szCs w:val="24"/>
        </w:rPr>
        <w:t xml:space="preserve"> define:</w:t>
      </w:r>
    </w:p>
    <w:p w:rsidR="00332DAC" w:rsidRPr="00332DAC" w:rsidRDefault="00332DAC" w:rsidP="00332DAC">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332DAC">
        <w:rPr>
          <w:rFonts w:eastAsia="Times New Roman" w:cs="Times New Roman"/>
          <w:b/>
          <w:kern w:val="0"/>
          <w:sz w:val="20"/>
          <w:szCs w:val="20"/>
          <w:lang w:eastAsia="pt-BR" w:bidi="ar-SA"/>
        </w:rPr>
        <w:t>Art. 19. A fiscalização do Município será exercida pelo Poder Legislativo Municipal, mediante controle externo, e pelos sistemas de controle interno do Poder Executivo Municipal, na forma da lei.</w:t>
      </w:r>
    </w:p>
    <w:p w:rsidR="00332DAC" w:rsidRPr="00332DAC" w:rsidRDefault="00332DAC" w:rsidP="00332DAC">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332DAC">
        <w:rPr>
          <w:rFonts w:eastAsia="Times New Roman" w:cs="Times New Roman"/>
          <w:kern w:val="0"/>
          <w:sz w:val="20"/>
          <w:szCs w:val="20"/>
          <w:lang w:eastAsia="pt-BR" w:bidi="ar-SA"/>
        </w:rPr>
        <w:lastRenderedPageBreak/>
        <w:t>Parágrafo único.  O parecer prévio, emitido pelo órgão competente sobre as contas que o Prefeito deve anualmente prestar, só deixará de prevalecer por decisão de dois terços dos membros da Câmara Municipal. (NR) (Redação dada pela Emenda a Lei Orgânica n°. 20, de 20 de dezembro de 2023).</w:t>
      </w:r>
    </w:p>
    <w:p w:rsidR="00332DAC" w:rsidRPr="00332DAC" w:rsidRDefault="00332DAC" w:rsidP="00332DAC">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332DAC">
        <w:rPr>
          <w:rFonts w:eastAsia="Times New Roman" w:cs="Times New Roman"/>
          <w:kern w:val="0"/>
          <w:sz w:val="20"/>
          <w:szCs w:val="20"/>
          <w:lang w:eastAsia="pt-BR" w:bidi="ar-SA"/>
        </w:rPr>
        <w:t>[...]</w:t>
      </w:r>
    </w:p>
    <w:p w:rsidR="00332DAC" w:rsidRPr="00332DAC" w:rsidRDefault="00332DAC"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332DAC">
        <w:rPr>
          <w:rFonts w:eastAsia="Times New Roman" w:cs="Times New Roman"/>
          <w:kern w:val="0"/>
          <w:sz w:val="20"/>
          <w:szCs w:val="20"/>
          <w:lang w:eastAsia="pt-BR" w:bidi="ar-SA"/>
        </w:rPr>
        <w:t>Art. 31 É da competência exclusiva da Câmara Municipal:</w:t>
      </w:r>
    </w:p>
    <w:p w:rsidR="00332DAC" w:rsidRPr="00332DAC" w:rsidRDefault="00332DAC"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332DAC">
        <w:rPr>
          <w:rFonts w:eastAsia="Times New Roman" w:cs="Times New Roman"/>
          <w:kern w:val="0"/>
          <w:sz w:val="20"/>
          <w:szCs w:val="20"/>
          <w:lang w:eastAsia="pt-BR" w:bidi="ar-SA"/>
        </w:rPr>
        <w:t>[...]</w:t>
      </w:r>
    </w:p>
    <w:p w:rsidR="00332DAC" w:rsidRPr="00631727" w:rsidRDefault="00332DAC" w:rsidP="00332DAC">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631727">
        <w:rPr>
          <w:rFonts w:eastAsia="Times New Roman" w:cs="Times New Roman"/>
          <w:b/>
          <w:kern w:val="0"/>
          <w:sz w:val="20"/>
          <w:szCs w:val="20"/>
          <w:lang w:eastAsia="pt-BR" w:bidi="ar-SA"/>
        </w:rPr>
        <w:t>VI – exercer a fiscalização da administração financeira e orçamentária do Município, com o auxílio do Tribunal de Contas do Estado, e julgar as Contas do Prefeito;</w:t>
      </w:r>
    </w:p>
    <w:p w:rsidR="00332DAC" w:rsidRPr="00332DAC" w:rsidRDefault="00332DAC" w:rsidP="00332DAC">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332DAC">
        <w:rPr>
          <w:rFonts w:eastAsia="Times New Roman" w:cs="Times New Roman"/>
          <w:kern w:val="0"/>
          <w:sz w:val="20"/>
          <w:szCs w:val="20"/>
          <w:lang w:eastAsia="pt-BR" w:bidi="ar-SA"/>
        </w:rPr>
        <w:t>VII – sustar atos do Poder Executivo que exorbitem a sua competência, ou se mostrem contrários ao interesse público;</w:t>
      </w:r>
    </w:p>
    <w:p w:rsidR="00332DAC" w:rsidRPr="00332DAC" w:rsidRDefault="00631727"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Pr>
          <w:rFonts w:eastAsia="Times New Roman" w:cs="Times New Roman"/>
          <w:kern w:val="0"/>
          <w:sz w:val="20"/>
          <w:szCs w:val="20"/>
          <w:lang w:eastAsia="pt-BR" w:bidi="ar-SA"/>
        </w:rPr>
        <w:t>[</w:t>
      </w:r>
      <w:r w:rsidR="00332DAC" w:rsidRPr="00332DAC">
        <w:rPr>
          <w:rFonts w:eastAsia="Times New Roman" w:cs="Times New Roman"/>
          <w:kern w:val="0"/>
          <w:sz w:val="20"/>
          <w:szCs w:val="20"/>
          <w:lang w:eastAsia="pt-BR" w:bidi="ar-SA"/>
        </w:rPr>
        <w:t>...]</w:t>
      </w:r>
      <w:r w:rsidR="00332DAC">
        <w:rPr>
          <w:rFonts w:eastAsia="Times New Roman" w:cs="Times New Roman"/>
          <w:kern w:val="0"/>
          <w:sz w:val="20"/>
          <w:szCs w:val="20"/>
          <w:lang w:eastAsia="pt-BR" w:bidi="ar-SA"/>
        </w:rPr>
        <w:t xml:space="preserve"> [grifos nossos]</w:t>
      </w:r>
    </w:p>
    <w:p w:rsidR="00463E89" w:rsidRPr="00332DAC"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Alexandre de Moraes afirma que “</w:t>
      </w:r>
      <w:r w:rsidRPr="00B12662">
        <w:rPr>
          <w:rFonts w:cs="Times New Roman"/>
          <w:bCs/>
          <w:i/>
          <w:sz w:val="24"/>
          <w:szCs w:val="24"/>
        </w:rPr>
        <w:t>as funções típicas do Poder Legislativo são legislar e fiscalizar, tendo ambas o mesmo grau de importância</w:t>
      </w:r>
      <w:proofErr w:type="gramStart"/>
      <w:r>
        <w:rPr>
          <w:rFonts w:cs="Times New Roman"/>
          <w:bCs/>
          <w:sz w:val="24"/>
          <w:szCs w:val="24"/>
        </w:rPr>
        <w:t>”</w:t>
      </w:r>
      <w:proofErr w:type="gramEnd"/>
      <w:r w:rsidRPr="00B12662">
        <w:rPr>
          <w:b/>
          <w:sz w:val="24"/>
        </w:rPr>
        <w:footnoteReference w:id="8"/>
      </w:r>
      <w:r>
        <w:rPr>
          <w:rFonts w:cs="Times New Roman"/>
          <w:bCs/>
          <w:sz w:val="24"/>
          <w:szCs w:val="24"/>
        </w:rPr>
        <w:t>.</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224DF9">
        <w:rPr>
          <w:rFonts w:cs="Times New Roman"/>
          <w:bCs/>
          <w:sz w:val="24"/>
          <w:szCs w:val="24"/>
        </w:rPr>
        <w:t>Nilton de Aquino Andrade</w:t>
      </w:r>
      <w:r>
        <w:rPr>
          <w:rFonts w:cs="Times New Roman"/>
          <w:bCs/>
          <w:sz w:val="24"/>
          <w:szCs w:val="24"/>
        </w:rPr>
        <w:t xml:space="preserve"> refere que “</w:t>
      </w:r>
      <w:r w:rsidRPr="00224DF9">
        <w:rPr>
          <w:rFonts w:cs="Times New Roman"/>
          <w:bCs/>
          <w:i/>
          <w:sz w:val="24"/>
          <w:szCs w:val="24"/>
        </w:rPr>
        <w:t>no caso do município, devemos alertar que os conselhos e a Câmara Municipal são as representatividades mais indicadas para exercer o poder de controle externo das entidades da administração direta e indireta</w:t>
      </w:r>
      <w:r>
        <w:rPr>
          <w:rFonts w:cs="Times New Roman"/>
          <w:bCs/>
          <w:sz w:val="24"/>
          <w:szCs w:val="24"/>
        </w:rPr>
        <w:t>”, mencionando que “</w:t>
      </w:r>
      <w:r w:rsidRPr="00224DF9">
        <w:rPr>
          <w:rFonts w:cs="Times New Roman"/>
          <w:bCs/>
          <w:i/>
          <w:sz w:val="24"/>
          <w:szCs w:val="24"/>
        </w:rPr>
        <w:t>estes podem, em tempo real, corrigir distorções emanadas durante a execução de determinada despesa, a fim de evitar desvios</w:t>
      </w:r>
      <w:proofErr w:type="gramStart"/>
      <w:r>
        <w:rPr>
          <w:rFonts w:cs="Times New Roman"/>
          <w:bCs/>
          <w:sz w:val="24"/>
          <w:szCs w:val="24"/>
        </w:rPr>
        <w:t>”</w:t>
      </w:r>
      <w:proofErr w:type="gramEnd"/>
      <w:r w:rsidRPr="00224DF9">
        <w:rPr>
          <w:rFonts w:cs="Times New Roman"/>
          <w:b/>
          <w:bCs/>
          <w:sz w:val="24"/>
          <w:szCs w:val="24"/>
        </w:rPr>
        <w:footnoteReference w:id="9"/>
      </w:r>
      <w:r>
        <w:rPr>
          <w:rFonts w:cs="Times New Roman"/>
          <w:bCs/>
          <w:sz w:val="24"/>
          <w:szCs w:val="24"/>
        </w:rPr>
        <w:t>.</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Por sua vez, acerca da fiscalização das contas dos Municípios, </w:t>
      </w:r>
      <w:r w:rsidRPr="00D759B4">
        <w:rPr>
          <w:rFonts w:cs="Times New Roman"/>
          <w:bCs/>
          <w:sz w:val="24"/>
          <w:szCs w:val="24"/>
        </w:rPr>
        <w:t>Gilmar Ferreira Mendes</w:t>
      </w:r>
      <w:r>
        <w:rPr>
          <w:rFonts w:cs="Times New Roman"/>
          <w:bCs/>
          <w:sz w:val="24"/>
          <w:szCs w:val="24"/>
        </w:rPr>
        <w:t xml:space="preserve"> assevera que “</w:t>
      </w:r>
      <w:r w:rsidRPr="00D759B4">
        <w:rPr>
          <w:rFonts w:cs="Times New Roman"/>
          <w:bCs/>
          <w:i/>
          <w:sz w:val="24"/>
          <w:szCs w:val="24"/>
        </w:rPr>
        <w:t>cabe, fundamentalmente, à Câmara dos Vereadores analisar as contas do Município depois de submetidas ao controle interno do próprio Poder Público municipal</w:t>
      </w:r>
      <w:r>
        <w:rPr>
          <w:rFonts w:cs="Times New Roman"/>
          <w:bCs/>
          <w:sz w:val="24"/>
          <w:szCs w:val="24"/>
        </w:rPr>
        <w:t>” e que “</w:t>
      </w:r>
      <w:r w:rsidRPr="00D759B4">
        <w:rPr>
          <w:rFonts w:cs="Times New Roman"/>
          <w:bCs/>
          <w:i/>
          <w:sz w:val="24"/>
          <w:szCs w:val="24"/>
        </w:rPr>
        <w:t>o controle externo, portanto, é feito pela Câ</w:t>
      </w:r>
      <w:proofErr w:type="gramStart"/>
      <w:r w:rsidRPr="00D759B4">
        <w:rPr>
          <w:rFonts w:cs="Times New Roman"/>
          <w:bCs/>
          <w:i/>
          <w:sz w:val="24"/>
          <w:szCs w:val="24"/>
        </w:rPr>
        <w:t>mara</w:t>
      </w:r>
      <w:proofErr w:type="gramEnd"/>
      <w:r w:rsidRPr="00D759B4">
        <w:rPr>
          <w:rFonts w:cs="Times New Roman"/>
          <w:bCs/>
          <w:i/>
          <w:sz w:val="24"/>
          <w:szCs w:val="24"/>
        </w:rPr>
        <w:t xml:space="preserve"> Municipal, mas o parecer técnico será dado pelos Tribunais de Contas dos Estados ou do Município ou dos conselhos de contas, onde houver</w:t>
      </w:r>
      <w:r>
        <w:rPr>
          <w:rFonts w:cs="Times New Roman"/>
          <w:bCs/>
          <w:sz w:val="24"/>
          <w:szCs w:val="24"/>
        </w:rPr>
        <w:t>”</w:t>
      </w:r>
      <w:r w:rsidRPr="00224DF9">
        <w:rPr>
          <w:rFonts w:cs="Times New Roman"/>
          <w:b/>
          <w:bCs/>
          <w:sz w:val="24"/>
          <w:szCs w:val="24"/>
        </w:rPr>
        <w:footnoteReference w:id="10"/>
      </w:r>
      <w:r>
        <w:rPr>
          <w:rFonts w:cs="Times New Roman"/>
          <w:bCs/>
          <w:sz w:val="24"/>
          <w:szCs w:val="24"/>
        </w:rPr>
        <w:t>.</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 xml:space="preserve">Sobre a temática, </w:t>
      </w:r>
      <w:r w:rsidRPr="004209FB">
        <w:rPr>
          <w:rFonts w:cs="Times New Roman"/>
          <w:bCs/>
          <w:sz w:val="24"/>
          <w:szCs w:val="24"/>
        </w:rPr>
        <w:t xml:space="preserve">André Leandro </w:t>
      </w:r>
      <w:proofErr w:type="spellStart"/>
      <w:r w:rsidRPr="004209FB">
        <w:rPr>
          <w:rFonts w:cs="Times New Roman"/>
          <w:bCs/>
          <w:sz w:val="24"/>
          <w:szCs w:val="24"/>
        </w:rPr>
        <w:t>Barbi</w:t>
      </w:r>
      <w:proofErr w:type="spellEnd"/>
      <w:r w:rsidRPr="004209FB">
        <w:rPr>
          <w:rFonts w:cs="Times New Roman"/>
          <w:bCs/>
          <w:sz w:val="24"/>
          <w:szCs w:val="24"/>
        </w:rPr>
        <w:t xml:space="preserve"> de Souza</w:t>
      </w:r>
      <w:r>
        <w:rPr>
          <w:rFonts w:cs="Times New Roman"/>
          <w:bCs/>
          <w:sz w:val="24"/>
          <w:szCs w:val="24"/>
        </w:rPr>
        <w:t xml:space="preserve"> afirma:</w:t>
      </w:r>
    </w:p>
    <w:p w:rsidR="00463E89" w:rsidRPr="004209FB"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4209FB">
        <w:rPr>
          <w:rFonts w:eastAsia="Times New Roman" w:cs="Times New Roman"/>
          <w:b/>
          <w:kern w:val="0"/>
          <w:sz w:val="20"/>
          <w:szCs w:val="20"/>
          <w:lang w:eastAsia="pt-BR" w:bidi="ar-SA"/>
        </w:rPr>
        <w:t>O que cabe ao vereador fiscalizar?</w:t>
      </w:r>
    </w:p>
    <w:p w:rsidR="00463E89"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209FB">
        <w:rPr>
          <w:rFonts w:eastAsia="Times New Roman" w:cs="Times New Roman"/>
          <w:kern w:val="0"/>
          <w:sz w:val="20"/>
          <w:szCs w:val="20"/>
          <w:lang w:eastAsia="pt-BR" w:bidi="ar-SA"/>
        </w:rPr>
        <w:t>Antes de examinar o que cabe ao vereador fiscalizar, é importante lembrar que a atividade de vereador é recente no Brasil. Isso pode soar estranho, pois desde que as primeiras cidades foram fundadas no país, no período entre 1530 e 1630, já se falava em vereador. Não haveria aí, então, uma contradição?</w:t>
      </w:r>
    </w:p>
    <w:p w:rsidR="00463E89"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209FB">
        <w:rPr>
          <w:rFonts w:eastAsia="Times New Roman" w:cs="Times New Roman"/>
          <w:kern w:val="0"/>
          <w:sz w:val="20"/>
          <w:szCs w:val="20"/>
          <w:lang w:eastAsia="pt-BR" w:bidi="ar-SA"/>
        </w:rPr>
        <w:lastRenderedPageBreak/>
        <w:t>Na verdade, não. A atividade de vereador que se tem hoje é muito diferente da desenvolvida em outros tempos. O marco de mudança foi a Constituição de 1988, primeiro, porque alçou o município à condição de unidade federativa, ao lado de estados, do Distrito Federal e da União; segundo, porque fortaleceu o Poder Legislativo, colocando, sob sua responsabilidade, o exercício da tutela do interesse do cidadão.</w:t>
      </w:r>
    </w:p>
    <w:p w:rsidR="00463E89"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209FB">
        <w:rPr>
          <w:rFonts w:eastAsia="Times New Roman" w:cs="Times New Roman"/>
          <w:kern w:val="0"/>
          <w:sz w:val="20"/>
          <w:szCs w:val="20"/>
          <w:lang w:eastAsia="pt-BR" w:bidi="ar-SA"/>
        </w:rPr>
        <w:t>Com isso, o vereador passou a ter um protagonismo inédito na composição e na defesa do interesse de pessoas, para que elas possam recepcionar políticas públicas que lhe deem conforto social e qualidade de vida, construindo-se como cidadãs. Portanto, essa nova função parlamentar de efetiva e comprometida defesa da cidadania e da dignidade humana tem, no Brasil, um pouco mais de trinta anos.</w:t>
      </w:r>
    </w:p>
    <w:p w:rsidR="00463E89" w:rsidRPr="004209FB"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lang w:eastAsia="pt-BR" w:bidi="ar-SA"/>
        </w:rPr>
      </w:pPr>
      <w:r w:rsidRPr="004209FB">
        <w:rPr>
          <w:rFonts w:eastAsia="Times New Roman" w:cs="Times New Roman"/>
          <w:b/>
          <w:kern w:val="0"/>
          <w:sz w:val="20"/>
          <w:szCs w:val="20"/>
          <w:lang w:eastAsia="pt-BR" w:bidi="ar-SA"/>
        </w:rPr>
        <w:t>Neste contexto, então, o que significa fiscalizar? Aqui reside uma situação que precisa ser bem entendida, pois não é rara a compreensão equivocada desta tarefa parlamentar.</w:t>
      </w:r>
    </w:p>
    <w:p w:rsidR="00463E89" w:rsidRPr="004209FB"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u w:val="single"/>
          <w:lang w:eastAsia="pt-BR" w:bidi="ar-SA"/>
        </w:rPr>
      </w:pPr>
      <w:r w:rsidRPr="004209FB">
        <w:rPr>
          <w:rFonts w:eastAsia="Times New Roman" w:cs="Times New Roman"/>
          <w:b/>
          <w:kern w:val="0"/>
          <w:sz w:val="20"/>
          <w:szCs w:val="20"/>
          <w:u w:val="single"/>
          <w:lang w:eastAsia="pt-BR" w:bidi="ar-SA"/>
        </w:rPr>
        <w:t>O equívoco é pensar que ao vereador cabe fiscalizar atos ilícitos. Cabe lembrar, no sentido inverso, que a própria Constituição Federal assinala que havendo a detecção, pela Câmara, mesmo por comissão parlamentar de inquérito, de prática de ato, junto ao Poder Executivo, que se configure como ilícito penal ou civil, essa situação deverá ser encaminhada ao Ministério Público.</w:t>
      </w:r>
    </w:p>
    <w:p w:rsidR="00463E89" w:rsidRPr="004209FB"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b/>
          <w:kern w:val="0"/>
          <w:sz w:val="20"/>
          <w:szCs w:val="20"/>
          <w:u w:val="single"/>
          <w:lang w:eastAsia="pt-BR" w:bidi="ar-SA"/>
        </w:rPr>
      </w:pPr>
      <w:r w:rsidRPr="004209FB">
        <w:rPr>
          <w:rFonts w:eastAsia="Times New Roman" w:cs="Times New Roman"/>
          <w:b/>
          <w:kern w:val="0"/>
          <w:sz w:val="20"/>
          <w:szCs w:val="20"/>
          <w:u w:val="single"/>
          <w:lang w:eastAsia="pt-BR" w:bidi="ar-SA"/>
        </w:rPr>
        <w:t>A lógica, portanto, que envolve a compreensão da atividade do vereador, no campo da fiscalização, decorre da sua posição como legislador. Se as leis locais são elaboradas pela Câmara, mesmo as propostas pelo Poder Executivo, e, se ao Prefeito só é admitido administrar de acordo com a lei, cabe ao vereador fiscalizar se os meios e os resultados entregues ao cidadão foram eficientes e efetivos.</w:t>
      </w:r>
    </w:p>
    <w:p w:rsidR="00463E89"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209FB">
        <w:rPr>
          <w:rFonts w:eastAsia="Times New Roman" w:cs="Times New Roman"/>
          <w:kern w:val="0"/>
          <w:sz w:val="20"/>
          <w:szCs w:val="20"/>
          <w:lang w:eastAsia="pt-BR" w:bidi="ar-SA"/>
        </w:rPr>
        <w:t xml:space="preserve">Por exemplo: em 2015, em todos os municípios do Brasil, as câmaras elaboraram uma lei, com duração de dez anos, indicando estratégias a serem executadas e metas a serem alcançadas pelos governos locais, na área da educação infantil e do ensino fundamental (Lei do Plano Decenal de Estratégias e Metas da Educação no Município). A lei foi feita… </w:t>
      </w:r>
      <w:r w:rsidRPr="004209FB">
        <w:rPr>
          <w:rFonts w:eastAsia="Times New Roman" w:cs="Times New Roman"/>
          <w:b/>
          <w:kern w:val="0"/>
          <w:sz w:val="20"/>
          <w:szCs w:val="20"/>
          <w:lang w:eastAsia="pt-BR" w:bidi="ar-SA"/>
        </w:rPr>
        <w:t>E agora, quem tem o dever de fiscalizar se as estratégias estão sendo executadas de forma eficiente, se as metas estão sendo atendidas com qualidade e se os resultados estão tendo efetividade para o aluno e para a sociedade? É o vereador. E por quê? Por que ele é o legislador, ele definiu quais estratégias e quais metas, na área da educação, devem ser observadas, até 2025, pela administração pública local, no interesse do cidadão, e é, portanto, ele, o vereador, quem deve fiscalizar se o resultado, na execução da lei, foi e será alcançado e se haverá qualidade nessa entrega.</w:t>
      </w:r>
    </w:p>
    <w:p w:rsidR="00463E89" w:rsidRPr="004209FB" w:rsidRDefault="00463E89" w:rsidP="00463E89">
      <w:pPr>
        <w:tabs>
          <w:tab w:val="left" w:pos="1418"/>
          <w:tab w:val="left" w:pos="1701"/>
          <w:tab w:val="left" w:pos="1985"/>
          <w:tab w:val="left" w:pos="2268"/>
        </w:tabs>
        <w:suppressAutoHyphens w:val="0"/>
        <w:autoSpaceDE w:val="0"/>
        <w:autoSpaceDN w:val="0"/>
        <w:adjustRightInd w:val="0"/>
        <w:spacing w:after="0" w:line="240" w:lineRule="auto"/>
        <w:ind w:left="2268"/>
        <w:jc w:val="both"/>
        <w:textAlignment w:val="auto"/>
        <w:rPr>
          <w:rFonts w:eastAsia="Times New Roman" w:cs="Times New Roman"/>
          <w:kern w:val="0"/>
          <w:sz w:val="20"/>
          <w:szCs w:val="20"/>
          <w:lang w:eastAsia="pt-BR" w:bidi="ar-SA"/>
        </w:rPr>
      </w:pPr>
      <w:r w:rsidRPr="004209FB">
        <w:rPr>
          <w:rFonts w:eastAsia="Times New Roman" w:cs="Times New Roman"/>
          <w:kern w:val="0"/>
          <w:sz w:val="20"/>
          <w:szCs w:val="20"/>
          <w:lang w:eastAsia="pt-BR" w:bidi="ar-SA"/>
        </w:rPr>
        <w:t xml:space="preserve">O exemplo é da educação, mas há leis locais em todas as áreas em que se exige o atendimento de demandas de cidadania e de construção de dignidade. </w:t>
      </w:r>
      <w:r w:rsidRPr="004209FB">
        <w:rPr>
          <w:rFonts w:eastAsia="Times New Roman" w:cs="Times New Roman"/>
          <w:b/>
          <w:kern w:val="0"/>
          <w:sz w:val="20"/>
          <w:szCs w:val="20"/>
          <w:lang w:eastAsia="pt-BR" w:bidi="ar-SA"/>
        </w:rPr>
        <w:t>É necessário lembrar que a fiscalização a ser exercida, pelo vereador, se conecta com a garantia constitucional que o cidadão tem de obter uma gestão pública eficiente, eficaz e efetiva</w:t>
      </w:r>
      <w:r w:rsidRPr="004209FB">
        <w:rPr>
          <w:rFonts w:eastAsia="Times New Roman" w:cs="Times New Roman"/>
          <w:kern w:val="0"/>
          <w:sz w:val="20"/>
          <w:szCs w:val="20"/>
          <w:lang w:eastAsia="pt-BR" w:bidi="ar-SA"/>
        </w:rPr>
        <w:t>. Trata-se de uma tarefa parlamentar que não admite omissão ou superficialidade.</w:t>
      </w:r>
      <w:r w:rsidRPr="004209FB">
        <w:rPr>
          <w:b/>
          <w:sz w:val="20"/>
        </w:rPr>
        <w:footnoteReference w:id="11"/>
      </w:r>
      <w:r>
        <w:rPr>
          <w:rFonts w:eastAsia="Times New Roman" w:cs="Times New Roman"/>
          <w:kern w:val="0"/>
          <w:sz w:val="20"/>
          <w:szCs w:val="20"/>
          <w:lang w:eastAsia="pt-BR" w:bidi="ar-SA"/>
        </w:rPr>
        <w:t xml:space="preserve"> [grifos nossos</w:t>
      </w:r>
      <w:proofErr w:type="gramStart"/>
      <w:r>
        <w:rPr>
          <w:rFonts w:eastAsia="Times New Roman" w:cs="Times New Roman"/>
          <w:kern w:val="0"/>
          <w:sz w:val="20"/>
          <w:szCs w:val="20"/>
          <w:lang w:eastAsia="pt-BR" w:bidi="ar-SA"/>
        </w:rPr>
        <w:t>]</w:t>
      </w:r>
      <w:proofErr w:type="gramEnd"/>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Pr>
          <w:rFonts w:cs="Times New Roman"/>
          <w:bCs/>
          <w:sz w:val="24"/>
          <w:szCs w:val="24"/>
        </w:rPr>
        <w:t>No mesmo sentido, em uma postagem do Tribunal Superior Eleitoral sobre o papel e as funções dos vereadores, consta que “</w:t>
      </w:r>
      <w:r w:rsidRPr="00B12FD4">
        <w:rPr>
          <w:rFonts w:cs="Times New Roman"/>
          <w:bCs/>
          <w:i/>
          <w:sz w:val="24"/>
          <w:szCs w:val="24"/>
        </w:rPr>
        <w:t xml:space="preserve">os vereadores também têm o poder e o dever de fiscalizar a administração, cuidando da aplicação dos recursos e observando o orçamento. </w:t>
      </w:r>
      <w:r w:rsidRPr="00B12FD4">
        <w:rPr>
          <w:rFonts w:cs="Times New Roman"/>
          <w:bCs/>
          <w:i/>
          <w:sz w:val="24"/>
          <w:szCs w:val="24"/>
        </w:rPr>
        <w:lastRenderedPageBreak/>
        <w:t>É dever deles acompanhar o Poder Executivo, principalmente em relação ao cumprimento das leis e da boa aplicação e gestão do dinheiro público</w:t>
      </w:r>
      <w:proofErr w:type="gramStart"/>
      <w:r>
        <w:rPr>
          <w:rFonts w:cs="Times New Roman"/>
          <w:bCs/>
          <w:sz w:val="24"/>
          <w:szCs w:val="24"/>
        </w:rPr>
        <w:t>”</w:t>
      </w:r>
      <w:proofErr w:type="gramEnd"/>
      <w:r w:rsidRPr="00224DF9">
        <w:rPr>
          <w:rFonts w:cs="Times New Roman"/>
          <w:b/>
          <w:bCs/>
          <w:sz w:val="24"/>
          <w:szCs w:val="24"/>
        </w:rPr>
        <w:footnoteReference w:id="12"/>
      </w:r>
      <w:r w:rsidRPr="00B12FD4">
        <w:rPr>
          <w:rFonts w:cs="Times New Roman"/>
          <w:bCs/>
          <w:sz w:val="24"/>
          <w:szCs w:val="24"/>
        </w:rPr>
        <w:t>.</w:t>
      </w:r>
    </w:p>
    <w:p w:rsidR="00463E89" w:rsidRDefault="00463E89" w:rsidP="00463E89">
      <w:pPr>
        <w:tabs>
          <w:tab w:val="left" w:pos="1134"/>
          <w:tab w:val="left" w:pos="1418"/>
          <w:tab w:val="left" w:pos="1701"/>
          <w:tab w:val="left" w:pos="1985"/>
          <w:tab w:val="left" w:pos="2268"/>
        </w:tabs>
        <w:spacing w:after="0" w:line="360" w:lineRule="auto"/>
        <w:ind w:firstLine="1134"/>
        <w:jc w:val="both"/>
        <w:rPr>
          <w:bCs/>
          <w:sz w:val="24"/>
          <w:szCs w:val="24"/>
        </w:rPr>
      </w:pPr>
      <w:r>
        <w:rPr>
          <w:bCs/>
          <w:sz w:val="24"/>
          <w:szCs w:val="24"/>
        </w:rPr>
        <w:t xml:space="preserve">Diante desse contexto, é fato que, caso sua cônjuge exerça cargo em comissão na Prefeitura Municipal, estará configurado </w:t>
      </w:r>
      <w:r w:rsidRPr="00834102">
        <w:rPr>
          <w:bCs/>
          <w:sz w:val="24"/>
          <w:szCs w:val="24"/>
        </w:rPr>
        <w:t>patente e inequívoco</w:t>
      </w:r>
      <w:r>
        <w:rPr>
          <w:bCs/>
          <w:sz w:val="24"/>
          <w:szCs w:val="24"/>
        </w:rPr>
        <w:t xml:space="preserve"> conflito de interesses, tendo em vista que o Vereador não conseguirá desempenhar, de forma independente, a importante tarefa de fiscalizar.</w:t>
      </w:r>
    </w:p>
    <w:p w:rsidR="00463E89" w:rsidRDefault="00463E89" w:rsidP="00463E89">
      <w:pPr>
        <w:tabs>
          <w:tab w:val="left" w:pos="1134"/>
          <w:tab w:val="left" w:pos="1418"/>
          <w:tab w:val="left" w:pos="1701"/>
          <w:tab w:val="left" w:pos="1985"/>
          <w:tab w:val="left" w:pos="2268"/>
        </w:tabs>
        <w:spacing w:after="0" w:line="360" w:lineRule="auto"/>
        <w:ind w:firstLine="1134"/>
        <w:jc w:val="both"/>
        <w:rPr>
          <w:rFonts w:cs="Times New Roman"/>
          <w:bCs/>
          <w:sz w:val="24"/>
          <w:szCs w:val="24"/>
        </w:rPr>
      </w:pPr>
      <w:r w:rsidRPr="008556E3">
        <w:rPr>
          <w:rFonts w:cs="Times New Roman"/>
          <w:bCs/>
          <w:sz w:val="24"/>
          <w:szCs w:val="24"/>
        </w:rPr>
        <w:t xml:space="preserve">Assim, </w:t>
      </w:r>
      <w:r>
        <w:rPr>
          <w:rFonts w:cs="Times New Roman"/>
          <w:bCs/>
          <w:sz w:val="24"/>
          <w:szCs w:val="24"/>
        </w:rPr>
        <w:t>é viável a atuação do Ministério Público com o fim de anular o ato de nomeação</w:t>
      </w:r>
      <w:r w:rsidRPr="003955EF">
        <w:rPr>
          <w:rFonts w:cs="Times New Roman"/>
          <w:bCs/>
          <w:sz w:val="24"/>
          <w:szCs w:val="24"/>
        </w:rPr>
        <w:t xml:space="preserve"> </w:t>
      </w:r>
      <w:r w:rsidRPr="008556E3">
        <w:rPr>
          <w:rFonts w:cs="Times New Roman"/>
          <w:bCs/>
          <w:sz w:val="24"/>
          <w:szCs w:val="24"/>
        </w:rPr>
        <w:t xml:space="preserve">para </w:t>
      </w:r>
      <w:r>
        <w:rPr>
          <w:rFonts w:cs="Times New Roman"/>
          <w:bCs/>
          <w:sz w:val="24"/>
          <w:szCs w:val="24"/>
        </w:rPr>
        <w:t xml:space="preserve">o exercício de </w:t>
      </w:r>
      <w:r w:rsidRPr="008556E3">
        <w:rPr>
          <w:rFonts w:cs="Times New Roman"/>
          <w:bCs/>
          <w:sz w:val="24"/>
          <w:szCs w:val="24"/>
        </w:rPr>
        <w:t>cargos comissionados</w:t>
      </w:r>
      <w:r>
        <w:rPr>
          <w:rFonts w:cs="Times New Roman"/>
          <w:bCs/>
          <w:sz w:val="24"/>
          <w:szCs w:val="24"/>
        </w:rPr>
        <w:t>,</w:t>
      </w:r>
      <w:r w:rsidRPr="008556E3">
        <w:rPr>
          <w:rFonts w:cs="Times New Roman"/>
          <w:bCs/>
          <w:sz w:val="24"/>
          <w:szCs w:val="24"/>
        </w:rPr>
        <w:t xml:space="preserve"> </w:t>
      </w:r>
      <w:r>
        <w:rPr>
          <w:rFonts w:cs="Times New Roman"/>
          <w:bCs/>
          <w:sz w:val="24"/>
          <w:szCs w:val="24"/>
        </w:rPr>
        <w:t xml:space="preserve">principalmente </w:t>
      </w:r>
      <w:r w:rsidRPr="008556E3">
        <w:rPr>
          <w:rFonts w:cs="Times New Roman"/>
          <w:bCs/>
          <w:sz w:val="24"/>
          <w:szCs w:val="24"/>
        </w:rPr>
        <w:t xml:space="preserve">nos casos </w:t>
      </w:r>
      <w:r>
        <w:rPr>
          <w:rFonts w:cs="Times New Roman"/>
          <w:bCs/>
          <w:sz w:val="24"/>
          <w:szCs w:val="24"/>
        </w:rPr>
        <w:t>em que essa</w:t>
      </w:r>
      <w:r w:rsidRPr="008556E3">
        <w:rPr>
          <w:rFonts w:cs="Times New Roman"/>
          <w:bCs/>
          <w:sz w:val="24"/>
          <w:szCs w:val="24"/>
        </w:rPr>
        <w:t xml:space="preserve"> </w:t>
      </w:r>
      <w:r>
        <w:rPr>
          <w:rFonts w:cs="Times New Roman"/>
          <w:bCs/>
          <w:sz w:val="24"/>
          <w:szCs w:val="24"/>
        </w:rPr>
        <w:t xml:space="preserve">causa prejuízo ao exercício da vereança ou nos casos que ela </w:t>
      </w:r>
      <w:r w:rsidRPr="008556E3">
        <w:rPr>
          <w:rFonts w:cs="Times New Roman"/>
          <w:bCs/>
          <w:sz w:val="24"/>
          <w:szCs w:val="24"/>
        </w:rPr>
        <w:t>se d</w:t>
      </w:r>
      <w:r>
        <w:rPr>
          <w:rFonts w:cs="Times New Roman"/>
          <w:bCs/>
          <w:sz w:val="24"/>
          <w:szCs w:val="24"/>
        </w:rPr>
        <w:t>er</w:t>
      </w:r>
      <w:r w:rsidRPr="008556E3">
        <w:rPr>
          <w:rFonts w:cs="Times New Roman"/>
          <w:bCs/>
          <w:sz w:val="24"/>
          <w:szCs w:val="24"/>
        </w:rPr>
        <w:t xml:space="preserve"> por motivos de ordem pessoal, desconectados do interesse</w:t>
      </w:r>
      <w:r>
        <w:rPr>
          <w:rFonts w:cs="Times New Roman"/>
          <w:bCs/>
          <w:sz w:val="24"/>
          <w:szCs w:val="24"/>
        </w:rPr>
        <w:t xml:space="preserve"> </w:t>
      </w:r>
      <w:r w:rsidRPr="008556E3">
        <w:rPr>
          <w:rFonts w:cs="Times New Roman"/>
          <w:bCs/>
          <w:sz w:val="24"/>
          <w:szCs w:val="24"/>
        </w:rPr>
        <w:t xml:space="preserve">público, </w:t>
      </w:r>
      <w:r>
        <w:rPr>
          <w:rFonts w:cs="Times New Roman"/>
          <w:bCs/>
          <w:sz w:val="24"/>
          <w:szCs w:val="24"/>
        </w:rPr>
        <w:t>por</w:t>
      </w:r>
      <w:r w:rsidRPr="008556E3">
        <w:rPr>
          <w:rFonts w:cs="Times New Roman"/>
          <w:bCs/>
          <w:sz w:val="24"/>
          <w:szCs w:val="24"/>
        </w:rPr>
        <w:t xml:space="preserve"> ofensa</w:t>
      </w:r>
      <w:r>
        <w:rPr>
          <w:rFonts w:cs="Times New Roman"/>
          <w:bCs/>
          <w:sz w:val="24"/>
          <w:szCs w:val="24"/>
        </w:rPr>
        <w:t>, em especial,</w:t>
      </w:r>
      <w:r w:rsidRPr="008556E3">
        <w:rPr>
          <w:rFonts w:cs="Times New Roman"/>
          <w:bCs/>
          <w:sz w:val="24"/>
          <w:szCs w:val="24"/>
        </w:rPr>
        <w:t xml:space="preserve"> aos princípios administrativos da impessoalidade e da moralidade.</w:t>
      </w:r>
    </w:p>
    <w:p w:rsidR="00405D0B" w:rsidRDefault="00405D0B" w:rsidP="0046641C">
      <w:pPr>
        <w:tabs>
          <w:tab w:val="left" w:pos="1134"/>
          <w:tab w:val="left" w:pos="1418"/>
          <w:tab w:val="left" w:pos="1701"/>
          <w:tab w:val="left" w:pos="1985"/>
          <w:tab w:val="left" w:pos="2268"/>
        </w:tabs>
        <w:spacing w:after="0" w:line="360" w:lineRule="auto"/>
        <w:ind w:firstLine="1134"/>
        <w:jc w:val="both"/>
        <w:rPr>
          <w:rFonts w:cs="Times New Roman"/>
          <w:bCs/>
          <w:sz w:val="24"/>
          <w:szCs w:val="24"/>
        </w:rPr>
      </w:pPr>
    </w:p>
    <w:p w:rsidR="0094366B" w:rsidRDefault="0094366B" w:rsidP="0094366B">
      <w:pPr>
        <w:tabs>
          <w:tab w:val="left" w:pos="1134"/>
        </w:tabs>
        <w:spacing w:after="0" w:line="360" w:lineRule="auto"/>
        <w:ind w:firstLine="1134"/>
        <w:jc w:val="both"/>
        <w:rPr>
          <w:rFonts w:cs="Times New Roman"/>
          <w:bCs/>
          <w:sz w:val="24"/>
          <w:szCs w:val="24"/>
        </w:rPr>
      </w:pPr>
      <w:r>
        <w:rPr>
          <w:rFonts w:cs="Times New Roman"/>
          <w:b/>
          <w:sz w:val="24"/>
          <w:szCs w:val="24"/>
        </w:rPr>
        <w:t>3</w:t>
      </w:r>
      <w:r w:rsidRPr="00B66BA6">
        <w:rPr>
          <w:rFonts w:cs="Times New Roman"/>
          <w:b/>
          <w:sz w:val="24"/>
          <w:szCs w:val="24"/>
        </w:rPr>
        <w:t>.</w:t>
      </w:r>
      <w:r w:rsidRPr="00B66BA6">
        <w:rPr>
          <w:rFonts w:cs="Times New Roman"/>
          <w:b/>
          <w:sz w:val="24"/>
          <w:szCs w:val="24"/>
        </w:rPr>
        <w:tab/>
      </w:r>
      <w:r>
        <w:rPr>
          <w:rFonts w:cs="Times New Roman"/>
          <w:bCs/>
          <w:sz w:val="24"/>
          <w:szCs w:val="24"/>
        </w:rPr>
        <w:t>Por fim, destaco que as considerações acima pontuadas são meramente sugestivas (inciso IV do artigo 2º, da Ordem de Serviço nº 02/2015, assim resumido: “</w:t>
      </w:r>
      <w:r w:rsidRPr="00731A97">
        <w:rPr>
          <w:rFonts w:cs="Times New Roman"/>
          <w:bCs/>
          <w:i/>
          <w:sz w:val="24"/>
          <w:szCs w:val="24"/>
        </w:rPr>
        <w:t xml:space="preserve">(...) salvo quando assinadas e com autorização expressa do Coordenador do CAO, as respostas dos </w:t>
      </w:r>
      <w:proofErr w:type="spellStart"/>
      <w:proofErr w:type="gramStart"/>
      <w:r w:rsidRPr="00731A97">
        <w:rPr>
          <w:rFonts w:cs="Times New Roman"/>
          <w:bCs/>
          <w:i/>
          <w:sz w:val="24"/>
          <w:szCs w:val="24"/>
        </w:rPr>
        <w:t>CAOs</w:t>
      </w:r>
      <w:proofErr w:type="spellEnd"/>
      <w:proofErr w:type="gramEnd"/>
      <w:r w:rsidRPr="00731A97">
        <w:rPr>
          <w:rFonts w:cs="Times New Roman"/>
          <w:bCs/>
          <w:i/>
          <w:sz w:val="24"/>
          <w:szCs w:val="24"/>
        </w:rPr>
        <w:t xml:space="preserve"> às perguntas não devem fazer parte dos autos da investigação ou processo, podendo os argumentos ser acolhidos pelo consulente e utilizados como se do consulente fossem</w:t>
      </w:r>
      <w:r>
        <w:rPr>
          <w:rFonts w:cs="Times New Roman"/>
          <w:bCs/>
          <w:sz w:val="24"/>
          <w:szCs w:val="24"/>
        </w:rPr>
        <w:t>”), feitas, em tese, e sem a proximidade local dos fatos, reiterando a disponibilidade deste Centro de Apoio para outros esclarecimentos que se fizerem necessários.</w:t>
      </w:r>
    </w:p>
    <w:p w:rsidR="0094366B" w:rsidRPr="00693499" w:rsidRDefault="0094366B" w:rsidP="0094366B">
      <w:pPr>
        <w:tabs>
          <w:tab w:val="left" w:pos="1134"/>
        </w:tabs>
        <w:spacing w:after="0" w:line="360" w:lineRule="auto"/>
        <w:ind w:firstLine="1134"/>
        <w:jc w:val="both"/>
        <w:rPr>
          <w:rFonts w:cs="Times New Roman"/>
          <w:bCs/>
          <w:sz w:val="24"/>
          <w:szCs w:val="24"/>
        </w:rPr>
      </w:pPr>
      <w:r w:rsidRPr="00693499">
        <w:rPr>
          <w:rFonts w:cs="Times New Roman"/>
          <w:bCs/>
          <w:sz w:val="24"/>
          <w:szCs w:val="24"/>
        </w:rPr>
        <w:t>Permanecemos à disposição. Atenciosamente,</w:t>
      </w:r>
    </w:p>
    <w:p w:rsidR="0094366B" w:rsidRPr="00693499" w:rsidRDefault="0094366B" w:rsidP="0094366B">
      <w:pPr>
        <w:tabs>
          <w:tab w:val="left" w:pos="1134"/>
        </w:tabs>
        <w:spacing w:after="0" w:line="360" w:lineRule="auto"/>
        <w:ind w:firstLine="1134"/>
        <w:jc w:val="both"/>
        <w:rPr>
          <w:rFonts w:cs="Times New Roman"/>
          <w:bCs/>
          <w:sz w:val="24"/>
          <w:szCs w:val="24"/>
        </w:rPr>
      </w:pPr>
    </w:p>
    <w:p w:rsidR="0094366B" w:rsidRPr="00693499" w:rsidRDefault="0094366B" w:rsidP="0094366B">
      <w:pPr>
        <w:tabs>
          <w:tab w:val="left" w:pos="1134"/>
        </w:tabs>
        <w:spacing w:after="0" w:line="360" w:lineRule="auto"/>
        <w:ind w:firstLine="1134"/>
        <w:jc w:val="both"/>
        <w:rPr>
          <w:rFonts w:cs="Times New Roman"/>
          <w:bCs/>
          <w:sz w:val="24"/>
          <w:szCs w:val="24"/>
        </w:rPr>
      </w:pPr>
    </w:p>
    <w:p w:rsidR="0094366B" w:rsidRPr="00693499" w:rsidRDefault="00685DB6" w:rsidP="0094366B">
      <w:pPr>
        <w:pStyle w:val="NormalWeb"/>
        <w:spacing w:before="0" w:after="0" w:line="360" w:lineRule="auto"/>
        <w:jc w:val="center"/>
        <w:rPr>
          <w:rFonts w:cs="Times New Roman"/>
          <w:b/>
          <w:bCs/>
        </w:rPr>
      </w:pPr>
      <w:r>
        <w:rPr>
          <w:rFonts w:cs="Times New Roman"/>
          <w:b/>
          <w:bCs/>
        </w:rPr>
        <w:t>Cassiano Pereira C</w:t>
      </w:r>
      <w:r w:rsidR="00CA16C4">
        <w:rPr>
          <w:rFonts w:cs="Times New Roman"/>
          <w:b/>
          <w:bCs/>
        </w:rPr>
        <w:t>ardoso</w:t>
      </w:r>
    </w:p>
    <w:p w:rsidR="0094366B" w:rsidRPr="00693499" w:rsidRDefault="0094366B" w:rsidP="0094366B">
      <w:pPr>
        <w:pStyle w:val="NormalWeb"/>
        <w:spacing w:before="0" w:after="0" w:line="360" w:lineRule="auto"/>
        <w:jc w:val="center"/>
        <w:rPr>
          <w:rFonts w:cs="Times New Roman"/>
        </w:rPr>
      </w:pPr>
      <w:r w:rsidRPr="00693499">
        <w:rPr>
          <w:rFonts w:cs="Times New Roman"/>
        </w:rPr>
        <w:t>Promotor de Justiça Coordenador</w:t>
      </w:r>
    </w:p>
    <w:p w:rsidR="00DF07FD" w:rsidRDefault="0094366B" w:rsidP="0094366B">
      <w:pPr>
        <w:pStyle w:val="NormalWeb"/>
        <w:spacing w:before="0" w:after="0" w:line="360" w:lineRule="auto"/>
        <w:jc w:val="center"/>
        <w:rPr>
          <w:rFonts w:cs="Times New Roman"/>
        </w:rPr>
      </w:pPr>
      <w:r w:rsidRPr="00693499">
        <w:rPr>
          <w:rFonts w:cs="Times New Roman"/>
        </w:rPr>
        <w:t>Centro de Apoio Operacional de Proteção do Patrimônio Público e da Moralidade Administrativa, Cível, Família e Sucessões.</w:t>
      </w:r>
    </w:p>
    <w:sectPr w:rsidR="00DF07FD" w:rsidSect="00E1211B">
      <w:headerReference w:type="default" r:id="rId8"/>
      <w:footerReference w:type="default" r:id="rId9"/>
      <w:pgSz w:w="11906" w:h="16838"/>
      <w:pgMar w:top="2268" w:right="1134" w:bottom="1134" w:left="1701" w:header="709" w:footer="709"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2001" w:rsidRDefault="001B2001">
      <w:pPr>
        <w:spacing w:after="0" w:line="240" w:lineRule="auto"/>
      </w:pPr>
      <w:r>
        <w:separator/>
      </w:r>
    </w:p>
  </w:endnote>
  <w:endnote w:type="continuationSeparator" w:id="0">
    <w:p w:rsidR="001B2001" w:rsidRDefault="001B200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cofont Vera Sans">
    <w:altName w:val="Arial"/>
    <w:charset w:val="00"/>
    <w:family w:val="swiss"/>
    <w:pitch w:val="variable"/>
    <w:sig w:usb0="00000000" w:usb1="00000000" w:usb2="00000000" w:usb3="00000000" w:csb0="00000000" w:csb1="00000000"/>
  </w:font>
  <w:font w:name="OpenSymbol">
    <w:panose1 w:val="05010000000000000000"/>
    <w:charset w:val="00"/>
    <w:family w:val="auto"/>
    <w:pitch w:val="variable"/>
    <w:sig w:usb0="800000AF" w:usb1="1001ECEA" w:usb2="00000000" w:usb3="00000000" w:csb0="00000001" w:csb1="00000000"/>
  </w:font>
  <w:font w:name="Mangal">
    <w:panose1 w:val="00000400000000000000"/>
    <w:charset w:val="01"/>
    <w:family w:val="roman"/>
    <w:notTrueType/>
    <w:pitch w:val="variable"/>
    <w:sig w:usb0="00002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F">
    <w:altName w:val="Times New Roman"/>
    <w:charset w:val="00"/>
    <w:family w:val="auto"/>
    <w:pitch w:val="variable"/>
    <w:sig w:usb0="00000000" w:usb1="00000000" w:usb2="00000000" w:usb3="00000000" w:csb0="00000000"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912" w:rsidRDefault="00392362">
    <w:pPr>
      <w:pStyle w:val="Rodap"/>
      <w:jc w:val="right"/>
    </w:pPr>
    <w:fldSimple w:instr="PAGE">
      <w:r w:rsidR="0041359B">
        <w:rPr>
          <w:noProof/>
        </w:rPr>
        <w:t>4</w:t>
      </w:r>
    </w:fldSimple>
  </w:p>
  <w:p w:rsidR="00594912" w:rsidRDefault="00594912">
    <w:pPr>
      <w:pStyle w:val="Rodap"/>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2001" w:rsidRDefault="001B2001">
      <w:pPr>
        <w:spacing w:after="0" w:line="240" w:lineRule="auto"/>
      </w:pPr>
      <w:r>
        <w:separator/>
      </w:r>
    </w:p>
  </w:footnote>
  <w:footnote w:type="continuationSeparator" w:id="0">
    <w:p w:rsidR="001B2001" w:rsidRDefault="001B2001">
      <w:pPr>
        <w:spacing w:after="0" w:line="240" w:lineRule="auto"/>
      </w:pPr>
      <w:r>
        <w:continuationSeparator/>
      </w:r>
    </w:p>
  </w:footnote>
  <w:footnote w:id="1">
    <w:p w:rsidR="00463E89" w:rsidRDefault="00463E89" w:rsidP="00463E89">
      <w:pPr>
        <w:pStyle w:val="Textodenotaderodap"/>
      </w:pPr>
      <w:r>
        <w:rPr>
          <w:rStyle w:val="Refdenotaderodap"/>
        </w:rPr>
        <w:footnoteRef/>
      </w:r>
      <w:r>
        <w:t xml:space="preserve"> </w:t>
      </w:r>
      <w:r w:rsidRPr="00EA2C47">
        <w:t xml:space="preserve">ALAN, José Alexandre </w:t>
      </w:r>
      <w:proofErr w:type="spellStart"/>
      <w:r w:rsidRPr="00EA2C47">
        <w:t>Zachia</w:t>
      </w:r>
      <w:proofErr w:type="spellEnd"/>
      <w:r w:rsidRPr="00EA2C47">
        <w:t xml:space="preserve">. Lições sobre probidade administrativa: de acordo com as modificações da lei 14.230/21. 1. </w:t>
      </w:r>
      <w:proofErr w:type="gramStart"/>
      <w:r w:rsidRPr="00EA2C47">
        <w:t>ed.</w:t>
      </w:r>
      <w:proofErr w:type="gramEnd"/>
      <w:r w:rsidRPr="00EA2C47">
        <w:t xml:space="preserve"> São Paulo : </w:t>
      </w:r>
      <w:proofErr w:type="spellStart"/>
      <w:r>
        <w:t>Tirant</w:t>
      </w:r>
      <w:proofErr w:type="spellEnd"/>
      <w:r>
        <w:t xml:space="preserve">. </w:t>
      </w:r>
      <w:proofErr w:type="spellStart"/>
      <w:r>
        <w:t>Lo</w:t>
      </w:r>
      <w:proofErr w:type="spellEnd"/>
      <w:r>
        <w:t xml:space="preserve"> </w:t>
      </w:r>
      <w:proofErr w:type="spellStart"/>
      <w:r>
        <w:t>Blanch</w:t>
      </w:r>
      <w:proofErr w:type="spellEnd"/>
      <w:r>
        <w:t>, 2022. Página 199/202</w:t>
      </w:r>
      <w:r w:rsidRPr="00EA2C47">
        <w:t>.</w:t>
      </w:r>
    </w:p>
  </w:footnote>
  <w:footnote w:id="2">
    <w:p w:rsidR="00463E89" w:rsidRDefault="00463E89" w:rsidP="00463E89">
      <w:pPr>
        <w:pStyle w:val="Textodenotaderodap"/>
      </w:pPr>
      <w:r>
        <w:rPr>
          <w:rStyle w:val="Refdenotaderodap"/>
        </w:rPr>
        <w:footnoteRef/>
      </w:r>
      <w:r>
        <w:t xml:space="preserve"> PAULINO, </w:t>
      </w:r>
      <w:proofErr w:type="spellStart"/>
      <w:r>
        <w:t>Galtiênio</w:t>
      </w:r>
      <w:proofErr w:type="spellEnd"/>
      <w:r>
        <w:t xml:space="preserve"> da Cruz; GUALTIERI, Lucas de Morais. Dos Atos de Improbidade Administrativa que Atentam Contra os Princípios da Administração Pública. In: CERQUEIRA, Marcelo Malheiros, </w:t>
      </w:r>
      <w:proofErr w:type="spellStart"/>
      <w:proofErr w:type="gramStart"/>
      <w:r>
        <w:t>et</w:t>
      </w:r>
      <w:proofErr w:type="spellEnd"/>
      <w:proofErr w:type="gramEnd"/>
      <w:r>
        <w:t xml:space="preserve"> </w:t>
      </w:r>
      <w:proofErr w:type="spellStart"/>
      <w:r>
        <w:t>al</w:t>
      </w:r>
      <w:proofErr w:type="spellEnd"/>
      <w:r>
        <w:t xml:space="preserve"> (org.). Comentários à Lei de Improbidade Administrativa: Interpretação Constitucional em Consonância com a Eficácia Jurídica e Social. São Paulo: Editora </w:t>
      </w:r>
      <w:proofErr w:type="spellStart"/>
      <w:r>
        <w:t>Juspodivm</w:t>
      </w:r>
      <w:proofErr w:type="spellEnd"/>
      <w:r>
        <w:t>, 2022, p. 177.</w:t>
      </w:r>
    </w:p>
  </w:footnote>
  <w:footnote w:id="3">
    <w:p w:rsidR="00463E89" w:rsidRDefault="00463E89" w:rsidP="00463E89">
      <w:pPr>
        <w:pStyle w:val="Textodenotaderodap"/>
      </w:pPr>
      <w:r>
        <w:rPr>
          <w:rStyle w:val="Refdenotaderodap"/>
        </w:rPr>
        <w:footnoteRef/>
      </w:r>
      <w:r>
        <w:t xml:space="preserve"> </w:t>
      </w:r>
      <w:r w:rsidRPr="007E4A8D">
        <w:t xml:space="preserve">JUSTEN FILHO, Marçal. Curso de direito administrativo. 15. </w:t>
      </w:r>
      <w:proofErr w:type="gramStart"/>
      <w:r w:rsidRPr="007E4A8D">
        <w:t>ed.</w:t>
      </w:r>
      <w:proofErr w:type="gramEnd"/>
      <w:r w:rsidRPr="007E4A8D">
        <w:t xml:space="preserve"> Rio de Janeiro: Forense, 2024. Página 72.</w:t>
      </w:r>
    </w:p>
  </w:footnote>
  <w:footnote w:id="4">
    <w:p w:rsidR="00463E89" w:rsidRDefault="00463E89" w:rsidP="00463E89">
      <w:pPr>
        <w:pStyle w:val="Textodenotaderodap"/>
      </w:pPr>
      <w:r>
        <w:rPr>
          <w:rStyle w:val="Refdenotaderodap"/>
        </w:rPr>
        <w:footnoteRef/>
      </w:r>
      <w:r>
        <w:t xml:space="preserve"> </w:t>
      </w:r>
      <w:r w:rsidRPr="007E4A8D">
        <w:t xml:space="preserve">CARVALHO FILHO, José dos Santos. Manual de direito administrativo. 38. </w:t>
      </w:r>
      <w:proofErr w:type="gramStart"/>
      <w:r w:rsidRPr="007E4A8D">
        <w:t>ed.</w:t>
      </w:r>
      <w:proofErr w:type="gramEnd"/>
      <w:r w:rsidRPr="007E4A8D">
        <w:t xml:space="preserve">, rev., atual. </w:t>
      </w:r>
      <w:proofErr w:type="gramStart"/>
      <w:r w:rsidRPr="007E4A8D">
        <w:t>e</w:t>
      </w:r>
      <w:proofErr w:type="gramEnd"/>
      <w:r w:rsidRPr="007E4A8D">
        <w:t xml:space="preserve"> </w:t>
      </w:r>
      <w:proofErr w:type="spellStart"/>
      <w:r w:rsidRPr="007E4A8D">
        <w:t>ampl</w:t>
      </w:r>
      <w:proofErr w:type="spellEnd"/>
      <w:r w:rsidRPr="007E4A8D">
        <w:t>. Barueri [SP]: Atlas, 2024. Página 17.</w:t>
      </w:r>
    </w:p>
  </w:footnote>
  <w:footnote w:id="5">
    <w:p w:rsidR="00463E89" w:rsidRDefault="00463E89" w:rsidP="00463E89">
      <w:pPr>
        <w:pStyle w:val="Textodenotaderodap"/>
      </w:pPr>
      <w:r>
        <w:rPr>
          <w:rStyle w:val="Refdenotaderodap"/>
        </w:rPr>
        <w:footnoteRef/>
      </w:r>
      <w:r>
        <w:t xml:space="preserve"> </w:t>
      </w:r>
      <w:r w:rsidRPr="00A72A70">
        <w:t xml:space="preserve">JUSTEN FILHO, Marçal. Curso de direito administrativo. 15ª edição. Rio de Janeiro: Forense, 2024. Página </w:t>
      </w:r>
      <w:r>
        <w:t>72</w:t>
      </w:r>
      <w:r w:rsidRPr="00A72A70">
        <w:t>.</w:t>
      </w:r>
    </w:p>
  </w:footnote>
  <w:footnote w:id="6">
    <w:p w:rsidR="00463E89" w:rsidRDefault="00463E89" w:rsidP="00463E89">
      <w:pPr>
        <w:pStyle w:val="Textodenotaderodap"/>
      </w:pPr>
      <w:r>
        <w:rPr>
          <w:rStyle w:val="Refdenotaderodap"/>
        </w:rPr>
        <w:footnoteRef/>
      </w:r>
      <w:r>
        <w:t xml:space="preserve"> </w:t>
      </w:r>
      <w:r w:rsidRPr="00A72A70">
        <w:t xml:space="preserve">JUSTEN FILHO, Marçal. Curso de direito administrativo. 15ª edição. Rio de Janeiro: Forense, 2024. Página </w:t>
      </w:r>
      <w:r>
        <w:t>286</w:t>
      </w:r>
      <w:r w:rsidRPr="00A72A70">
        <w:t>.</w:t>
      </w:r>
    </w:p>
  </w:footnote>
  <w:footnote w:id="7">
    <w:p w:rsidR="00463E89" w:rsidRDefault="00463E89" w:rsidP="00463E89">
      <w:pPr>
        <w:pStyle w:val="Textodenotaderodap"/>
      </w:pPr>
      <w:r>
        <w:rPr>
          <w:rStyle w:val="Refdenotaderodap"/>
        </w:rPr>
        <w:footnoteRef/>
      </w:r>
      <w:r>
        <w:t xml:space="preserve"> </w:t>
      </w:r>
      <w:r w:rsidRPr="00785603">
        <w:t xml:space="preserve">OLIVEIRA, Huston </w:t>
      </w:r>
      <w:proofErr w:type="spellStart"/>
      <w:r w:rsidRPr="00785603">
        <w:t>Daranny</w:t>
      </w:r>
      <w:proofErr w:type="spellEnd"/>
      <w:r w:rsidRPr="00785603">
        <w:t>. Controle judicial sobre atos políticos perpetrados mediante abuso de poder. Revista do Ministério Público, Rio de Janeiro, n. 74, p. 93-117, out./dez. 2019. Páginas 101, 107/111.</w:t>
      </w:r>
    </w:p>
  </w:footnote>
  <w:footnote w:id="8">
    <w:p w:rsidR="00463E89" w:rsidRDefault="00463E89" w:rsidP="00463E89">
      <w:pPr>
        <w:pStyle w:val="Textodenotaderodap"/>
      </w:pPr>
      <w:r>
        <w:rPr>
          <w:rStyle w:val="Refdenotaderodap"/>
        </w:rPr>
        <w:footnoteRef/>
      </w:r>
      <w:r>
        <w:t xml:space="preserve"> </w:t>
      </w:r>
      <w:r w:rsidRPr="00B12662">
        <w:t>MORAES, Alexandre de. Direito Constitucional - 40ª Edição. Rio de Janeiro: Atlas, 2024. E-book. Página 470.</w:t>
      </w:r>
    </w:p>
  </w:footnote>
  <w:footnote w:id="9">
    <w:p w:rsidR="00463E89" w:rsidRDefault="00463E89" w:rsidP="00463E89">
      <w:pPr>
        <w:pStyle w:val="Textodenotaderodap"/>
      </w:pPr>
      <w:r>
        <w:rPr>
          <w:rStyle w:val="Refdenotaderodap"/>
        </w:rPr>
        <w:footnoteRef/>
      </w:r>
      <w:r>
        <w:t xml:space="preserve"> </w:t>
      </w:r>
      <w:r w:rsidRPr="00224DF9">
        <w:t>ANDRADE, Nilton de A. Contabilidade Pública na Gestão Municipal, 6ª edição. Rio de Janeiro: Atlas, 2016. E-book. Página 15.</w:t>
      </w:r>
    </w:p>
  </w:footnote>
  <w:footnote w:id="10">
    <w:p w:rsidR="00463E89" w:rsidRDefault="00463E89" w:rsidP="00463E89">
      <w:pPr>
        <w:pStyle w:val="Textodenotaderodap"/>
      </w:pPr>
      <w:r>
        <w:rPr>
          <w:rStyle w:val="Refdenotaderodap"/>
        </w:rPr>
        <w:footnoteRef/>
      </w:r>
      <w:r>
        <w:t xml:space="preserve"> </w:t>
      </w:r>
      <w:r w:rsidRPr="00D759B4">
        <w:t xml:space="preserve">MENDES, Gilmar F. Série IDP – Linha Administração e Políticas Públicas - Gestão Pública e Direito Municipal: tendências e desafios. Rio de Janeiro: Saraiva </w:t>
      </w:r>
      <w:proofErr w:type="spellStart"/>
      <w:r w:rsidRPr="00D759B4">
        <w:t>Jur</w:t>
      </w:r>
      <w:proofErr w:type="spellEnd"/>
      <w:r w:rsidRPr="00D759B4">
        <w:t>, 2016. E-book. Página 15.</w:t>
      </w:r>
    </w:p>
  </w:footnote>
  <w:footnote w:id="11">
    <w:p w:rsidR="00463E89" w:rsidRDefault="00463E89" w:rsidP="00463E89">
      <w:pPr>
        <w:pStyle w:val="Textodenotaderodap"/>
      </w:pPr>
      <w:r>
        <w:rPr>
          <w:rStyle w:val="Refdenotaderodap"/>
        </w:rPr>
        <w:footnoteRef/>
      </w:r>
      <w:r>
        <w:t xml:space="preserve"> IGAM - </w:t>
      </w:r>
      <w:r w:rsidRPr="004209FB">
        <w:t xml:space="preserve">Instituto </w:t>
      </w:r>
      <w:proofErr w:type="spellStart"/>
      <w:r w:rsidRPr="004209FB">
        <w:t>Gamma</w:t>
      </w:r>
      <w:proofErr w:type="spellEnd"/>
      <w:r w:rsidRPr="004209FB">
        <w:t xml:space="preserve"> de Assessoria a Órgãos Públicos</w:t>
      </w:r>
      <w:r>
        <w:t xml:space="preserve">. </w:t>
      </w:r>
      <w:r w:rsidRPr="004209FB">
        <w:t>O que cabe ao vereador fiscalizar?</w:t>
      </w:r>
      <w:r>
        <w:t xml:space="preserve"> </w:t>
      </w:r>
      <w:r w:rsidRPr="004209FB">
        <w:t xml:space="preserve">Autor: André Leandro </w:t>
      </w:r>
      <w:proofErr w:type="spellStart"/>
      <w:r w:rsidRPr="004209FB">
        <w:t>Barbi</w:t>
      </w:r>
      <w:proofErr w:type="spellEnd"/>
      <w:r w:rsidRPr="004209FB">
        <w:t xml:space="preserve"> de Souza - Advogado e Diretor do IGAM</w:t>
      </w:r>
      <w:r>
        <w:t xml:space="preserve">. Disponível em: </w:t>
      </w:r>
      <w:hyperlink r:id="rId1" w:history="1">
        <w:r w:rsidRPr="007E1D91">
          <w:rPr>
            <w:rStyle w:val="Hyperlink"/>
          </w:rPr>
          <w:t>https://www.igam.com.br/o-que-cabe-ao-vereador-fiscalizar</w:t>
        </w:r>
      </w:hyperlink>
      <w:r>
        <w:t xml:space="preserve"> Acessado em: 29/04/2025.</w:t>
      </w:r>
    </w:p>
  </w:footnote>
  <w:footnote w:id="12">
    <w:p w:rsidR="00463E89" w:rsidRDefault="00463E89" w:rsidP="00463E89">
      <w:pPr>
        <w:pStyle w:val="Textodenotaderodap"/>
      </w:pPr>
      <w:r>
        <w:rPr>
          <w:rStyle w:val="Refdenotaderodap"/>
        </w:rPr>
        <w:footnoteRef/>
      </w:r>
      <w:r>
        <w:t xml:space="preserve"> Disponível em: </w:t>
      </w:r>
      <w:hyperlink r:id="rId2" w:history="1">
        <w:r w:rsidRPr="007E1D91">
          <w:rPr>
            <w:rStyle w:val="Hyperlink"/>
          </w:rPr>
          <w:t>https://www.tse.jus.br/comunicacao/noticias/2016/Setembro/vereador-conheca-o-papel-e-as-funcoes-desse-representante-politico</w:t>
        </w:r>
      </w:hyperlink>
      <w:r>
        <w:t xml:space="preserve"> Acessado em: 29/04/2025.</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94912" w:rsidRDefault="00594912">
    <w:pPr>
      <w:pStyle w:val="Corpodetexto"/>
      <w:jc w:val="center"/>
      <w:rPr>
        <w:rFonts w:ascii="Arial" w:hAnsi="Arial"/>
        <w:b/>
        <w:smallCaps/>
        <w:color w:val="7F7F7F"/>
        <w:sz w:val="18"/>
      </w:rPr>
    </w:pPr>
    <w:r>
      <w:rPr>
        <w:noProof/>
        <w:lang w:eastAsia="pt-BR" w:bidi="ar-SA"/>
      </w:rPr>
      <w:drawing>
        <wp:inline distT="0" distB="0" distL="0" distR="0">
          <wp:extent cx="2857500" cy="619125"/>
          <wp:effectExtent l="1905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2857500" cy="619125"/>
                  </a:xfrm>
                  <a:prstGeom prst="rect">
                    <a:avLst/>
                  </a:prstGeom>
                  <a:solidFill>
                    <a:srgbClr val="FFFFFF"/>
                  </a:solidFill>
                  <a:ln w="9525">
                    <a:noFill/>
                    <a:miter lim="800000"/>
                    <a:headEnd/>
                    <a:tailEnd/>
                  </a:ln>
                </pic:spPr>
              </pic:pic>
            </a:graphicData>
          </a:graphic>
        </wp:inline>
      </w:drawing>
    </w:r>
  </w:p>
  <w:p w:rsidR="00594912" w:rsidRDefault="00594912">
    <w:pPr>
      <w:pStyle w:val="Corpodetexto"/>
      <w:jc w:val="center"/>
    </w:pPr>
    <w:r>
      <w:rPr>
        <w:rFonts w:ascii="Arial" w:hAnsi="Arial"/>
        <w:b/>
        <w:smallCaps/>
        <w:color w:val="7F7F7F"/>
        <w:sz w:val="18"/>
      </w:rPr>
      <w:t xml:space="preserve">Centro de Apoio Operacional de Proteção do Patrimônio Público e da Moralidade Administrativa, Cível, Família e </w:t>
    </w:r>
    <w:proofErr w:type="gramStart"/>
    <w:r>
      <w:rPr>
        <w:rFonts w:ascii="Arial" w:hAnsi="Arial"/>
        <w:b/>
        <w:smallCaps/>
        <w:color w:val="7F7F7F"/>
        <w:sz w:val="18"/>
      </w:rPr>
      <w:t>Sucessões</w:t>
    </w:r>
    <w:proofErr w:type="gramEnd"/>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pStyle w:val="Ttulo1"/>
      <w:suff w:val="nothing"/>
      <w:lvlText w:val=""/>
      <w:lvlJc w:val="left"/>
      <w:pPr>
        <w:tabs>
          <w:tab w:val="num" w:pos="0"/>
        </w:tabs>
        <w:ind w:left="0" w:firstLine="0"/>
      </w:pPr>
    </w:lvl>
    <w:lvl w:ilvl="1">
      <w:start w:val="1"/>
      <w:numFmt w:val="none"/>
      <w:pStyle w:val="Ttulo2"/>
      <w:suff w:val="nothing"/>
      <w:lvlText w:val=""/>
      <w:lvlJc w:val="left"/>
      <w:pPr>
        <w:tabs>
          <w:tab w:val="num" w:pos="0"/>
        </w:tabs>
        <w:ind w:left="0" w:firstLine="0"/>
      </w:pPr>
    </w:lvl>
    <w:lvl w:ilvl="2">
      <w:start w:val="1"/>
      <w:numFmt w:val="none"/>
      <w:pStyle w:val="Ttulo3"/>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pStyle w:val="Ttulo5"/>
      <w:suff w:val="nothing"/>
      <w:lvlText w:val=""/>
      <w:lvlJc w:val="left"/>
      <w:pPr>
        <w:tabs>
          <w:tab w:val="num" w:pos="0"/>
        </w:tabs>
        <w:ind w:left="0" w:firstLine="0"/>
      </w:pPr>
    </w:lvl>
    <w:lvl w:ilvl="5">
      <w:start w:val="1"/>
      <w:numFmt w:val="none"/>
      <w:pStyle w:val="Ttulo6"/>
      <w:suff w:val="nothing"/>
      <w:lvlText w:val=""/>
      <w:lvlJc w:val="left"/>
      <w:pPr>
        <w:tabs>
          <w:tab w:val="num" w:pos="0"/>
        </w:tabs>
        <w:ind w:left="0" w:firstLine="0"/>
      </w:pPr>
    </w:lvl>
    <w:lvl w:ilvl="6">
      <w:start w:val="1"/>
      <w:numFmt w:val="none"/>
      <w:pStyle w:val="Ttulo7"/>
      <w:suff w:val="nothing"/>
      <w:lvlText w:val=""/>
      <w:lvlJc w:val="left"/>
      <w:pPr>
        <w:tabs>
          <w:tab w:val="num" w:pos="0"/>
        </w:tabs>
        <w:ind w:left="0" w:firstLine="0"/>
      </w:pPr>
    </w:lvl>
    <w:lvl w:ilvl="7">
      <w:start w:val="1"/>
      <w:numFmt w:val="none"/>
      <w:pStyle w:val="Ttulo8"/>
      <w:suff w:val="nothing"/>
      <w:lvlText w:val=""/>
      <w:lvlJc w:val="left"/>
      <w:pPr>
        <w:tabs>
          <w:tab w:val="num" w:pos="0"/>
        </w:tabs>
        <w:ind w:left="0" w:firstLine="0"/>
      </w:pPr>
    </w:lvl>
    <w:lvl w:ilvl="8">
      <w:start w:val="1"/>
      <w:numFmt w:val="none"/>
      <w:pStyle w:val="Ttulo9"/>
      <w:suff w:val="nothing"/>
      <w:lvlText w:val=""/>
      <w:lvlJc w:val="left"/>
      <w:pPr>
        <w:tabs>
          <w:tab w:val="num" w:pos="0"/>
        </w:tabs>
        <w:ind w:left="0" w:firstLine="0"/>
      </w:pPr>
    </w:lvl>
  </w:abstractNum>
  <w:abstractNum w:abstractNumId="1">
    <w:nsid w:val="05E25905"/>
    <w:multiLevelType w:val="hybridMultilevel"/>
    <w:tmpl w:val="AEEC4124"/>
    <w:lvl w:ilvl="0" w:tplc="01E05AE0">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nsid w:val="0A307D79"/>
    <w:multiLevelType w:val="multilevel"/>
    <w:tmpl w:val="CC96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2E3CE8"/>
    <w:multiLevelType w:val="multilevel"/>
    <w:tmpl w:val="AEF8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6683B06"/>
    <w:multiLevelType w:val="hybridMultilevel"/>
    <w:tmpl w:val="4E860178"/>
    <w:lvl w:ilvl="0" w:tplc="1E7AA85C">
      <w:start w:val="1"/>
      <w:numFmt w:val="lowerLetter"/>
      <w:lvlText w:val="%1)"/>
      <w:lvlJc w:val="left"/>
      <w:pPr>
        <w:ind w:left="2036" w:hanging="1185"/>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5">
    <w:nsid w:val="242F66BF"/>
    <w:multiLevelType w:val="hybridMultilevel"/>
    <w:tmpl w:val="F9A2641A"/>
    <w:lvl w:ilvl="0" w:tplc="835C067A">
      <w:start w:val="1"/>
      <w:numFmt w:val="decimal"/>
      <w:lvlText w:val="(%1)"/>
      <w:lvlJc w:val="left"/>
      <w:pPr>
        <w:ind w:left="1778" w:hanging="360"/>
      </w:pPr>
      <w:rPr>
        <w:rFonts w:hint="default"/>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6">
    <w:nsid w:val="24977E17"/>
    <w:multiLevelType w:val="hybridMultilevel"/>
    <w:tmpl w:val="C292F28E"/>
    <w:lvl w:ilvl="0" w:tplc="F6F01E68">
      <w:start w:val="2"/>
      <w:numFmt w:val="bullet"/>
      <w:lvlText w:val=""/>
      <w:lvlJc w:val="left"/>
      <w:pPr>
        <w:ind w:left="1494" w:hanging="360"/>
      </w:pPr>
      <w:rPr>
        <w:rFonts w:ascii="Symbol" w:eastAsia="SimSun" w:hAnsi="Symbol" w:cs="Times New Roman" w:hint="default"/>
      </w:rPr>
    </w:lvl>
    <w:lvl w:ilvl="1" w:tplc="04160003" w:tentative="1">
      <w:start w:val="1"/>
      <w:numFmt w:val="bullet"/>
      <w:lvlText w:val="o"/>
      <w:lvlJc w:val="left"/>
      <w:pPr>
        <w:ind w:left="2214" w:hanging="360"/>
      </w:pPr>
      <w:rPr>
        <w:rFonts w:ascii="Courier New" w:hAnsi="Courier New" w:cs="Courier New" w:hint="default"/>
      </w:rPr>
    </w:lvl>
    <w:lvl w:ilvl="2" w:tplc="04160005" w:tentative="1">
      <w:start w:val="1"/>
      <w:numFmt w:val="bullet"/>
      <w:lvlText w:val=""/>
      <w:lvlJc w:val="left"/>
      <w:pPr>
        <w:ind w:left="2934" w:hanging="360"/>
      </w:pPr>
      <w:rPr>
        <w:rFonts w:ascii="Wingdings" w:hAnsi="Wingdings" w:hint="default"/>
      </w:rPr>
    </w:lvl>
    <w:lvl w:ilvl="3" w:tplc="04160001" w:tentative="1">
      <w:start w:val="1"/>
      <w:numFmt w:val="bullet"/>
      <w:lvlText w:val=""/>
      <w:lvlJc w:val="left"/>
      <w:pPr>
        <w:ind w:left="3654" w:hanging="360"/>
      </w:pPr>
      <w:rPr>
        <w:rFonts w:ascii="Symbol" w:hAnsi="Symbol" w:hint="default"/>
      </w:rPr>
    </w:lvl>
    <w:lvl w:ilvl="4" w:tplc="04160003" w:tentative="1">
      <w:start w:val="1"/>
      <w:numFmt w:val="bullet"/>
      <w:lvlText w:val="o"/>
      <w:lvlJc w:val="left"/>
      <w:pPr>
        <w:ind w:left="4374" w:hanging="360"/>
      </w:pPr>
      <w:rPr>
        <w:rFonts w:ascii="Courier New" w:hAnsi="Courier New" w:cs="Courier New" w:hint="default"/>
      </w:rPr>
    </w:lvl>
    <w:lvl w:ilvl="5" w:tplc="04160005" w:tentative="1">
      <w:start w:val="1"/>
      <w:numFmt w:val="bullet"/>
      <w:lvlText w:val=""/>
      <w:lvlJc w:val="left"/>
      <w:pPr>
        <w:ind w:left="5094" w:hanging="360"/>
      </w:pPr>
      <w:rPr>
        <w:rFonts w:ascii="Wingdings" w:hAnsi="Wingdings" w:hint="default"/>
      </w:rPr>
    </w:lvl>
    <w:lvl w:ilvl="6" w:tplc="04160001" w:tentative="1">
      <w:start w:val="1"/>
      <w:numFmt w:val="bullet"/>
      <w:lvlText w:val=""/>
      <w:lvlJc w:val="left"/>
      <w:pPr>
        <w:ind w:left="5814" w:hanging="360"/>
      </w:pPr>
      <w:rPr>
        <w:rFonts w:ascii="Symbol" w:hAnsi="Symbol" w:hint="default"/>
      </w:rPr>
    </w:lvl>
    <w:lvl w:ilvl="7" w:tplc="04160003" w:tentative="1">
      <w:start w:val="1"/>
      <w:numFmt w:val="bullet"/>
      <w:lvlText w:val="o"/>
      <w:lvlJc w:val="left"/>
      <w:pPr>
        <w:ind w:left="6534" w:hanging="360"/>
      </w:pPr>
      <w:rPr>
        <w:rFonts w:ascii="Courier New" w:hAnsi="Courier New" w:cs="Courier New" w:hint="default"/>
      </w:rPr>
    </w:lvl>
    <w:lvl w:ilvl="8" w:tplc="04160005" w:tentative="1">
      <w:start w:val="1"/>
      <w:numFmt w:val="bullet"/>
      <w:lvlText w:val=""/>
      <w:lvlJc w:val="left"/>
      <w:pPr>
        <w:ind w:left="7254" w:hanging="360"/>
      </w:pPr>
      <w:rPr>
        <w:rFonts w:ascii="Wingdings" w:hAnsi="Wingdings" w:hint="default"/>
      </w:rPr>
    </w:lvl>
  </w:abstractNum>
  <w:abstractNum w:abstractNumId="7">
    <w:nsid w:val="28FF060C"/>
    <w:multiLevelType w:val="hybridMultilevel"/>
    <w:tmpl w:val="D4289C20"/>
    <w:lvl w:ilvl="0" w:tplc="28DCDEF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nsid w:val="3A02163C"/>
    <w:multiLevelType w:val="hybridMultilevel"/>
    <w:tmpl w:val="5C664FC0"/>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9">
    <w:nsid w:val="3BAB3E50"/>
    <w:multiLevelType w:val="hybridMultilevel"/>
    <w:tmpl w:val="B0263244"/>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nsid w:val="3D42516C"/>
    <w:multiLevelType w:val="hybridMultilevel"/>
    <w:tmpl w:val="3684CC6C"/>
    <w:lvl w:ilvl="0" w:tplc="E09EBB68">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1">
    <w:nsid w:val="3F64111C"/>
    <w:multiLevelType w:val="hybridMultilevel"/>
    <w:tmpl w:val="C0122B9C"/>
    <w:lvl w:ilvl="0" w:tplc="37181930">
      <w:start w:val="1"/>
      <w:numFmt w:val="lowerRoman"/>
      <w:lvlText w:val="(%1)"/>
      <w:lvlJc w:val="left"/>
      <w:pPr>
        <w:ind w:left="1429" w:hanging="72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2">
    <w:nsid w:val="4E20658F"/>
    <w:multiLevelType w:val="hybridMultilevel"/>
    <w:tmpl w:val="B92694C8"/>
    <w:lvl w:ilvl="0" w:tplc="14E6FA3E">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3">
    <w:nsid w:val="517B2CEF"/>
    <w:multiLevelType w:val="hybridMultilevel"/>
    <w:tmpl w:val="ABEE6348"/>
    <w:lvl w:ilvl="0" w:tplc="9084956A">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nsid w:val="72D05A41"/>
    <w:multiLevelType w:val="multilevel"/>
    <w:tmpl w:val="725CA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BA6909"/>
    <w:multiLevelType w:val="multilevel"/>
    <w:tmpl w:val="A1D4E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C871380"/>
    <w:multiLevelType w:val="hybridMultilevel"/>
    <w:tmpl w:val="8756653A"/>
    <w:lvl w:ilvl="0" w:tplc="519AF7CA">
      <w:start w:val="1"/>
      <w:numFmt w:val="lowerLetter"/>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num w:numId="1">
    <w:abstractNumId w:val="0"/>
  </w:num>
  <w:num w:numId="2">
    <w:abstractNumId w:val="8"/>
  </w:num>
  <w:num w:numId="3">
    <w:abstractNumId w:val="11"/>
  </w:num>
  <w:num w:numId="4">
    <w:abstractNumId w:val="10"/>
  </w:num>
  <w:num w:numId="5">
    <w:abstractNumId w:val="3"/>
  </w:num>
  <w:num w:numId="6">
    <w:abstractNumId w:val="15"/>
  </w:num>
  <w:num w:numId="7">
    <w:abstractNumId w:val="2"/>
  </w:num>
  <w:num w:numId="8">
    <w:abstractNumId w:val="14"/>
  </w:num>
  <w:num w:numId="9">
    <w:abstractNumId w:val="12"/>
  </w:num>
  <w:num w:numId="10">
    <w:abstractNumId w:val="5"/>
  </w:num>
  <w:num w:numId="11">
    <w:abstractNumId w:val="4"/>
  </w:num>
  <w:num w:numId="12">
    <w:abstractNumId w:val="7"/>
  </w:num>
  <w:num w:numId="13">
    <w:abstractNumId w:val="1"/>
  </w:num>
  <w:num w:numId="14">
    <w:abstractNumId w:val="9"/>
  </w:num>
  <w:num w:numId="15">
    <w:abstractNumId w:val="13"/>
  </w:num>
  <w:num w:numId="16">
    <w:abstractNumId w:val="6"/>
  </w:num>
  <w:num w:numId="17">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displayBackgroundShape/>
  <w:embedSystemFonts/>
  <w:proofState w:spelling="clean" w:grammar="clean"/>
  <w:stylePaneFormatFilter w:val="000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
  <w:rsids>
    <w:rsidRoot w:val="002B69C7"/>
    <w:rsid w:val="00001A65"/>
    <w:rsid w:val="0000226E"/>
    <w:rsid w:val="00007479"/>
    <w:rsid w:val="00014206"/>
    <w:rsid w:val="000148AF"/>
    <w:rsid w:val="00017146"/>
    <w:rsid w:val="000213CA"/>
    <w:rsid w:val="000229F4"/>
    <w:rsid w:val="0002666B"/>
    <w:rsid w:val="00027A46"/>
    <w:rsid w:val="0003144C"/>
    <w:rsid w:val="00031E25"/>
    <w:rsid w:val="00033C68"/>
    <w:rsid w:val="00036490"/>
    <w:rsid w:val="0004175D"/>
    <w:rsid w:val="00043775"/>
    <w:rsid w:val="00045B66"/>
    <w:rsid w:val="00045ED7"/>
    <w:rsid w:val="00051168"/>
    <w:rsid w:val="0005222E"/>
    <w:rsid w:val="0005422A"/>
    <w:rsid w:val="00060E63"/>
    <w:rsid w:val="00061D69"/>
    <w:rsid w:val="00064C7A"/>
    <w:rsid w:val="00067281"/>
    <w:rsid w:val="00070DE3"/>
    <w:rsid w:val="000762D4"/>
    <w:rsid w:val="0007720F"/>
    <w:rsid w:val="00081D22"/>
    <w:rsid w:val="00083E0B"/>
    <w:rsid w:val="00086321"/>
    <w:rsid w:val="000947C3"/>
    <w:rsid w:val="00097286"/>
    <w:rsid w:val="00097C1A"/>
    <w:rsid w:val="000A20EC"/>
    <w:rsid w:val="000A2C63"/>
    <w:rsid w:val="000B1167"/>
    <w:rsid w:val="000B3206"/>
    <w:rsid w:val="000B4CEC"/>
    <w:rsid w:val="000B6CF2"/>
    <w:rsid w:val="000B6EA5"/>
    <w:rsid w:val="000B7C01"/>
    <w:rsid w:val="000C0B83"/>
    <w:rsid w:val="000C3F30"/>
    <w:rsid w:val="000C514D"/>
    <w:rsid w:val="000C7FD0"/>
    <w:rsid w:val="000F43F3"/>
    <w:rsid w:val="000F76D4"/>
    <w:rsid w:val="00104201"/>
    <w:rsid w:val="00114E8F"/>
    <w:rsid w:val="00115EA6"/>
    <w:rsid w:val="00117604"/>
    <w:rsid w:val="00117E9D"/>
    <w:rsid w:val="001203B7"/>
    <w:rsid w:val="00122DD9"/>
    <w:rsid w:val="00123D5A"/>
    <w:rsid w:val="001250FD"/>
    <w:rsid w:val="00131983"/>
    <w:rsid w:val="00135A2D"/>
    <w:rsid w:val="0014225E"/>
    <w:rsid w:val="00146A50"/>
    <w:rsid w:val="0015049A"/>
    <w:rsid w:val="0015260E"/>
    <w:rsid w:val="00153B0C"/>
    <w:rsid w:val="001575C1"/>
    <w:rsid w:val="00160BE2"/>
    <w:rsid w:val="001620C4"/>
    <w:rsid w:val="001635AC"/>
    <w:rsid w:val="00164BEA"/>
    <w:rsid w:val="00167096"/>
    <w:rsid w:val="0017009D"/>
    <w:rsid w:val="00175633"/>
    <w:rsid w:val="001771BC"/>
    <w:rsid w:val="001772AE"/>
    <w:rsid w:val="001804FF"/>
    <w:rsid w:val="001820E3"/>
    <w:rsid w:val="001827D4"/>
    <w:rsid w:val="00184EDF"/>
    <w:rsid w:val="00185F83"/>
    <w:rsid w:val="00186B6B"/>
    <w:rsid w:val="001873F6"/>
    <w:rsid w:val="00196FDC"/>
    <w:rsid w:val="001977B7"/>
    <w:rsid w:val="001A04B7"/>
    <w:rsid w:val="001A16B2"/>
    <w:rsid w:val="001A3027"/>
    <w:rsid w:val="001A7947"/>
    <w:rsid w:val="001B0928"/>
    <w:rsid w:val="001B1BE8"/>
    <w:rsid w:val="001B2001"/>
    <w:rsid w:val="001B2435"/>
    <w:rsid w:val="001B2916"/>
    <w:rsid w:val="001B45F2"/>
    <w:rsid w:val="001B4716"/>
    <w:rsid w:val="001B7148"/>
    <w:rsid w:val="001C4041"/>
    <w:rsid w:val="001C4F2D"/>
    <w:rsid w:val="001D14DF"/>
    <w:rsid w:val="001D2088"/>
    <w:rsid w:val="001D5220"/>
    <w:rsid w:val="001D5CD2"/>
    <w:rsid w:val="001D6B29"/>
    <w:rsid w:val="001E10AF"/>
    <w:rsid w:val="001E6F23"/>
    <w:rsid w:val="001E7DDE"/>
    <w:rsid w:val="001E7FD5"/>
    <w:rsid w:val="001F2352"/>
    <w:rsid w:val="001F243C"/>
    <w:rsid w:val="001F6211"/>
    <w:rsid w:val="001F6BA8"/>
    <w:rsid w:val="00202997"/>
    <w:rsid w:val="00204BE7"/>
    <w:rsid w:val="002055AD"/>
    <w:rsid w:val="00206F53"/>
    <w:rsid w:val="00210CF9"/>
    <w:rsid w:val="00213DC7"/>
    <w:rsid w:val="002160B4"/>
    <w:rsid w:val="002210A7"/>
    <w:rsid w:val="00225743"/>
    <w:rsid w:val="0024354B"/>
    <w:rsid w:val="00244BE5"/>
    <w:rsid w:val="00250C55"/>
    <w:rsid w:val="0025135D"/>
    <w:rsid w:val="002549D6"/>
    <w:rsid w:val="00260251"/>
    <w:rsid w:val="00270A3D"/>
    <w:rsid w:val="002716E3"/>
    <w:rsid w:val="00273948"/>
    <w:rsid w:val="00274704"/>
    <w:rsid w:val="00274A1F"/>
    <w:rsid w:val="00275DCD"/>
    <w:rsid w:val="00280F89"/>
    <w:rsid w:val="002856B7"/>
    <w:rsid w:val="00285922"/>
    <w:rsid w:val="002863AD"/>
    <w:rsid w:val="002928E2"/>
    <w:rsid w:val="002935C1"/>
    <w:rsid w:val="00295DF8"/>
    <w:rsid w:val="00296CDA"/>
    <w:rsid w:val="002B3252"/>
    <w:rsid w:val="002B4176"/>
    <w:rsid w:val="002B4320"/>
    <w:rsid w:val="002B4E26"/>
    <w:rsid w:val="002B648B"/>
    <w:rsid w:val="002B6722"/>
    <w:rsid w:val="002B69C7"/>
    <w:rsid w:val="002C4182"/>
    <w:rsid w:val="002C4274"/>
    <w:rsid w:val="002C51AE"/>
    <w:rsid w:val="002C55BB"/>
    <w:rsid w:val="002C5EA9"/>
    <w:rsid w:val="002C6895"/>
    <w:rsid w:val="002C7442"/>
    <w:rsid w:val="002D56F2"/>
    <w:rsid w:val="002E1226"/>
    <w:rsid w:val="002E62DD"/>
    <w:rsid w:val="002F06C0"/>
    <w:rsid w:val="002F06FF"/>
    <w:rsid w:val="002F1781"/>
    <w:rsid w:val="002F3A14"/>
    <w:rsid w:val="002F677D"/>
    <w:rsid w:val="002F68D1"/>
    <w:rsid w:val="002F717C"/>
    <w:rsid w:val="0030177B"/>
    <w:rsid w:val="0030187E"/>
    <w:rsid w:val="00305471"/>
    <w:rsid w:val="00307BAB"/>
    <w:rsid w:val="0031345F"/>
    <w:rsid w:val="0031632F"/>
    <w:rsid w:val="0032049B"/>
    <w:rsid w:val="003208AD"/>
    <w:rsid w:val="00324771"/>
    <w:rsid w:val="00325030"/>
    <w:rsid w:val="00332DAC"/>
    <w:rsid w:val="00335616"/>
    <w:rsid w:val="003356F5"/>
    <w:rsid w:val="00343BA0"/>
    <w:rsid w:val="003441D0"/>
    <w:rsid w:val="00344216"/>
    <w:rsid w:val="00344946"/>
    <w:rsid w:val="00346547"/>
    <w:rsid w:val="003475BF"/>
    <w:rsid w:val="003555F7"/>
    <w:rsid w:val="00356147"/>
    <w:rsid w:val="00365B47"/>
    <w:rsid w:val="00366999"/>
    <w:rsid w:val="003718E7"/>
    <w:rsid w:val="003744D1"/>
    <w:rsid w:val="00375DF7"/>
    <w:rsid w:val="003760FD"/>
    <w:rsid w:val="00376C45"/>
    <w:rsid w:val="00377170"/>
    <w:rsid w:val="00377998"/>
    <w:rsid w:val="003805FC"/>
    <w:rsid w:val="003814F1"/>
    <w:rsid w:val="00383B1C"/>
    <w:rsid w:val="003842B0"/>
    <w:rsid w:val="00386AA4"/>
    <w:rsid w:val="0039170A"/>
    <w:rsid w:val="00392362"/>
    <w:rsid w:val="00395550"/>
    <w:rsid w:val="003966A2"/>
    <w:rsid w:val="00396BF2"/>
    <w:rsid w:val="00397D90"/>
    <w:rsid w:val="003A0D08"/>
    <w:rsid w:val="003A73AF"/>
    <w:rsid w:val="003B0876"/>
    <w:rsid w:val="003B107B"/>
    <w:rsid w:val="003B1930"/>
    <w:rsid w:val="003B2470"/>
    <w:rsid w:val="003B2DE4"/>
    <w:rsid w:val="003B3D39"/>
    <w:rsid w:val="003B762A"/>
    <w:rsid w:val="003B7697"/>
    <w:rsid w:val="003C1BBE"/>
    <w:rsid w:val="003C1D3B"/>
    <w:rsid w:val="003C30C4"/>
    <w:rsid w:val="003C3C90"/>
    <w:rsid w:val="003C6A1E"/>
    <w:rsid w:val="003D6015"/>
    <w:rsid w:val="003D727D"/>
    <w:rsid w:val="003E11DA"/>
    <w:rsid w:val="003F110D"/>
    <w:rsid w:val="003F1ECB"/>
    <w:rsid w:val="003F4C8B"/>
    <w:rsid w:val="003F55F8"/>
    <w:rsid w:val="004000C4"/>
    <w:rsid w:val="00400C6A"/>
    <w:rsid w:val="0040176C"/>
    <w:rsid w:val="004026A2"/>
    <w:rsid w:val="00404E9A"/>
    <w:rsid w:val="00405D0B"/>
    <w:rsid w:val="0041054F"/>
    <w:rsid w:val="00410E63"/>
    <w:rsid w:val="0041359B"/>
    <w:rsid w:val="00420235"/>
    <w:rsid w:val="00425503"/>
    <w:rsid w:val="0042586E"/>
    <w:rsid w:val="004260A3"/>
    <w:rsid w:val="00431547"/>
    <w:rsid w:val="004316D5"/>
    <w:rsid w:val="0043293F"/>
    <w:rsid w:val="00433FFE"/>
    <w:rsid w:val="00435391"/>
    <w:rsid w:val="00436466"/>
    <w:rsid w:val="004368AB"/>
    <w:rsid w:val="004446DD"/>
    <w:rsid w:val="00444FF2"/>
    <w:rsid w:val="00446F16"/>
    <w:rsid w:val="004471C6"/>
    <w:rsid w:val="00447CA4"/>
    <w:rsid w:val="00451207"/>
    <w:rsid w:val="0045221C"/>
    <w:rsid w:val="00452539"/>
    <w:rsid w:val="0045278E"/>
    <w:rsid w:val="00453DE9"/>
    <w:rsid w:val="00455974"/>
    <w:rsid w:val="004572F8"/>
    <w:rsid w:val="004579D6"/>
    <w:rsid w:val="0046226A"/>
    <w:rsid w:val="004631BA"/>
    <w:rsid w:val="00463B25"/>
    <w:rsid w:val="00463E89"/>
    <w:rsid w:val="00465D17"/>
    <w:rsid w:val="0046641C"/>
    <w:rsid w:val="00467BB8"/>
    <w:rsid w:val="004712DF"/>
    <w:rsid w:val="00471EFC"/>
    <w:rsid w:val="00472686"/>
    <w:rsid w:val="00473922"/>
    <w:rsid w:val="004753BD"/>
    <w:rsid w:val="004755B1"/>
    <w:rsid w:val="00476848"/>
    <w:rsid w:val="00480A17"/>
    <w:rsid w:val="004819DD"/>
    <w:rsid w:val="004838EF"/>
    <w:rsid w:val="00486CD7"/>
    <w:rsid w:val="00493374"/>
    <w:rsid w:val="00496D77"/>
    <w:rsid w:val="00497719"/>
    <w:rsid w:val="004A149B"/>
    <w:rsid w:val="004A7C99"/>
    <w:rsid w:val="004B6813"/>
    <w:rsid w:val="004C26A3"/>
    <w:rsid w:val="004C48C6"/>
    <w:rsid w:val="004C638B"/>
    <w:rsid w:val="004D4E77"/>
    <w:rsid w:val="004E0CD6"/>
    <w:rsid w:val="004E2C32"/>
    <w:rsid w:val="004E45FF"/>
    <w:rsid w:val="004F0CAB"/>
    <w:rsid w:val="004F1CB1"/>
    <w:rsid w:val="004F350C"/>
    <w:rsid w:val="004F3A1B"/>
    <w:rsid w:val="004F3C76"/>
    <w:rsid w:val="004F5968"/>
    <w:rsid w:val="004F6737"/>
    <w:rsid w:val="00510282"/>
    <w:rsid w:val="00510A55"/>
    <w:rsid w:val="00514A80"/>
    <w:rsid w:val="00515419"/>
    <w:rsid w:val="00516E6D"/>
    <w:rsid w:val="0052294A"/>
    <w:rsid w:val="005269E9"/>
    <w:rsid w:val="00531C1B"/>
    <w:rsid w:val="00533EB4"/>
    <w:rsid w:val="00540F60"/>
    <w:rsid w:val="00544FAA"/>
    <w:rsid w:val="0054681A"/>
    <w:rsid w:val="005527F8"/>
    <w:rsid w:val="00553CA8"/>
    <w:rsid w:val="005542B0"/>
    <w:rsid w:val="0055730C"/>
    <w:rsid w:val="0056463A"/>
    <w:rsid w:val="0056746A"/>
    <w:rsid w:val="00571B63"/>
    <w:rsid w:val="00581BA9"/>
    <w:rsid w:val="005820D5"/>
    <w:rsid w:val="0058423B"/>
    <w:rsid w:val="00584B13"/>
    <w:rsid w:val="0058575F"/>
    <w:rsid w:val="00587C1A"/>
    <w:rsid w:val="00591FE3"/>
    <w:rsid w:val="005947A6"/>
    <w:rsid w:val="00594912"/>
    <w:rsid w:val="00595E28"/>
    <w:rsid w:val="005A0FE7"/>
    <w:rsid w:val="005A1164"/>
    <w:rsid w:val="005A3657"/>
    <w:rsid w:val="005A592B"/>
    <w:rsid w:val="005A7A82"/>
    <w:rsid w:val="005B1DA8"/>
    <w:rsid w:val="005B2277"/>
    <w:rsid w:val="005B644B"/>
    <w:rsid w:val="005B73FA"/>
    <w:rsid w:val="005C2833"/>
    <w:rsid w:val="005C51CB"/>
    <w:rsid w:val="005C54E4"/>
    <w:rsid w:val="005C6D1D"/>
    <w:rsid w:val="005E1196"/>
    <w:rsid w:val="005E379D"/>
    <w:rsid w:val="005E73C2"/>
    <w:rsid w:val="005F0815"/>
    <w:rsid w:val="00601521"/>
    <w:rsid w:val="0060324E"/>
    <w:rsid w:val="00604876"/>
    <w:rsid w:val="00612E99"/>
    <w:rsid w:val="006163F8"/>
    <w:rsid w:val="00620C30"/>
    <w:rsid w:val="0062716E"/>
    <w:rsid w:val="00630BCD"/>
    <w:rsid w:val="0063122B"/>
    <w:rsid w:val="00631727"/>
    <w:rsid w:val="006319B7"/>
    <w:rsid w:val="0064300E"/>
    <w:rsid w:val="00643392"/>
    <w:rsid w:val="00645B21"/>
    <w:rsid w:val="00646620"/>
    <w:rsid w:val="00654D2E"/>
    <w:rsid w:val="006562DF"/>
    <w:rsid w:val="0066048D"/>
    <w:rsid w:val="006606CE"/>
    <w:rsid w:val="006626C6"/>
    <w:rsid w:val="006715B9"/>
    <w:rsid w:val="0067324C"/>
    <w:rsid w:val="006751AD"/>
    <w:rsid w:val="00676BA7"/>
    <w:rsid w:val="006774A3"/>
    <w:rsid w:val="00680E50"/>
    <w:rsid w:val="00681D97"/>
    <w:rsid w:val="00685596"/>
    <w:rsid w:val="00685DB6"/>
    <w:rsid w:val="006903AC"/>
    <w:rsid w:val="00693499"/>
    <w:rsid w:val="00696F07"/>
    <w:rsid w:val="006A168D"/>
    <w:rsid w:val="006A2614"/>
    <w:rsid w:val="006A2EB7"/>
    <w:rsid w:val="006A337D"/>
    <w:rsid w:val="006A67B4"/>
    <w:rsid w:val="006A6C21"/>
    <w:rsid w:val="006B10A2"/>
    <w:rsid w:val="006B45D8"/>
    <w:rsid w:val="006B6E2F"/>
    <w:rsid w:val="006C1EB6"/>
    <w:rsid w:val="006C38D5"/>
    <w:rsid w:val="006C652D"/>
    <w:rsid w:val="006C7B1D"/>
    <w:rsid w:val="006D2977"/>
    <w:rsid w:val="006D7B7A"/>
    <w:rsid w:val="006D7E5F"/>
    <w:rsid w:val="006E089E"/>
    <w:rsid w:val="006E2442"/>
    <w:rsid w:val="006E58FB"/>
    <w:rsid w:val="006F32EF"/>
    <w:rsid w:val="006F3718"/>
    <w:rsid w:val="006F4009"/>
    <w:rsid w:val="006F486B"/>
    <w:rsid w:val="006F5917"/>
    <w:rsid w:val="006F774B"/>
    <w:rsid w:val="007000A1"/>
    <w:rsid w:val="007022DB"/>
    <w:rsid w:val="00710487"/>
    <w:rsid w:val="007111FB"/>
    <w:rsid w:val="0071203A"/>
    <w:rsid w:val="007151AC"/>
    <w:rsid w:val="00717CB3"/>
    <w:rsid w:val="0072125E"/>
    <w:rsid w:val="00724C45"/>
    <w:rsid w:val="0072744B"/>
    <w:rsid w:val="00727670"/>
    <w:rsid w:val="00727C81"/>
    <w:rsid w:val="00734788"/>
    <w:rsid w:val="00735B68"/>
    <w:rsid w:val="007362F4"/>
    <w:rsid w:val="007434ED"/>
    <w:rsid w:val="007473AA"/>
    <w:rsid w:val="007512FE"/>
    <w:rsid w:val="00753256"/>
    <w:rsid w:val="00756281"/>
    <w:rsid w:val="0075760F"/>
    <w:rsid w:val="007605AF"/>
    <w:rsid w:val="00765158"/>
    <w:rsid w:val="00765DE1"/>
    <w:rsid w:val="00766254"/>
    <w:rsid w:val="00767CA5"/>
    <w:rsid w:val="00771CCB"/>
    <w:rsid w:val="007750AF"/>
    <w:rsid w:val="00775BB7"/>
    <w:rsid w:val="00786908"/>
    <w:rsid w:val="00787069"/>
    <w:rsid w:val="0078752E"/>
    <w:rsid w:val="00791ABE"/>
    <w:rsid w:val="0079793B"/>
    <w:rsid w:val="007A4B4A"/>
    <w:rsid w:val="007A752A"/>
    <w:rsid w:val="007B0A94"/>
    <w:rsid w:val="007B37FA"/>
    <w:rsid w:val="007C2C15"/>
    <w:rsid w:val="007C3D49"/>
    <w:rsid w:val="007C5044"/>
    <w:rsid w:val="007C5419"/>
    <w:rsid w:val="007D02E7"/>
    <w:rsid w:val="007D0CEF"/>
    <w:rsid w:val="007D2882"/>
    <w:rsid w:val="007D377E"/>
    <w:rsid w:val="007D691A"/>
    <w:rsid w:val="007E4083"/>
    <w:rsid w:val="007E6339"/>
    <w:rsid w:val="007E6F6D"/>
    <w:rsid w:val="007E73A1"/>
    <w:rsid w:val="007F5736"/>
    <w:rsid w:val="007F58A3"/>
    <w:rsid w:val="007F6CA8"/>
    <w:rsid w:val="007F6F32"/>
    <w:rsid w:val="00807250"/>
    <w:rsid w:val="008079AF"/>
    <w:rsid w:val="00807B37"/>
    <w:rsid w:val="00812006"/>
    <w:rsid w:val="008172DA"/>
    <w:rsid w:val="00822385"/>
    <w:rsid w:val="008229A0"/>
    <w:rsid w:val="00823B1D"/>
    <w:rsid w:val="008262AB"/>
    <w:rsid w:val="008317E1"/>
    <w:rsid w:val="00832EC3"/>
    <w:rsid w:val="00837366"/>
    <w:rsid w:val="008401D5"/>
    <w:rsid w:val="00840A01"/>
    <w:rsid w:val="0084510C"/>
    <w:rsid w:val="00846C6F"/>
    <w:rsid w:val="00846CFC"/>
    <w:rsid w:val="008620A5"/>
    <w:rsid w:val="00862446"/>
    <w:rsid w:val="00862FF8"/>
    <w:rsid w:val="00866491"/>
    <w:rsid w:val="00875348"/>
    <w:rsid w:val="00877191"/>
    <w:rsid w:val="00880EE3"/>
    <w:rsid w:val="00881988"/>
    <w:rsid w:val="00891A3B"/>
    <w:rsid w:val="00891F71"/>
    <w:rsid w:val="008946D4"/>
    <w:rsid w:val="008A31FC"/>
    <w:rsid w:val="008A4204"/>
    <w:rsid w:val="008A7824"/>
    <w:rsid w:val="008B0565"/>
    <w:rsid w:val="008B107E"/>
    <w:rsid w:val="008B1518"/>
    <w:rsid w:val="008B24A6"/>
    <w:rsid w:val="008B6284"/>
    <w:rsid w:val="008C048B"/>
    <w:rsid w:val="008C1CD1"/>
    <w:rsid w:val="008C672A"/>
    <w:rsid w:val="008D5DD1"/>
    <w:rsid w:val="008E0380"/>
    <w:rsid w:val="008E0F1C"/>
    <w:rsid w:val="008E338A"/>
    <w:rsid w:val="008E3EAD"/>
    <w:rsid w:val="008E4E03"/>
    <w:rsid w:val="008F2D6E"/>
    <w:rsid w:val="008F311F"/>
    <w:rsid w:val="008F5138"/>
    <w:rsid w:val="00901A00"/>
    <w:rsid w:val="00906680"/>
    <w:rsid w:val="0091317A"/>
    <w:rsid w:val="00914DF6"/>
    <w:rsid w:val="009207E8"/>
    <w:rsid w:val="009246EC"/>
    <w:rsid w:val="00924777"/>
    <w:rsid w:val="009248BC"/>
    <w:rsid w:val="00924CEF"/>
    <w:rsid w:val="00934306"/>
    <w:rsid w:val="00934B95"/>
    <w:rsid w:val="0093724F"/>
    <w:rsid w:val="0094139C"/>
    <w:rsid w:val="00942605"/>
    <w:rsid w:val="0094366B"/>
    <w:rsid w:val="009469A7"/>
    <w:rsid w:val="009503B2"/>
    <w:rsid w:val="00950B88"/>
    <w:rsid w:val="009532EE"/>
    <w:rsid w:val="009547BD"/>
    <w:rsid w:val="00956FCC"/>
    <w:rsid w:val="009574D1"/>
    <w:rsid w:val="009628AC"/>
    <w:rsid w:val="00962D48"/>
    <w:rsid w:val="0096629E"/>
    <w:rsid w:val="009723DE"/>
    <w:rsid w:val="009729E4"/>
    <w:rsid w:val="009761FA"/>
    <w:rsid w:val="0097675E"/>
    <w:rsid w:val="0098072E"/>
    <w:rsid w:val="00980AD1"/>
    <w:rsid w:val="00985DB9"/>
    <w:rsid w:val="009909B0"/>
    <w:rsid w:val="00992920"/>
    <w:rsid w:val="009948E8"/>
    <w:rsid w:val="009965BE"/>
    <w:rsid w:val="00996DDB"/>
    <w:rsid w:val="009A09D5"/>
    <w:rsid w:val="009A0E2B"/>
    <w:rsid w:val="009A18D9"/>
    <w:rsid w:val="009A201E"/>
    <w:rsid w:val="009A41B0"/>
    <w:rsid w:val="009B0272"/>
    <w:rsid w:val="009B3678"/>
    <w:rsid w:val="009B39EB"/>
    <w:rsid w:val="009B433F"/>
    <w:rsid w:val="009B7501"/>
    <w:rsid w:val="009C0F8A"/>
    <w:rsid w:val="009C1237"/>
    <w:rsid w:val="009C3E08"/>
    <w:rsid w:val="009C4624"/>
    <w:rsid w:val="009C7234"/>
    <w:rsid w:val="009C72F0"/>
    <w:rsid w:val="009C74D4"/>
    <w:rsid w:val="009D07E9"/>
    <w:rsid w:val="009D153C"/>
    <w:rsid w:val="009D2397"/>
    <w:rsid w:val="009D6351"/>
    <w:rsid w:val="009D68D3"/>
    <w:rsid w:val="009D7646"/>
    <w:rsid w:val="009D7777"/>
    <w:rsid w:val="009E32D7"/>
    <w:rsid w:val="009E5587"/>
    <w:rsid w:val="009F2FF8"/>
    <w:rsid w:val="009F422C"/>
    <w:rsid w:val="00A00615"/>
    <w:rsid w:val="00A0173F"/>
    <w:rsid w:val="00A04DE3"/>
    <w:rsid w:val="00A056C8"/>
    <w:rsid w:val="00A06725"/>
    <w:rsid w:val="00A15EA3"/>
    <w:rsid w:val="00A210F0"/>
    <w:rsid w:val="00A22626"/>
    <w:rsid w:val="00A23162"/>
    <w:rsid w:val="00A23D56"/>
    <w:rsid w:val="00A26D74"/>
    <w:rsid w:val="00A31D9D"/>
    <w:rsid w:val="00A31E91"/>
    <w:rsid w:val="00A418DD"/>
    <w:rsid w:val="00A43728"/>
    <w:rsid w:val="00A46B5E"/>
    <w:rsid w:val="00A50378"/>
    <w:rsid w:val="00A51F30"/>
    <w:rsid w:val="00A64290"/>
    <w:rsid w:val="00A65139"/>
    <w:rsid w:val="00A66065"/>
    <w:rsid w:val="00A663C5"/>
    <w:rsid w:val="00A676EF"/>
    <w:rsid w:val="00A72385"/>
    <w:rsid w:val="00A728B6"/>
    <w:rsid w:val="00A7416A"/>
    <w:rsid w:val="00A801A0"/>
    <w:rsid w:val="00A823FB"/>
    <w:rsid w:val="00A83C98"/>
    <w:rsid w:val="00A86BFF"/>
    <w:rsid w:val="00A909C6"/>
    <w:rsid w:val="00A9159C"/>
    <w:rsid w:val="00AA0674"/>
    <w:rsid w:val="00AA0B29"/>
    <w:rsid w:val="00AA1A5C"/>
    <w:rsid w:val="00AA3892"/>
    <w:rsid w:val="00AA57F0"/>
    <w:rsid w:val="00AA6005"/>
    <w:rsid w:val="00AB24E4"/>
    <w:rsid w:val="00AB488D"/>
    <w:rsid w:val="00AB50AF"/>
    <w:rsid w:val="00AC16E8"/>
    <w:rsid w:val="00AC2347"/>
    <w:rsid w:val="00AC6252"/>
    <w:rsid w:val="00AC703F"/>
    <w:rsid w:val="00AD071E"/>
    <w:rsid w:val="00AD522A"/>
    <w:rsid w:val="00AD57E8"/>
    <w:rsid w:val="00AE2798"/>
    <w:rsid w:val="00AE29C1"/>
    <w:rsid w:val="00AE5E44"/>
    <w:rsid w:val="00AE7A1F"/>
    <w:rsid w:val="00AF007B"/>
    <w:rsid w:val="00AF0563"/>
    <w:rsid w:val="00AF1C65"/>
    <w:rsid w:val="00AF298E"/>
    <w:rsid w:val="00AF439A"/>
    <w:rsid w:val="00AF5B2E"/>
    <w:rsid w:val="00AF656E"/>
    <w:rsid w:val="00B002B3"/>
    <w:rsid w:val="00B00947"/>
    <w:rsid w:val="00B021BC"/>
    <w:rsid w:val="00B02701"/>
    <w:rsid w:val="00B103CC"/>
    <w:rsid w:val="00B1149B"/>
    <w:rsid w:val="00B11AD2"/>
    <w:rsid w:val="00B12160"/>
    <w:rsid w:val="00B136E0"/>
    <w:rsid w:val="00B15885"/>
    <w:rsid w:val="00B16C43"/>
    <w:rsid w:val="00B20996"/>
    <w:rsid w:val="00B2256D"/>
    <w:rsid w:val="00B23ED4"/>
    <w:rsid w:val="00B25351"/>
    <w:rsid w:val="00B32F34"/>
    <w:rsid w:val="00B3345A"/>
    <w:rsid w:val="00B37219"/>
    <w:rsid w:val="00B40A38"/>
    <w:rsid w:val="00B40B24"/>
    <w:rsid w:val="00B4303A"/>
    <w:rsid w:val="00B455D3"/>
    <w:rsid w:val="00B55E38"/>
    <w:rsid w:val="00B6178D"/>
    <w:rsid w:val="00B61CE9"/>
    <w:rsid w:val="00B623F1"/>
    <w:rsid w:val="00B63D54"/>
    <w:rsid w:val="00B64B5C"/>
    <w:rsid w:val="00B66602"/>
    <w:rsid w:val="00B66BA6"/>
    <w:rsid w:val="00B728B3"/>
    <w:rsid w:val="00B751D0"/>
    <w:rsid w:val="00B766FA"/>
    <w:rsid w:val="00B767E0"/>
    <w:rsid w:val="00B80BD5"/>
    <w:rsid w:val="00B81C62"/>
    <w:rsid w:val="00B86D39"/>
    <w:rsid w:val="00B97A8A"/>
    <w:rsid w:val="00BA0076"/>
    <w:rsid w:val="00BA24F1"/>
    <w:rsid w:val="00BA2BD6"/>
    <w:rsid w:val="00BA3458"/>
    <w:rsid w:val="00BB3286"/>
    <w:rsid w:val="00BB5D60"/>
    <w:rsid w:val="00BD50A5"/>
    <w:rsid w:val="00BD6567"/>
    <w:rsid w:val="00BE5D12"/>
    <w:rsid w:val="00BF5313"/>
    <w:rsid w:val="00BF796E"/>
    <w:rsid w:val="00C02161"/>
    <w:rsid w:val="00C046B0"/>
    <w:rsid w:val="00C04EA9"/>
    <w:rsid w:val="00C11BCD"/>
    <w:rsid w:val="00C12E09"/>
    <w:rsid w:val="00C131D0"/>
    <w:rsid w:val="00C14017"/>
    <w:rsid w:val="00C16767"/>
    <w:rsid w:val="00C16B3B"/>
    <w:rsid w:val="00C227FC"/>
    <w:rsid w:val="00C2409A"/>
    <w:rsid w:val="00C24962"/>
    <w:rsid w:val="00C25534"/>
    <w:rsid w:val="00C305E1"/>
    <w:rsid w:val="00C413D2"/>
    <w:rsid w:val="00C41E75"/>
    <w:rsid w:val="00C437F7"/>
    <w:rsid w:val="00C52B80"/>
    <w:rsid w:val="00C5399F"/>
    <w:rsid w:val="00C648F7"/>
    <w:rsid w:val="00C65CBA"/>
    <w:rsid w:val="00C73365"/>
    <w:rsid w:val="00C74199"/>
    <w:rsid w:val="00C7445A"/>
    <w:rsid w:val="00C76208"/>
    <w:rsid w:val="00C82FE0"/>
    <w:rsid w:val="00C84E19"/>
    <w:rsid w:val="00C8660B"/>
    <w:rsid w:val="00C90796"/>
    <w:rsid w:val="00C916A6"/>
    <w:rsid w:val="00C91F00"/>
    <w:rsid w:val="00C95E32"/>
    <w:rsid w:val="00C97C31"/>
    <w:rsid w:val="00CA16C4"/>
    <w:rsid w:val="00CA1C57"/>
    <w:rsid w:val="00CA1DA6"/>
    <w:rsid w:val="00CA7EE8"/>
    <w:rsid w:val="00CB2684"/>
    <w:rsid w:val="00CB2CCC"/>
    <w:rsid w:val="00CB2F71"/>
    <w:rsid w:val="00CB6C87"/>
    <w:rsid w:val="00CB6CDB"/>
    <w:rsid w:val="00CB7012"/>
    <w:rsid w:val="00CC2D71"/>
    <w:rsid w:val="00CD037E"/>
    <w:rsid w:val="00CD28A2"/>
    <w:rsid w:val="00CD47BE"/>
    <w:rsid w:val="00CD4C53"/>
    <w:rsid w:val="00CD501E"/>
    <w:rsid w:val="00CD782A"/>
    <w:rsid w:val="00CE33DF"/>
    <w:rsid w:val="00CE4E5F"/>
    <w:rsid w:val="00CE7802"/>
    <w:rsid w:val="00CF794A"/>
    <w:rsid w:val="00CF7A9C"/>
    <w:rsid w:val="00CF7BC4"/>
    <w:rsid w:val="00D054FD"/>
    <w:rsid w:val="00D05AF0"/>
    <w:rsid w:val="00D10B07"/>
    <w:rsid w:val="00D13913"/>
    <w:rsid w:val="00D16843"/>
    <w:rsid w:val="00D221BB"/>
    <w:rsid w:val="00D22697"/>
    <w:rsid w:val="00D27946"/>
    <w:rsid w:val="00D343A4"/>
    <w:rsid w:val="00D4423E"/>
    <w:rsid w:val="00D456C5"/>
    <w:rsid w:val="00D47AD1"/>
    <w:rsid w:val="00D50B00"/>
    <w:rsid w:val="00D57572"/>
    <w:rsid w:val="00D6344C"/>
    <w:rsid w:val="00D642E1"/>
    <w:rsid w:val="00D658CF"/>
    <w:rsid w:val="00D74214"/>
    <w:rsid w:val="00D82F9D"/>
    <w:rsid w:val="00D84A32"/>
    <w:rsid w:val="00D8510F"/>
    <w:rsid w:val="00D9008F"/>
    <w:rsid w:val="00D91406"/>
    <w:rsid w:val="00D91FDC"/>
    <w:rsid w:val="00D93369"/>
    <w:rsid w:val="00D96DA0"/>
    <w:rsid w:val="00D97F9E"/>
    <w:rsid w:val="00DA7A77"/>
    <w:rsid w:val="00DB02AC"/>
    <w:rsid w:val="00DB06DA"/>
    <w:rsid w:val="00DB22C2"/>
    <w:rsid w:val="00DB61B2"/>
    <w:rsid w:val="00DC234E"/>
    <w:rsid w:val="00DC29F5"/>
    <w:rsid w:val="00DC4181"/>
    <w:rsid w:val="00DC6731"/>
    <w:rsid w:val="00DC6F19"/>
    <w:rsid w:val="00DD194E"/>
    <w:rsid w:val="00DD77CE"/>
    <w:rsid w:val="00DE08D0"/>
    <w:rsid w:val="00DE698D"/>
    <w:rsid w:val="00DF07FD"/>
    <w:rsid w:val="00DF0D4F"/>
    <w:rsid w:val="00DF1406"/>
    <w:rsid w:val="00DF7994"/>
    <w:rsid w:val="00E01BA7"/>
    <w:rsid w:val="00E055CC"/>
    <w:rsid w:val="00E05A59"/>
    <w:rsid w:val="00E1211B"/>
    <w:rsid w:val="00E134E8"/>
    <w:rsid w:val="00E1554B"/>
    <w:rsid w:val="00E15FB2"/>
    <w:rsid w:val="00E16F2E"/>
    <w:rsid w:val="00E17633"/>
    <w:rsid w:val="00E1765D"/>
    <w:rsid w:val="00E20F78"/>
    <w:rsid w:val="00E22796"/>
    <w:rsid w:val="00E23664"/>
    <w:rsid w:val="00E23C3B"/>
    <w:rsid w:val="00E27756"/>
    <w:rsid w:val="00E306A9"/>
    <w:rsid w:val="00E333F3"/>
    <w:rsid w:val="00E33E6D"/>
    <w:rsid w:val="00E367A8"/>
    <w:rsid w:val="00E4045C"/>
    <w:rsid w:val="00E43EFB"/>
    <w:rsid w:val="00E4577D"/>
    <w:rsid w:val="00E479E4"/>
    <w:rsid w:val="00E53CE1"/>
    <w:rsid w:val="00E5638D"/>
    <w:rsid w:val="00E56AE5"/>
    <w:rsid w:val="00E579C2"/>
    <w:rsid w:val="00E62B49"/>
    <w:rsid w:val="00E63526"/>
    <w:rsid w:val="00E6389A"/>
    <w:rsid w:val="00E64FDC"/>
    <w:rsid w:val="00E74367"/>
    <w:rsid w:val="00E7516D"/>
    <w:rsid w:val="00E755ED"/>
    <w:rsid w:val="00E75CA3"/>
    <w:rsid w:val="00E779A0"/>
    <w:rsid w:val="00E83B21"/>
    <w:rsid w:val="00E83DD1"/>
    <w:rsid w:val="00E85E9D"/>
    <w:rsid w:val="00E92D5B"/>
    <w:rsid w:val="00E94310"/>
    <w:rsid w:val="00E9780F"/>
    <w:rsid w:val="00EA2A06"/>
    <w:rsid w:val="00EA378B"/>
    <w:rsid w:val="00EA7042"/>
    <w:rsid w:val="00EB3B90"/>
    <w:rsid w:val="00EB4661"/>
    <w:rsid w:val="00EB6175"/>
    <w:rsid w:val="00EC074E"/>
    <w:rsid w:val="00EC25D4"/>
    <w:rsid w:val="00ED29F4"/>
    <w:rsid w:val="00ED65A4"/>
    <w:rsid w:val="00EE07E3"/>
    <w:rsid w:val="00EE2A29"/>
    <w:rsid w:val="00EE6088"/>
    <w:rsid w:val="00EF3B75"/>
    <w:rsid w:val="00F053F0"/>
    <w:rsid w:val="00F07F05"/>
    <w:rsid w:val="00F24CF1"/>
    <w:rsid w:val="00F24F13"/>
    <w:rsid w:val="00F254AC"/>
    <w:rsid w:val="00F265AA"/>
    <w:rsid w:val="00F30BBF"/>
    <w:rsid w:val="00F348CA"/>
    <w:rsid w:val="00F43152"/>
    <w:rsid w:val="00F434FC"/>
    <w:rsid w:val="00F47CF9"/>
    <w:rsid w:val="00F55F8D"/>
    <w:rsid w:val="00F56428"/>
    <w:rsid w:val="00F634EF"/>
    <w:rsid w:val="00F735CE"/>
    <w:rsid w:val="00F766D6"/>
    <w:rsid w:val="00F80E3E"/>
    <w:rsid w:val="00F833C1"/>
    <w:rsid w:val="00F84A03"/>
    <w:rsid w:val="00F84B28"/>
    <w:rsid w:val="00F8538E"/>
    <w:rsid w:val="00F922E8"/>
    <w:rsid w:val="00F943D2"/>
    <w:rsid w:val="00F94A58"/>
    <w:rsid w:val="00F9643D"/>
    <w:rsid w:val="00FA31DB"/>
    <w:rsid w:val="00FA4221"/>
    <w:rsid w:val="00FA50C8"/>
    <w:rsid w:val="00FB0646"/>
    <w:rsid w:val="00FB5A28"/>
    <w:rsid w:val="00FC22B6"/>
    <w:rsid w:val="00FD21F8"/>
    <w:rsid w:val="00FD2D7F"/>
    <w:rsid w:val="00FD33FE"/>
    <w:rsid w:val="00FE58B1"/>
    <w:rsid w:val="00FE625E"/>
    <w:rsid w:val="00FE66C4"/>
    <w:rsid w:val="00FE7344"/>
    <w:rsid w:val="00FF2E15"/>
    <w:rsid w:val="00FF4AEA"/>
    <w:rsid w:val="00FF4C45"/>
    <w:rsid w:val="01307829"/>
    <w:rsid w:val="019F6814"/>
    <w:rsid w:val="02A6CB21"/>
    <w:rsid w:val="02BEA48B"/>
    <w:rsid w:val="03B51B00"/>
    <w:rsid w:val="0718D76D"/>
    <w:rsid w:val="07A14652"/>
    <w:rsid w:val="07AD7DDC"/>
    <w:rsid w:val="091085D9"/>
    <w:rsid w:val="09E42FAB"/>
    <w:rsid w:val="0A4D827D"/>
    <w:rsid w:val="0A72696B"/>
    <w:rsid w:val="0AB51839"/>
    <w:rsid w:val="0B1F84DC"/>
    <w:rsid w:val="0B207C27"/>
    <w:rsid w:val="0C1BA6D7"/>
    <w:rsid w:val="0C5BB4AD"/>
    <w:rsid w:val="0D602FCA"/>
    <w:rsid w:val="0E30D284"/>
    <w:rsid w:val="0F3F3EFC"/>
    <w:rsid w:val="0F89233C"/>
    <w:rsid w:val="1143C026"/>
    <w:rsid w:val="11481150"/>
    <w:rsid w:val="11D08F9A"/>
    <w:rsid w:val="123F0715"/>
    <w:rsid w:val="123F4CC6"/>
    <w:rsid w:val="12A4C2FF"/>
    <w:rsid w:val="12C9276C"/>
    <w:rsid w:val="135913B0"/>
    <w:rsid w:val="137E4B31"/>
    <w:rsid w:val="1600A376"/>
    <w:rsid w:val="168CEF08"/>
    <w:rsid w:val="16FA7D5F"/>
    <w:rsid w:val="175A6853"/>
    <w:rsid w:val="1812DA0A"/>
    <w:rsid w:val="18A646CD"/>
    <w:rsid w:val="19ABC89D"/>
    <w:rsid w:val="19E2969C"/>
    <w:rsid w:val="1A61F6AF"/>
    <w:rsid w:val="1A921B82"/>
    <w:rsid w:val="1B3923A4"/>
    <w:rsid w:val="1B97E73E"/>
    <w:rsid w:val="1C028964"/>
    <w:rsid w:val="1C149FE0"/>
    <w:rsid w:val="1CC1B190"/>
    <w:rsid w:val="1EC86146"/>
    <w:rsid w:val="1F4A4A55"/>
    <w:rsid w:val="1F7E31F2"/>
    <w:rsid w:val="1FB7399B"/>
    <w:rsid w:val="20578C33"/>
    <w:rsid w:val="21BC7066"/>
    <w:rsid w:val="23694431"/>
    <w:rsid w:val="236C777E"/>
    <w:rsid w:val="238AB618"/>
    <w:rsid w:val="24142ED7"/>
    <w:rsid w:val="24AAFCBA"/>
    <w:rsid w:val="24C0033D"/>
    <w:rsid w:val="24DC9A3F"/>
    <w:rsid w:val="253684F8"/>
    <w:rsid w:val="25377331"/>
    <w:rsid w:val="25EC8EA6"/>
    <w:rsid w:val="25F94883"/>
    <w:rsid w:val="2615A268"/>
    <w:rsid w:val="27001C56"/>
    <w:rsid w:val="27097D5D"/>
    <w:rsid w:val="27637BE4"/>
    <w:rsid w:val="286A09CD"/>
    <w:rsid w:val="28F90EFB"/>
    <w:rsid w:val="2981C867"/>
    <w:rsid w:val="29D5DAC9"/>
    <w:rsid w:val="2A65C327"/>
    <w:rsid w:val="2A871430"/>
    <w:rsid w:val="2AC32A69"/>
    <w:rsid w:val="2AC7CB74"/>
    <w:rsid w:val="2AE010F3"/>
    <w:rsid w:val="2B4CF696"/>
    <w:rsid w:val="2B9BC4DC"/>
    <w:rsid w:val="2C066C14"/>
    <w:rsid w:val="2D0780F5"/>
    <w:rsid w:val="2E5068C8"/>
    <w:rsid w:val="2E7792F9"/>
    <w:rsid w:val="31BA694D"/>
    <w:rsid w:val="31C4F10C"/>
    <w:rsid w:val="32824A11"/>
    <w:rsid w:val="32FDB8A0"/>
    <w:rsid w:val="3301A3DB"/>
    <w:rsid w:val="34715F4D"/>
    <w:rsid w:val="348E422A"/>
    <w:rsid w:val="35464A63"/>
    <w:rsid w:val="369BBA35"/>
    <w:rsid w:val="38B18043"/>
    <w:rsid w:val="38DBE292"/>
    <w:rsid w:val="390023B3"/>
    <w:rsid w:val="3919AFE2"/>
    <w:rsid w:val="39404DCF"/>
    <w:rsid w:val="39736142"/>
    <w:rsid w:val="39CA055C"/>
    <w:rsid w:val="3A41504A"/>
    <w:rsid w:val="3B8EF98E"/>
    <w:rsid w:val="3B92C095"/>
    <w:rsid w:val="3BA51E07"/>
    <w:rsid w:val="3BB76EC7"/>
    <w:rsid w:val="3C7F6CC1"/>
    <w:rsid w:val="3DAAFFAB"/>
    <w:rsid w:val="3E0AE79B"/>
    <w:rsid w:val="3FC532CB"/>
    <w:rsid w:val="41284AA6"/>
    <w:rsid w:val="41A87C8E"/>
    <w:rsid w:val="42A4DFD0"/>
    <w:rsid w:val="43AFDBE9"/>
    <w:rsid w:val="440182AA"/>
    <w:rsid w:val="449D38FB"/>
    <w:rsid w:val="4659E7E3"/>
    <w:rsid w:val="46E7E121"/>
    <w:rsid w:val="4781D570"/>
    <w:rsid w:val="481B5E1E"/>
    <w:rsid w:val="48304B1E"/>
    <w:rsid w:val="484BEE4A"/>
    <w:rsid w:val="48C5E332"/>
    <w:rsid w:val="4904F93A"/>
    <w:rsid w:val="494494A7"/>
    <w:rsid w:val="495CA966"/>
    <w:rsid w:val="49A34A95"/>
    <w:rsid w:val="4BA40EF5"/>
    <w:rsid w:val="4BC404BF"/>
    <w:rsid w:val="4C73F448"/>
    <w:rsid w:val="4CF2E971"/>
    <w:rsid w:val="4D8987CF"/>
    <w:rsid w:val="4D8CA9D9"/>
    <w:rsid w:val="4DB96D28"/>
    <w:rsid w:val="4DCA2E0D"/>
    <w:rsid w:val="4DD8A0C8"/>
    <w:rsid w:val="4EE4BC10"/>
    <w:rsid w:val="4FEA5B60"/>
    <w:rsid w:val="4FEE9990"/>
    <w:rsid w:val="50AE5B64"/>
    <w:rsid w:val="5101AE7C"/>
    <w:rsid w:val="5181C1E5"/>
    <w:rsid w:val="521EB744"/>
    <w:rsid w:val="5313867A"/>
    <w:rsid w:val="54621246"/>
    <w:rsid w:val="54A6FDE2"/>
    <w:rsid w:val="54BF8B1B"/>
    <w:rsid w:val="55ABC8F1"/>
    <w:rsid w:val="565D621B"/>
    <w:rsid w:val="575483DD"/>
    <w:rsid w:val="57C7D7E3"/>
    <w:rsid w:val="585B627C"/>
    <w:rsid w:val="58AE941D"/>
    <w:rsid w:val="59900A4F"/>
    <w:rsid w:val="5A8B882E"/>
    <w:rsid w:val="5AA0BC50"/>
    <w:rsid w:val="5B2B1BED"/>
    <w:rsid w:val="5BCC0779"/>
    <w:rsid w:val="5BD41BE0"/>
    <w:rsid w:val="5DE8F9A0"/>
    <w:rsid w:val="5DF1C495"/>
    <w:rsid w:val="5E828FC4"/>
    <w:rsid w:val="5EB5BCC9"/>
    <w:rsid w:val="5FE7584F"/>
    <w:rsid w:val="6006BA87"/>
    <w:rsid w:val="608CE844"/>
    <w:rsid w:val="60C025F8"/>
    <w:rsid w:val="6142A753"/>
    <w:rsid w:val="616B3926"/>
    <w:rsid w:val="61A7AA4D"/>
    <w:rsid w:val="620C245F"/>
    <w:rsid w:val="6310722D"/>
    <w:rsid w:val="63D280DA"/>
    <w:rsid w:val="6416CC1C"/>
    <w:rsid w:val="6517B885"/>
    <w:rsid w:val="654AB7DB"/>
    <w:rsid w:val="6580FE5D"/>
    <w:rsid w:val="65815EA5"/>
    <w:rsid w:val="6595DABD"/>
    <w:rsid w:val="6810E5C7"/>
    <w:rsid w:val="68709D9B"/>
    <w:rsid w:val="6888713E"/>
    <w:rsid w:val="693569BE"/>
    <w:rsid w:val="69B472FB"/>
    <w:rsid w:val="6A1EB25A"/>
    <w:rsid w:val="6A1F89F9"/>
    <w:rsid w:val="6CF28D6F"/>
    <w:rsid w:val="6D772270"/>
    <w:rsid w:val="6D7BACCA"/>
    <w:rsid w:val="6DC6E77C"/>
    <w:rsid w:val="6E67A015"/>
    <w:rsid w:val="6E68BB77"/>
    <w:rsid w:val="71A00CB8"/>
    <w:rsid w:val="72353777"/>
    <w:rsid w:val="7275CE96"/>
    <w:rsid w:val="72F334BC"/>
    <w:rsid w:val="7330E60A"/>
    <w:rsid w:val="73F23FBF"/>
    <w:rsid w:val="74637169"/>
    <w:rsid w:val="76D63712"/>
    <w:rsid w:val="777CD122"/>
    <w:rsid w:val="78852CA7"/>
    <w:rsid w:val="78ABB26D"/>
    <w:rsid w:val="78CF711F"/>
    <w:rsid w:val="78E94CF6"/>
    <w:rsid w:val="790ADE6D"/>
    <w:rsid w:val="798815A6"/>
    <w:rsid w:val="79A5B8DF"/>
    <w:rsid w:val="7A6BA40C"/>
    <w:rsid w:val="7A972348"/>
    <w:rsid w:val="7AB73A72"/>
    <w:rsid w:val="7C534707"/>
    <w:rsid w:val="7CC041A7"/>
    <w:rsid w:val="7D5F5139"/>
    <w:rsid w:val="7DC49144"/>
    <w:rsid w:val="7DC8DC62"/>
    <w:rsid w:val="7EFF4E6B"/>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B5C"/>
    <w:pPr>
      <w:suppressAutoHyphens/>
      <w:spacing w:after="200" w:line="276" w:lineRule="auto"/>
      <w:textAlignment w:val="baseline"/>
    </w:pPr>
    <w:rPr>
      <w:rFonts w:eastAsia="SimSun" w:cs="Arial Unicode MS"/>
      <w:kern w:val="1"/>
      <w:sz w:val="22"/>
      <w:szCs w:val="22"/>
      <w:lang w:eastAsia="hi-IN" w:bidi="hi-IN"/>
    </w:rPr>
  </w:style>
  <w:style w:type="paragraph" w:styleId="Ttulo1">
    <w:name w:val="heading 1"/>
    <w:basedOn w:val="Ttulo10"/>
    <w:next w:val="Corpodetexto"/>
    <w:qFormat/>
    <w:rsid w:val="00B64B5C"/>
    <w:pPr>
      <w:numPr>
        <w:numId w:val="1"/>
      </w:numPr>
      <w:outlineLvl w:val="0"/>
    </w:pPr>
    <w:rPr>
      <w:b/>
      <w:bCs/>
    </w:rPr>
  </w:style>
  <w:style w:type="paragraph" w:styleId="Ttulo2">
    <w:name w:val="heading 2"/>
    <w:basedOn w:val="Ttulo10"/>
    <w:next w:val="Corpodetexto"/>
    <w:qFormat/>
    <w:rsid w:val="00B64B5C"/>
    <w:pPr>
      <w:numPr>
        <w:ilvl w:val="1"/>
        <w:numId w:val="1"/>
      </w:numPr>
      <w:outlineLvl w:val="1"/>
    </w:pPr>
    <w:rPr>
      <w:b/>
      <w:bCs/>
      <w:i/>
      <w:iCs/>
    </w:rPr>
  </w:style>
  <w:style w:type="paragraph" w:styleId="Ttulo3">
    <w:name w:val="heading 3"/>
    <w:basedOn w:val="Ttulo10"/>
    <w:next w:val="Corpodetexto"/>
    <w:qFormat/>
    <w:rsid w:val="00B64B5C"/>
    <w:pPr>
      <w:numPr>
        <w:ilvl w:val="2"/>
        <w:numId w:val="1"/>
      </w:numPr>
      <w:outlineLvl w:val="2"/>
    </w:pPr>
    <w:rPr>
      <w:rFonts w:ascii="Times New Roman" w:eastAsia="SimSun" w:hAnsi="Times New Roman"/>
      <w:b/>
      <w:bCs/>
    </w:rPr>
  </w:style>
  <w:style w:type="paragraph" w:styleId="Ttulo4">
    <w:name w:val="heading 4"/>
    <w:basedOn w:val="Normal"/>
    <w:next w:val="Corpodetexto"/>
    <w:qFormat/>
    <w:rsid w:val="00B64B5C"/>
    <w:pPr>
      <w:numPr>
        <w:ilvl w:val="3"/>
        <w:numId w:val="1"/>
      </w:numPr>
      <w:spacing w:before="100" w:after="100" w:line="100" w:lineRule="atLeast"/>
      <w:outlineLvl w:val="3"/>
    </w:pPr>
    <w:rPr>
      <w:rFonts w:eastAsia="Times New Roman"/>
      <w:b/>
      <w:bCs/>
      <w:sz w:val="24"/>
      <w:szCs w:val="24"/>
    </w:rPr>
  </w:style>
  <w:style w:type="paragraph" w:styleId="Ttulo5">
    <w:name w:val="heading 5"/>
    <w:basedOn w:val="Ttulo10"/>
    <w:next w:val="Corpodetexto"/>
    <w:qFormat/>
    <w:rsid w:val="00B64B5C"/>
    <w:pPr>
      <w:numPr>
        <w:ilvl w:val="4"/>
        <w:numId w:val="1"/>
      </w:numPr>
      <w:outlineLvl w:val="4"/>
    </w:pPr>
    <w:rPr>
      <w:b/>
      <w:bCs/>
    </w:rPr>
  </w:style>
  <w:style w:type="paragraph" w:styleId="Ttulo6">
    <w:name w:val="heading 6"/>
    <w:basedOn w:val="Ttulo10"/>
    <w:next w:val="Corpodetexto"/>
    <w:qFormat/>
    <w:rsid w:val="00B64B5C"/>
    <w:pPr>
      <w:numPr>
        <w:ilvl w:val="5"/>
        <w:numId w:val="1"/>
      </w:numPr>
      <w:outlineLvl w:val="5"/>
    </w:pPr>
    <w:rPr>
      <w:b/>
      <w:bCs/>
    </w:rPr>
  </w:style>
  <w:style w:type="paragraph" w:styleId="Ttulo7">
    <w:name w:val="heading 7"/>
    <w:basedOn w:val="Ttulo10"/>
    <w:next w:val="Corpodetexto"/>
    <w:qFormat/>
    <w:rsid w:val="00B64B5C"/>
    <w:pPr>
      <w:numPr>
        <w:ilvl w:val="6"/>
        <w:numId w:val="1"/>
      </w:numPr>
      <w:outlineLvl w:val="6"/>
    </w:pPr>
    <w:rPr>
      <w:b/>
      <w:bCs/>
    </w:rPr>
  </w:style>
  <w:style w:type="paragraph" w:styleId="Ttulo8">
    <w:name w:val="heading 8"/>
    <w:basedOn w:val="Ttulo10"/>
    <w:next w:val="Corpodetexto"/>
    <w:qFormat/>
    <w:rsid w:val="00B64B5C"/>
    <w:pPr>
      <w:numPr>
        <w:ilvl w:val="7"/>
        <w:numId w:val="1"/>
      </w:numPr>
      <w:outlineLvl w:val="7"/>
    </w:pPr>
    <w:rPr>
      <w:b/>
      <w:bCs/>
    </w:rPr>
  </w:style>
  <w:style w:type="paragraph" w:styleId="Ttulo9">
    <w:name w:val="heading 9"/>
    <w:basedOn w:val="Ttulo10"/>
    <w:next w:val="Corpodetexto"/>
    <w:qFormat/>
    <w:rsid w:val="00B64B5C"/>
    <w:pPr>
      <w:numPr>
        <w:ilvl w:val="8"/>
        <w:numId w:val="1"/>
      </w:numPr>
      <w:outlineLvl w:val="8"/>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2">
    <w:name w:val="Fonte parág. padrão2"/>
    <w:rsid w:val="00B64B5C"/>
  </w:style>
  <w:style w:type="character" w:customStyle="1" w:styleId="Fontepargpadro1">
    <w:name w:val="Fonte parág. padrão1"/>
    <w:rsid w:val="00B64B5C"/>
  </w:style>
  <w:style w:type="character" w:customStyle="1" w:styleId="zm-spellcheck-misspelled">
    <w:name w:val="zm-spellcheck-misspelled"/>
    <w:basedOn w:val="Fontepargpadro1"/>
    <w:rsid w:val="00B64B5C"/>
  </w:style>
  <w:style w:type="character" w:customStyle="1" w:styleId="RecuodecorpodetextoChar">
    <w:name w:val="Recuo de corpo de texto Char"/>
    <w:basedOn w:val="Fontepargpadro1"/>
    <w:rsid w:val="00B64B5C"/>
    <w:rPr>
      <w:rFonts w:ascii="Times New Roman" w:eastAsia="Times New Roman" w:hAnsi="Times New Roman" w:cs="Times New Roman"/>
      <w:sz w:val="24"/>
      <w:szCs w:val="24"/>
    </w:rPr>
  </w:style>
  <w:style w:type="character" w:customStyle="1" w:styleId="object">
    <w:name w:val="object"/>
    <w:basedOn w:val="Fontepargpadro1"/>
    <w:rsid w:val="00B64B5C"/>
  </w:style>
  <w:style w:type="character" w:styleId="Hyperlink">
    <w:name w:val="Hyperlink"/>
    <w:basedOn w:val="Fontepargpadro1"/>
    <w:rsid w:val="00B64B5C"/>
    <w:rPr>
      <w:color w:val="0000FF"/>
      <w:u w:val="single"/>
    </w:rPr>
  </w:style>
  <w:style w:type="character" w:customStyle="1" w:styleId="TextodenotaderodapChar">
    <w:name w:val="Texto de nota de rodapé Char"/>
    <w:basedOn w:val="Fontepargpadro1"/>
    <w:rsid w:val="00B64B5C"/>
    <w:rPr>
      <w:sz w:val="20"/>
      <w:szCs w:val="20"/>
    </w:rPr>
  </w:style>
  <w:style w:type="character" w:customStyle="1" w:styleId="Refdenotaderodap1">
    <w:name w:val="Ref. de nota de rodapé1"/>
    <w:basedOn w:val="Fontepargpadro1"/>
    <w:rsid w:val="00B64B5C"/>
    <w:rPr>
      <w:position w:val="24"/>
      <w:sz w:val="16"/>
    </w:rPr>
  </w:style>
  <w:style w:type="character" w:customStyle="1" w:styleId="CabealhoChar">
    <w:name w:val="Cabeçalho Char"/>
    <w:basedOn w:val="Fontepargpadro1"/>
    <w:rsid w:val="00B64B5C"/>
  </w:style>
  <w:style w:type="character" w:customStyle="1" w:styleId="RodapChar">
    <w:name w:val="Rodapé Char"/>
    <w:basedOn w:val="Fontepargpadro1"/>
    <w:rsid w:val="00B64B5C"/>
  </w:style>
  <w:style w:type="character" w:customStyle="1" w:styleId="CitaoChar">
    <w:name w:val="Citação Char"/>
    <w:basedOn w:val="Fontepargpadro1"/>
    <w:link w:val="Citao"/>
    <w:rsid w:val="00B64B5C"/>
    <w:rPr>
      <w:rFonts w:ascii="Arial" w:eastAsia="Times New Roman" w:hAnsi="Arial" w:cs="Arial"/>
      <w:i/>
      <w:iCs/>
      <w:sz w:val="22"/>
      <w:szCs w:val="22"/>
    </w:rPr>
  </w:style>
  <w:style w:type="character" w:customStyle="1" w:styleId="PargrafoNormalChar">
    <w:name w:val="Parágrafo Normal Char"/>
    <w:basedOn w:val="Fontepargpadro1"/>
    <w:uiPriority w:val="99"/>
    <w:rsid w:val="00B64B5C"/>
    <w:rPr>
      <w:rFonts w:ascii="Arial" w:eastAsia="Times New Roman" w:hAnsi="Arial" w:cs="Arial"/>
      <w:sz w:val="24"/>
      <w:szCs w:val="24"/>
    </w:rPr>
  </w:style>
  <w:style w:type="character" w:customStyle="1" w:styleId="zmsearchresult">
    <w:name w:val="zmsearchresult"/>
    <w:basedOn w:val="Fontepargpadro1"/>
    <w:rsid w:val="00B64B5C"/>
  </w:style>
  <w:style w:type="character" w:styleId="Forte">
    <w:name w:val="Strong"/>
    <w:basedOn w:val="Fontepargpadro1"/>
    <w:uiPriority w:val="22"/>
    <w:qFormat/>
    <w:rsid w:val="00B64B5C"/>
    <w:rPr>
      <w:b/>
      <w:bCs/>
    </w:rPr>
  </w:style>
  <w:style w:type="character" w:customStyle="1" w:styleId="CitaoHTML1">
    <w:name w:val="Citação HTML1"/>
    <w:basedOn w:val="Fontepargpadro1"/>
    <w:rsid w:val="00B64B5C"/>
    <w:rPr>
      <w:i/>
      <w:iCs/>
    </w:rPr>
  </w:style>
  <w:style w:type="character" w:customStyle="1" w:styleId="TextodebaloChar">
    <w:name w:val="Texto de balão Char"/>
    <w:basedOn w:val="Fontepargpadro1"/>
    <w:rsid w:val="00B64B5C"/>
    <w:rPr>
      <w:rFonts w:ascii="Tahoma" w:hAnsi="Tahoma" w:cs="Tahoma"/>
      <w:sz w:val="16"/>
      <w:szCs w:val="16"/>
    </w:rPr>
  </w:style>
  <w:style w:type="character" w:styleId="nfase">
    <w:name w:val="Emphasis"/>
    <w:basedOn w:val="Fontepargpadro1"/>
    <w:uiPriority w:val="20"/>
    <w:qFormat/>
    <w:rsid w:val="00B64B5C"/>
    <w:rPr>
      <w:i/>
      <w:iCs/>
    </w:rPr>
  </w:style>
  <w:style w:type="character" w:customStyle="1" w:styleId="Pr-formataoHTMLChar">
    <w:name w:val="Pré-formatação HTML Char"/>
    <w:basedOn w:val="Fontepargpadro1"/>
    <w:uiPriority w:val="99"/>
    <w:rsid w:val="00B64B5C"/>
    <w:rPr>
      <w:rFonts w:ascii="Courier New" w:eastAsia="Times New Roman" w:hAnsi="Courier New" w:cs="Courier New"/>
    </w:rPr>
  </w:style>
  <w:style w:type="character" w:customStyle="1" w:styleId="highlightbrs">
    <w:name w:val="highlightbrs"/>
    <w:basedOn w:val="Fontepargpadro1"/>
    <w:rsid w:val="00B64B5C"/>
  </w:style>
  <w:style w:type="character" w:customStyle="1" w:styleId="Recuodecorpodetexto2Char">
    <w:name w:val="Recuo de corpo de texto 2 Char"/>
    <w:basedOn w:val="Fontepargpadro1"/>
    <w:rsid w:val="00B64B5C"/>
    <w:rPr>
      <w:sz w:val="22"/>
      <w:szCs w:val="22"/>
    </w:rPr>
  </w:style>
  <w:style w:type="character" w:customStyle="1" w:styleId="zmsearchresult3">
    <w:name w:val="zmsearchresult3"/>
    <w:basedOn w:val="Fontepargpadro1"/>
    <w:rsid w:val="00B64B5C"/>
  </w:style>
  <w:style w:type="character" w:customStyle="1" w:styleId="zmsearchresult4">
    <w:name w:val="zmsearchresult4"/>
    <w:basedOn w:val="Fontepargpadro1"/>
    <w:rsid w:val="00B64B5C"/>
  </w:style>
  <w:style w:type="character" w:customStyle="1" w:styleId="01char">
    <w:name w:val="01char"/>
    <w:basedOn w:val="Fontepargpadro1"/>
    <w:rsid w:val="00B64B5C"/>
  </w:style>
  <w:style w:type="character" w:customStyle="1" w:styleId="Ttulo4Char">
    <w:name w:val="Título 4 Char"/>
    <w:basedOn w:val="Fontepargpadro1"/>
    <w:rsid w:val="00B64B5C"/>
    <w:rPr>
      <w:rFonts w:ascii="Times New Roman" w:eastAsia="Times New Roman" w:hAnsi="Times New Roman"/>
      <w:b/>
      <w:bCs/>
      <w:sz w:val="24"/>
      <w:szCs w:val="24"/>
    </w:rPr>
  </w:style>
  <w:style w:type="character" w:customStyle="1" w:styleId="citao33Char">
    <w:name w:val="citação33 Char"/>
    <w:rsid w:val="00B64B5C"/>
    <w:rPr>
      <w:rFonts w:ascii="Arial Narrow" w:eastAsia="Times New Roman" w:hAnsi="Arial Narrow"/>
      <w:color w:val="0070C0"/>
      <w:szCs w:val="30"/>
    </w:rPr>
  </w:style>
  <w:style w:type="character" w:customStyle="1" w:styleId="firstementa">
    <w:name w:val="firstementa"/>
    <w:basedOn w:val="Fontepargpadro1"/>
    <w:rsid w:val="00B64B5C"/>
  </w:style>
  <w:style w:type="character" w:customStyle="1" w:styleId="marcapalavra">
    <w:name w:val="marca_palavra"/>
    <w:basedOn w:val="Fontepargpadro1"/>
    <w:rsid w:val="00B64B5C"/>
  </w:style>
  <w:style w:type="character" w:customStyle="1" w:styleId="hidden">
    <w:name w:val="hidden"/>
    <w:basedOn w:val="Fontepargpadro1"/>
    <w:rsid w:val="00B64B5C"/>
  </w:style>
  <w:style w:type="character" w:customStyle="1" w:styleId="EstiloPargrafoNormalEcofontVeraSans11ptAzulChar">
    <w:name w:val="Estilo Parágrafo Normal + Ecofont Vera Sans 11 pt Azul Char"/>
    <w:basedOn w:val="PargrafoNormalChar"/>
    <w:rsid w:val="00B64B5C"/>
    <w:rPr>
      <w:rFonts w:ascii="Ecofont Vera Sans" w:eastAsia="Times New Roman" w:hAnsi="Ecofont Vera Sans" w:cs="Arial"/>
      <w:color w:val="0000FF"/>
      <w:sz w:val="22"/>
      <w:szCs w:val="24"/>
    </w:rPr>
  </w:style>
  <w:style w:type="character" w:customStyle="1" w:styleId="CorpodetextoChar">
    <w:name w:val="Corpo de texto Char"/>
    <w:basedOn w:val="Fontepargpadro1"/>
    <w:rsid w:val="00B64B5C"/>
    <w:rPr>
      <w:sz w:val="22"/>
      <w:szCs w:val="22"/>
    </w:rPr>
  </w:style>
  <w:style w:type="character" w:customStyle="1" w:styleId="apple-converted-space">
    <w:name w:val="apple-converted-space"/>
    <w:basedOn w:val="Fontepargpadro1"/>
    <w:rsid w:val="00B64B5C"/>
  </w:style>
  <w:style w:type="character" w:customStyle="1" w:styleId="TextodenotadefimChar">
    <w:name w:val="Texto de nota de fim Char"/>
    <w:basedOn w:val="Fontepargpadro1"/>
    <w:rsid w:val="00B64B5C"/>
  </w:style>
  <w:style w:type="character" w:customStyle="1" w:styleId="Refdenotadefim1">
    <w:name w:val="Ref. de nota de fim1"/>
    <w:basedOn w:val="Fontepargpadro1"/>
    <w:rsid w:val="00B64B5C"/>
    <w:rPr>
      <w:position w:val="24"/>
      <w:sz w:val="16"/>
    </w:rPr>
  </w:style>
  <w:style w:type="character" w:customStyle="1" w:styleId="ListLabel1">
    <w:name w:val="ListLabel 1"/>
    <w:rsid w:val="00B64B5C"/>
    <w:rPr>
      <w:rFonts w:cs="Courier New"/>
    </w:rPr>
  </w:style>
  <w:style w:type="character" w:customStyle="1" w:styleId="ListLabel2">
    <w:name w:val="ListLabel 2"/>
    <w:rsid w:val="00B64B5C"/>
    <w:rPr>
      <w:sz w:val="24"/>
    </w:rPr>
  </w:style>
  <w:style w:type="character" w:customStyle="1" w:styleId="ListLabel3">
    <w:name w:val="ListLabel 3"/>
    <w:rsid w:val="00B64B5C"/>
    <w:rPr>
      <w:color w:val="00000A"/>
      <w:sz w:val="24"/>
    </w:rPr>
  </w:style>
  <w:style w:type="character" w:styleId="Refdenotaderodap">
    <w:name w:val="footnote reference"/>
    <w:rsid w:val="00B64B5C"/>
    <w:rPr>
      <w:position w:val="24"/>
      <w:sz w:val="16"/>
    </w:rPr>
  </w:style>
  <w:style w:type="character" w:customStyle="1" w:styleId="Marcadores">
    <w:name w:val="Marcadores"/>
    <w:rsid w:val="00B64B5C"/>
    <w:rPr>
      <w:rFonts w:ascii="OpenSymbol" w:eastAsia="OpenSymbol" w:hAnsi="OpenSymbol" w:cs="OpenSymbol"/>
    </w:rPr>
  </w:style>
  <w:style w:type="character" w:customStyle="1" w:styleId="CabealhoChar1">
    <w:name w:val="Cabeçalho Char1"/>
    <w:basedOn w:val="Fontepargpadro1"/>
    <w:rsid w:val="00B64B5C"/>
    <w:rPr>
      <w:rFonts w:cs="Mangal"/>
      <w:szCs w:val="21"/>
    </w:rPr>
  </w:style>
  <w:style w:type="character" w:customStyle="1" w:styleId="RodapChar1">
    <w:name w:val="Rodapé Char1"/>
    <w:basedOn w:val="Fontepargpadro1"/>
    <w:rsid w:val="00B64B5C"/>
    <w:rPr>
      <w:rFonts w:cs="Mangal"/>
      <w:szCs w:val="21"/>
    </w:rPr>
  </w:style>
  <w:style w:type="character" w:customStyle="1" w:styleId="CabealhoChar2">
    <w:name w:val="Cabeçalho Char2"/>
    <w:basedOn w:val="Fontepargpadro1"/>
    <w:rsid w:val="00B64B5C"/>
    <w:rPr>
      <w:rFonts w:cs="Mangal"/>
      <w:szCs w:val="21"/>
    </w:rPr>
  </w:style>
  <w:style w:type="character" w:customStyle="1" w:styleId="RodapChar2">
    <w:name w:val="Rodapé Char2"/>
    <w:basedOn w:val="Fontepargpadro1"/>
    <w:rsid w:val="00B64B5C"/>
    <w:rPr>
      <w:rFonts w:cs="Mangal"/>
      <w:szCs w:val="21"/>
    </w:rPr>
  </w:style>
  <w:style w:type="character" w:customStyle="1" w:styleId="Forte1">
    <w:name w:val="Forte1"/>
    <w:basedOn w:val="Fontepargpadro1"/>
    <w:rsid w:val="00B64B5C"/>
    <w:rPr>
      <w:b/>
      <w:bCs/>
    </w:rPr>
  </w:style>
  <w:style w:type="character" w:customStyle="1" w:styleId="CabealhoChar3">
    <w:name w:val="Cabeçalho Char3"/>
    <w:basedOn w:val="Fontepargpadro1"/>
    <w:rsid w:val="00B64B5C"/>
    <w:rPr>
      <w:rFonts w:cs="Mangal"/>
      <w:szCs w:val="21"/>
    </w:rPr>
  </w:style>
  <w:style w:type="character" w:customStyle="1" w:styleId="RodapChar3">
    <w:name w:val="Rodapé Char3"/>
    <w:basedOn w:val="Fontepargpadro1"/>
    <w:rsid w:val="00B64B5C"/>
    <w:rPr>
      <w:rFonts w:cs="Mangal"/>
      <w:szCs w:val="21"/>
    </w:rPr>
  </w:style>
  <w:style w:type="character" w:customStyle="1" w:styleId="CabealhoChar4">
    <w:name w:val="Cabeçalho Char4"/>
    <w:basedOn w:val="Fontepargpadro1"/>
    <w:rsid w:val="00B64B5C"/>
    <w:rPr>
      <w:rFonts w:cs="Mangal"/>
      <w:szCs w:val="21"/>
    </w:rPr>
  </w:style>
  <w:style w:type="character" w:customStyle="1" w:styleId="RodapChar4">
    <w:name w:val="Rodapé Char4"/>
    <w:basedOn w:val="Fontepargpadro1"/>
    <w:rsid w:val="00B64B5C"/>
    <w:rPr>
      <w:rFonts w:cs="Mangal"/>
      <w:szCs w:val="21"/>
    </w:rPr>
  </w:style>
  <w:style w:type="character" w:customStyle="1" w:styleId="hidden-text">
    <w:name w:val="hidden-text"/>
    <w:basedOn w:val="Fontepargpadro1"/>
    <w:rsid w:val="00B64B5C"/>
  </w:style>
  <w:style w:type="character" w:customStyle="1" w:styleId="CabealhoChar5">
    <w:name w:val="Cabeçalho Char5"/>
    <w:basedOn w:val="Fontepargpadro1"/>
    <w:rsid w:val="00B64B5C"/>
    <w:rPr>
      <w:rFonts w:cs="Mangal"/>
      <w:szCs w:val="21"/>
    </w:rPr>
  </w:style>
  <w:style w:type="character" w:customStyle="1" w:styleId="RodapChar5">
    <w:name w:val="Rodapé Char5"/>
    <w:basedOn w:val="Fontepargpadro1"/>
    <w:rsid w:val="00B64B5C"/>
    <w:rPr>
      <w:rFonts w:cs="Mangal"/>
      <w:szCs w:val="21"/>
    </w:rPr>
  </w:style>
  <w:style w:type="character" w:customStyle="1" w:styleId="CabealhoChar6">
    <w:name w:val="Cabeçalho Char6"/>
    <w:basedOn w:val="Fontepargpadro1"/>
    <w:rsid w:val="00B64B5C"/>
    <w:rPr>
      <w:rFonts w:cs="Mangal"/>
      <w:szCs w:val="21"/>
    </w:rPr>
  </w:style>
  <w:style w:type="character" w:customStyle="1" w:styleId="RodapChar6">
    <w:name w:val="Rodapé Char6"/>
    <w:basedOn w:val="Fontepargpadro1"/>
    <w:rsid w:val="00B64B5C"/>
    <w:rPr>
      <w:rFonts w:cs="Mangal"/>
      <w:szCs w:val="21"/>
    </w:rPr>
  </w:style>
  <w:style w:type="character" w:customStyle="1" w:styleId="identificador">
    <w:name w:val="identificador"/>
    <w:basedOn w:val="Fontepargpadro1"/>
    <w:rsid w:val="00B64B5C"/>
  </w:style>
  <w:style w:type="character" w:customStyle="1" w:styleId="reference">
    <w:name w:val="reference"/>
    <w:basedOn w:val="Fontepargpadro1"/>
    <w:rsid w:val="00B64B5C"/>
  </w:style>
  <w:style w:type="character" w:customStyle="1" w:styleId="CabealhoChar7">
    <w:name w:val="Cabeçalho Char7"/>
    <w:basedOn w:val="Fontepargpadro1"/>
    <w:rsid w:val="00B64B5C"/>
    <w:rPr>
      <w:rFonts w:cs="Mangal"/>
      <w:szCs w:val="21"/>
    </w:rPr>
  </w:style>
  <w:style w:type="character" w:customStyle="1" w:styleId="RodapChar7">
    <w:name w:val="Rodapé Char7"/>
    <w:basedOn w:val="Fontepargpadro1"/>
    <w:rsid w:val="00B64B5C"/>
    <w:rPr>
      <w:rFonts w:cs="Mangal"/>
      <w:szCs w:val="21"/>
    </w:rPr>
  </w:style>
  <w:style w:type="character" w:customStyle="1" w:styleId="Refdenotaderodap2">
    <w:name w:val="Ref. de nota de rodapé2"/>
    <w:basedOn w:val="Fontepargpadro2"/>
    <w:rsid w:val="00B64B5C"/>
    <w:rPr>
      <w:position w:val="24"/>
      <w:sz w:val="16"/>
    </w:rPr>
  </w:style>
  <w:style w:type="character" w:customStyle="1" w:styleId="TextodebaloChar1">
    <w:name w:val="Texto de balão Char1"/>
    <w:basedOn w:val="Fontepargpadro2"/>
    <w:rsid w:val="00B64B5C"/>
    <w:rPr>
      <w:rFonts w:ascii="Tahoma" w:hAnsi="Tahoma" w:cs="Mangal"/>
      <w:sz w:val="16"/>
      <w:szCs w:val="14"/>
    </w:rPr>
  </w:style>
  <w:style w:type="character" w:customStyle="1" w:styleId="Pr-formataoHTMLChar1">
    <w:name w:val="Pré-formatação HTML Char1"/>
    <w:basedOn w:val="Fontepargpadro2"/>
    <w:rsid w:val="00B64B5C"/>
    <w:rPr>
      <w:rFonts w:ascii="Consolas" w:hAnsi="Consolas" w:cs="Mangal"/>
      <w:sz w:val="20"/>
      <w:szCs w:val="18"/>
    </w:rPr>
  </w:style>
  <w:style w:type="character" w:customStyle="1" w:styleId="ListLabel4">
    <w:name w:val="ListLabel 4"/>
    <w:rsid w:val="00B64B5C"/>
    <w:rPr>
      <w:rFonts w:cs="Courier New"/>
    </w:rPr>
  </w:style>
  <w:style w:type="character" w:customStyle="1" w:styleId="ListLabel5">
    <w:name w:val="ListLabel 5"/>
    <w:rsid w:val="00B64B5C"/>
    <w:rPr>
      <w:sz w:val="24"/>
    </w:rPr>
  </w:style>
  <w:style w:type="character" w:customStyle="1" w:styleId="ListLabel6">
    <w:name w:val="ListLabel 6"/>
    <w:rsid w:val="00B64B5C"/>
    <w:rPr>
      <w:color w:val="00000A"/>
      <w:sz w:val="24"/>
    </w:rPr>
  </w:style>
  <w:style w:type="character" w:customStyle="1" w:styleId="Smbolosdenumerao">
    <w:name w:val="Símbolos de numeração"/>
    <w:rsid w:val="00B64B5C"/>
  </w:style>
  <w:style w:type="character" w:customStyle="1" w:styleId="Caracteresdenotaderodap">
    <w:name w:val="Caracteres de nota de rodapé"/>
    <w:rsid w:val="00B64B5C"/>
  </w:style>
  <w:style w:type="character" w:customStyle="1" w:styleId="CabealhoChar8">
    <w:name w:val="Cabeçalho Char8"/>
    <w:basedOn w:val="Fontepargpadro2"/>
    <w:rsid w:val="00B64B5C"/>
    <w:rPr>
      <w:rFonts w:cs="Mangal"/>
      <w:szCs w:val="21"/>
    </w:rPr>
  </w:style>
  <w:style w:type="character" w:customStyle="1" w:styleId="RodapChar8">
    <w:name w:val="Rodapé Char8"/>
    <w:basedOn w:val="Fontepargpadro2"/>
    <w:rsid w:val="00B64B5C"/>
    <w:rPr>
      <w:rFonts w:cs="Mangal"/>
      <w:szCs w:val="21"/>
    </w:rPr>
  </w:style>
  <w:style w:type="character" w:customStyle="1" w:styleId="CabealhoChar9">
    <w:name w:val="Cabeçalho Char9"/>
    <w:basedOn w:val="Fontepargpadro2"/>
    <w:rsid w:val="00B64B5C"/>
    <w:rPr>
      <w:rFonts w:cs="Mangal"/>
      <w:szCs w:val="21"/>
    </w:rPr>
  </w:style>
  <w:style w:type="character" w:customStyle="1" w:styleId="RodapChar9">
    <w:name w:val="Rodapé Char9"/>
    <w:basedOn w:val="Fontepargpadro2"/>
    <w:rsid w:val="00B64B5C"/>
    <w:rPr>
      <w:rFonts w:cs="Mangal"/>
      <w:szCs w:val="21"/>
    </w:rPr>
  </w:style>
  <w:style w:type="character" w:customStyle="1" w:styleId="Forte2">
    <w:name w:val="Forte2"/>
    <w:basedOn w:val="Fontepargpadro2"/>
    <w:rsid w:val="00B64B5C"/>
    <w:rPr>
      <w:b/>
      <w:bCs/>
    </w:rPr>
  </w:style>
  <w:style w:type="character" w:customStyle="1" w:styleId="Hyperlink1">
    <w:name w:val="Hyperlink1"/>
    <w:basedOn w:val="Fontepargpadro2"/>
    <w:rsid w:val="00B64B5C"/>
    <w:rPr>
      <w:color w:val="0563C1"/>
      <w:u w:val="single"/>
    </w:rPr>
  </w:style>
  <w:style w:type="character" w:customStyle="1" w:styleId="MenoPendente1">
    <w:name w:val="Menção Pendente1"/>
    <w:basedOn w:val="Fontepargpadro2"/>
    <w:rsid w:val="00B64B5C"/>
    <w:rPr>
      <w:color w:val="605E5C"/>
      <w:shd w:val="clear" w:color="auto" w:fill="E1DFDD"/>
    </w:rPr>
  </w:style>
  <w:style w:type="character" w:customStyle="1" w:styleId="HiperlinkVisitado1">
    <w:name w:val="HiperlinkVisitado1"/>
    <w:basedOn w:val="Fontepargpadro2"/>
    <w:rsid w:val="00B64B5C"/>
    <w:rPr>
      <w:color w:val="800080"/>
      <w:u w:val="single"/>
    </w:rPr>
  </w:style>
  <w:style w:type="character" w:customStyle="1" w:styleId="badge">
    <w:name w:val="badge"/>
    <w:basedOn w:val="Fontepargpadro2"/>
    <w:rsid w:val="00B64B5C"/>
  </w:style>
  <w:style w:type="character" w:customStyle="1" w:styleId="Recuodecorpodetexto2Char1">
    <w:name w:val="Recuo de corpo de texto 2 Char1"/>
    <w:basedOn w:val="Fontepargpadro2"/>
    <w:rsid w:val="00B64B5C"/>
    <w:rPr>
      <w:rFonts w:cs="Mangal"/>
      <w:szCs w:val="21"/>
    </w:rPr>
  </w:style>
  <w:style w:type="character" w:customStyle="1" w:styleId="TextodenotaderodapChar1">
    <w:name w:val="Texto de nota de rodapé Char1"/>
    <w:basedOn w:val="Fontepargpadro2"/>
    <w:rsid w:val="00B64B5C"/>
    <w:rPr>
      <w:rFonts w:cs="Mangal"/>
      <w:sz w:val="20"/>
      <w:szCs w:val="18"/>
    </w:rPr>
  </w:style>
  <w:style w:type="character" w:customStyle="1" w:styleId="CabealhoChar10">
    <w:name w:val="Cabeçalho Char10"/>
    <w:basedOn w:val="Fontepargpadro2"/>
    <w:rsid w:val="00B64B5C"/>
    <w:rPr>
      <w:rFonts w:cs="Mangal"/>
      <w:szCs w:val="21"/>
    </w:rPr>
  </w:style>
  <w:style w:type="character" w:customStyle="1" w:styleId="RodapChar10">
    <w:name w:val="Rodapé Char10"/>
    <w:basedOn w:val="Fontepargpadro2"/>
    <w:rsid w:val="00B64B5C"/>
    <w:rPr>
      <w:rFonts w:cs="Mangal"/>
      <w:szCs w:val="21"/>
    </w:rPr>
  </w:style>
  <w:style w:type="character" w:customStyle="1" w:styleId="CabealhoChar11">
    <w:name w:val="Cabeçalho Char11"/>
    <w:basedOn w:val="Fontepargpadro2"/>
    <w:rsid w:val="00B64B5C"/>
    <w:rPr>
      <w:rFonts w:cs="Mangal"/>
      <w:szCs w:val="21"/>
    </w:rPr>
  </w:style>
  <w:style w:type="character" w:customStyle="1" w:styleId="RodapChar11">
    <w:name w:val="Rodapé Char11"/>
    <w:basedOn w:val="Fontepargpadro2"/>
    <w:rsid w:val="00B64B5C"/>
    <w:rPr>
      <w:rFonts w:cs="Mangal"/>
      <w:szCs w:val="21"/>
    </w:rPr>
  </w:style>
  <w:style w:type="character" w:customStyle="1" w:styleId="WWCharLFO5LVL2">
    <w:name w:val="WW_CharLFO5LVL2"/>
    <w:rsid w:val="00B64B5C"/>
    <w:rPr>
      <w:rFonts w:ascii="Times New Roman" w:hAnsi="Times New Roman" w:cs="Courier New"/>
    </w:rPr>
  </w:style>
  <w:style w:type="character" w:customStyle="1" w:styleId="WWCharLFO5LVL5">
    <w:name w:val="WW_CharLFO5LVL5"/>
    <w:rsid w:val="00B64B5C"/>
    <w:rPr>
      <w:rFonts w:ascii="Times New Roman" w:hAnsi="Times New Roman" w:cs="Courier New"/>
    </w:rPr>
  </w:style>
  <w:style w:type="character" w:customStyle="1" w:styleId="WWCharLFO5LVL8">
    <w:name w:val="WW_CharLFO5LVL8"/>
    <w:rsid w:val="00B64B5C"/>
    <w:rPr>
      <w:rFonts w:ascii="Times New Roman" w:hAnsi="Times New Roman" w:cs="Courier New"/>
    </w:rPr>
  </w:style>
  <w:style w:type="character" w:customStyle="1" w:styleId="WWCharLFO6LVL2">
    <w:name w:val="WW_CharLFO6LVL2"/>
    <w:rsid w:val="00B64B5C"/>
    <w:rPr>
      <w:rFonts w:ascii="Times New Roman" w:hAnsi="Times New Roman" w:cs="Courier New"/>
    </w:rPr>
  </w:style>
  <w:style w:type="character" w:customStyle="1" w:styleId="WWCharLFO6LVL5">
    <w:name w:val="WW_CharLFO6LVL5"/>
    <w:rsid w:val="00B64B5C"/>
    <w:rPr>
      <w:rFonts w:ascii="Times New Roman" w:hAnsi="Times New Roman" w:cs="Courier New"/>
    </w:rPr>
  </w:style>
  <w:style w:type="character" w:customStyle="1" w:styleId="WWCharLFO6LVL8">
    <w:name w:val="WW_CharLFO6LVL8"/>
    <w:rsid w:val="00B64B5C"/>
    <w:rPr>
      <w:rFonts w:ascii="Times New Roman" w:hAnsi="Times New Roman" w:cs="Courier New"/>
    </w:rPr>
  </w:style>
  <w:style w:type="character" w:customStyle="1" w:styleId="WWCharLFO7LVL2">
    <w:name w:val="WW_CharLFO7LVL2"/>
    <w:rsid w:val="00B64B5C"/>
    <w:rPr>
      <w:rFonts w:ascii="Times New Roman" w:hAnsi="Times New Roman" w:cs="Courier New"/>
    </w:rPr>
  </w:style>
  <w:style w:type="character" w:customStyle="1" w:styleId="WWCharLFO7LVL5">
    <w:name w:val="WW_CharLFO7LVL5"/>
    <w:rsid w:val="00B64B5C"/>
    <w:rPr>
      <w:rFonts w:ascii="Times New Roman" w:hAnsi="Times New Roman" w:cs="Courier New"/>
    </w:rPr>
  </w:style>
  <w:style w:type="character" w:customStyle="1" w:styleId="WWCharLFO7LVL8">
    <w:name w:val="WW_CharLFO7LVL8"/>
    <w:rsid w:val="00B64B5C"/>
    <w:rPr>
      <w:rFonts w:ascii="Times New Roman" w:hAnsi="Times New Roman" w:cs="Courier New"/>
    </w:rPr>
  </w:style>
  <w:style w:type="character" w:customStyle="1" w:styleId="WWCharLFO8LVL2">
    <w:name w:val="WW_CharLFO8LVL2"/>
    <w:rsid w:val="00B64B5C"/>
    <w:rPr>
      <w:rFonts w:ascii="Times New Roman" w:hAnsi="Times New Roman" w:cs="Courier New"/>
    </w:rPr>
  </w:style>
  <w:style w:type="character" w:customStyle="1" w:styleId="WWCharLFO8LVL5">
    <w:name w:val="WW_CharLFO8LVL5"/>
    <w:rsid w:val="00B64B5C"/>
    <w:rPr>
      <w:rFonts w:ascii="Times New Roman" w:hAnsi="Times New Roman" w:cs="Courier New"/>
    </w:rPr>
  </w:style>
  <w:style w:type="character" w:customStyle="1" w:styleId="WWCharLFO8LVL8">
    <w:name w:val="WW_CharLFO8LVL8"/>
    <w:rsid w:val="00B64B5C"/>
    <w:rPr>
      <w:rFonts w:ascii="Times New Roman" w:hAnsi="Times New Roman" w:cs="Courier New"/>
    </w:rPr>
  </w:style>
  <w:style w:type="character" w:customStyle="1" w:styleId="WWCharLFO9LVL2">
    <w:name w:val="WW_CharLFO9LVL2"/>
    <w:rsid w:val="00B64B5C"/>
    <w:rPr>
      <w:rFonts w:ascii="Times New Roman" w:hAnsi="Times New Roman" w:cs="Courier New"/>
    </w:rPr>
  </w:style>
  <w:style w:type="character" w:customStyle="1" w:styleId="WWCharLFO9LVL5">
    <w:name w:val="WW_CharLFO9LVL5"/>
    <w:rsid w:val="00B64B5C"/>
    <w:rPr>
      <w:rFonts w:ascii="Times New Roman" w:hAnsi="Times New Roman" w:cs="Courier New"/>
    </w:rPr>
  </w:style>
  <w:style w:type="character" w:customStyle="1" w:styleId="WWCharLFO9LVL8">
    <w:name w:val="WW_CharLFO9LVL8"/>
    <w:rsid w:val="00B64B5C"/>
    <w:rPr>
      <w:rFonts w:ascii="Times New Roman" w:hAnsi="Times New Roman" w:cs="Courier New"/>
    </w:rPr>
  </w:style>
  <w:style w:type="character" w:customStyle="1" w:styleId="WWCharLFO10LVL2">
    <w:name w:val="WW_CharLFO10LVL2"/>
    <w:rsid w:val="00B64B5C"/>
    <w:rPr>
      <w:rFonts w:ascii="Times New Roman" w:hAnsi="Times New Roman" w:cs="Courier New"/>
    </w:rPr>
  </w:style>
  <w:style w:type="character" w:customStyle="1" w:styleId="WWCharLFO10LVL5">
    <w:name w:val="WW_CharLFO10LVL5"/>
    <w:rsid w:val="00B64B5C"/>
    <w:rPr>
      <w:rFonts w:ascii="Times New Roman" w:hAnsi="Times New Roman" w:cs="Courier New"/>
    </w:rPr>
  </w:style>
  <w:style w:type="character" w:customStyle="1" w:styleId="WWCharLFO10LVL8">
    <w:name w:val="WW_CharLFO10LVL8"/>
    <w:rsid w:val="00B64B5C"/>
    <w:rPr>
      <w:rFonts w:ascii="Times New Roman" w:hAnsi="Times New Roman" w:cs="Courier New"/>
    </w:rPr>
  </w:style>
  <w:style w:type="character" w:customStyle="1" w:styleId="WWCharLFO11LVL2">
    <w:name w:val="WW_CharLFO11LVL2"/>
    <w:rsid w:val="00B64B5C"/>
    <w:rPr>
      <w:rFonts w:ascii="Times New Roman" w:hAnsi="Times New Roman" w:cs="Courier New"/>
    </w:rPr>
  </w:style>
  <w:style w:type="character" w:customStyle="1" w:styleId="WWCharLFO11LVL5">
    <w:name w:val="WW_CharLFO11LVL5"/>
    <w:rsid w:val="00B64B5C"/>
    <w:rPr>
      <w:rFonts w:ascii="Times New Roman" w:hAnsi="Times New Roman" w:cs="Courier New"/>
    </w:rPr>
  </w:style>
  <w:style w:type="character" w:customStyle="1" w:styleId="WWCharLFO11LVL8">
    <w:name w:val="WW_CharLFO11LVL8"/>
    <w:rsid w:val="00B64B5C"/>
    <w:rPr>
      <w:rFonts w:ascii="Times New Roman" w:hAnsi="Times New Roman" w:cs="Courier New"/>
    </w:rPr>
  </w:style>
  <w:style w:type="character" w:customStyle="1" w:styleId="WWCharLFO17LVL1">
    <w:name w:val="WW_CharLFO17LVL1"/>
    <w:rsid w:val="00B64B5C"/>
    <w:rPr>
      <w:sz w:val="24"/>
    </w:rPr>
  </w:style>
  <w:style w:type="character" w:customStyle="1" w:styleId="WWCharLFO27LVL1">
    <w:name w:val="WW_CharLFO27LVL1"/>
    <w:rsid w:val="00B64B5C"/>
    <w:rPr>
      <w:sz w:val="24"/>
    </w:rPr>
  </w:style>
  <w:style w:type="character" w:customStyle="1" w:styleId="WWCharLFO29LVL1">
    <w:name w:val="WW_CharLFO29LVL1"/>
    <w:rsid w:val="00B64B5C"/>
    <w:rPr>
      <w:sz w:val="24"/>
    </w:rPr>
  </w:style>
  <w:style w:type="character" w:customStyle="1" w:styleId="WWCharLFO32LVL1">
    <w:name w:val="WW_CharLFO32LVL1"/>
    <w:rsid w:val="00B64B5C"/>
    <w:rPr>
      <w:sz w:val="24"/>
    </w:rPr>
  </w:style>
  <w:style w:type="character" w:customStyle="1" w:styleId="WWCharLFO36LVL1">
    <w:name w:val="WW_CharLFO36LVL1"/>
    <w:rsid w:val="00B64B5C"/>
    <w:rPr>
      <w:color w:val="00000A"/>
      <w:sz w:val="24"/>
    </w:rPr>
  </w:style>
  <w:style w:type="character" w:styleId="Refdenotadefim">
    <w:name w:val="endnote reference"/>
    <w:rsid w:val="00B64B5C"/>
    <w:rPr>
      <w:vertAlign w:val="superscript"/>
    </w:rPr>
  </w:style>
  <w:style w:type="character" w:customStyle="1" w:styleId="Caracteresdenotadefim">
    <w:name w:val="Caracteres de nota de fim"/>
    <w:rsid w:val="00B64B5C"/>
  </w:style>
  <w:style w:type="paragraph" w:customStyle="1" w:styleId="Ttulo10">
    <w:name w:val="Título1"/>
    <w:basedOn w:val="Normal"/>
    <w:next w:val="Corpodetexto"/>
    <w:rsid w:val="00B64B5C"/>
    <w:pPr>
      <w:keepNext/>
      <w:spacing w:before="240" w:after="120"/>
    </w:pPr>
    <w:rPr>
      <w:rFonts w:ascii="Arial" w:eastAsia="Microsoft YaHei" w:hAnsi="Arial"/>
      <w:sz w:val="28"/>
      <w:szCs w:val="28"/>
    </w:rPr>
  </w:style>
  <w:style w:type="paragraph" w:styleId="Corpodetexto">
    <w:name w:val="Body Text"/>
    <w:basedOn w:val="Normal"/>
    <w:rsid w:val="00B64B5C"/>
    <w:pPr>
      <w:spacing w:after="0"/>
    </w:pPr>
  </w:style>
  <w:style w:type="paragraph" w:styleId="Ttulo">
    <w:name w:val="Title"/>
    <w:basedOn w:val="Ttulo10"/>
    <w:next w:val="Subttulo"/>
    <w:qFormat/>
    <w:rsid w:val="00B64B5C"/>
  </w:style>
  <w:style w:type="paragraph" w:styleId="Subttulo">
    <w:name w:val="Subtitle"/>
    <w:basedOn w:val="Ttulo10"/>
    <w:next w:val="Corpodetexto"/>
    <w:qFormat/>
    <w:rsid w:val="00B64B5C"/>
    <w:pPr>
      <w:jc w:val="center"/>
    </w:pPr>
    <w:rPr>
      <w:i/>
      <w:iCs/>
    </w:rPr>
  </w:style>
  <w:style w:type="paragraph" w:customStyle="1" w:styleId="Normal1">
    <w:name w:val="Normal1"/>
    <w:rsid w:val="00B64B5C"/>
    <w:pPr>
      <w:widowControl w:val="0"/>
      <w:suppressAutoHyphens/>
      <w:spacing w:line="100" w:lineRule="atLeast"/>
      <w:textAlignment w:val="baseline"/>
    </w:pPr>
    <w:rPr>
      <w:rFonts w:eastAsia="SimSun" w:cs="Arial Unicode MS"/>
      <w:kern w:val="1"/>
      <w:sz w:val="24"/>
      <w:szCs w:val="24"/>
      <w:lang w:eastAsia="hi-IN" w:bidi="hi-IN"/>
    </w:rPr>
  </w:style>
  <w:style w:type="paragraph" w:styleId="Lista">
    <w:name w:val="List"/>
    <w:basedOn w:val="Corpodetexto"/>
    <w:rsid w:val="00B64B5C"/>
  </w:style>
  <w:style w:type="paragraph" w:customStyle="1" w:styleId="Legenda1">
    <w:name w:val="Legenda1"/>
    <w:basedOn w:val="Normal"/>
    <w:rsid w:val="00B64B5C"/>
    <w:pPr>
      <w:suppressLineNumbers/>
      <w:spacing w:before="120" w:after="120"/>
    </w:pPr>
    <w:rPr>
      <w:i/>
      <w:iCs/>
      <w:sz w:val="24"/>
      <w:szCs w:val="24"/>
    </w:rPr>
  </w:style>
  <w:style w:type="paragraph" w:customStyle="1" w:styleId="ndice">
    <w:name w:val="Índice"/>
    <w:basedOn w:val="Normal"/>
    <w:rsid w:val="00B64B5C"/>
    <w:pPr>
      <w:suppressLineNumbers/>
    </w:pPr>
  </w:style>
  <w:style w:type="paragraph" w:styleId="Recuodecorpodetexto">
    <w:name w:val="Body Text Indent"/>
    <w:basedOn w:val="Normal"/>
    <w:rsid w:val="00B64B5C"/>
    <w:pPr>
      <w:spacing w:before="100" w:after="100" w:line="100" w:lineRule="atLeast"/>
      <w:ind w:left="283"/>
    </w:pPr>
    <w:rPr>
      <w:rFonts w:eastAsia="Times New Roman"/>
      <w:sz w:val="24"/>
      <w:szCs w:val="24"/>
    </w:rPr>
  </w:style>
  <w:style w:type="paragraph" w:customStyle="1" w:styleId="PargrafodaLista1">
    <w:name w:val="Parágrafo da Lista1"/>
    <w:basedOn w:val="Normal"/>
    <w:rsid w:val="00B64B5C"/>
    <w:pPr>
      <w:ind w:left="720"/>
    </w:pPr>
  </w:style>
  <w:style w:type="paragraph" w:customStyle="1" w:styleId="Textodenotaderodap1">
    <w:name w:val="Texto de nota de rodapé1"/>
    <w:basedOn w:val="Normal"/>
    <w:rsid w:val="00B64B5C"/>
    <w:rPr>
      <w:rFonts w:eastAsia="Times New Roman" w:cs="Times New Roman"/>
      <w:sz w:val="20"/>
      <w:szCs w:val="20"/>
      <w:lang w:eastAsia="ar-SA" w:bidi="ar-SA"/>
    </w:rPr>
  </w:style>
  <w:style w:type="paragraph" w:styleId="Cabealho">
    <w:name w:val="header"/>
    <w:basedOn w:val="Normal1"/>
    <w:rsid w:val="00B64B5C"/>
    <w:pPr>
      <w:tabs>
        <w:tab w:val="center" w:pos="4252"/>
        <w:tab w:val="right" w:pos="8504"/>
      </w:tabs>
    </w:pPr>
    <w:rPr>
      <w:rFonts w:cs="Mangal"/>
      <w:szCs w:val="21"/>
    </w:rPr>
  </w:style>
  <w:style w:type="paragraph" w:styleId="Rodap">
    <w:name w:val="footer"/>
    <w:basedOn w:val="Normal1"/>
    <w:rsid w:val="00B64B5C"/>
    <w:pPr>
      <w:tabs>
        <w:tab w:val="center" w:pos="4252"/>
        <w:tab w:val="right" w:pos="8504"/>
      </w:tabs>
    </w:pPr>
    <w:rPr>
      <w:rFonts w:cs="Mangal"/>
      <w:szCs w:val="21"/>
    </w:rPr>
  </w:style>
  <w:style w:type="paragraph" w:customStyle="1" w:styleId="Citao1">
    <w:name w:val="Citação1"/>
    <w:basedOn w:val="Normal"/>
    <w:rsid w:val="00B64B5C"/>
    <w:pPr>
      <w:spacing w:after="60" w:line="100" w:lineRule="atLeast"/>
      <w:ind w:left="2835"/>
      <w:jc w:val="both"/>
    </w:pPr>
    <w:rPr>
      <w:rFonts w:ascii="Arial" w:eastAsia="Times New Roman" w:hAnsi="Arial" w:cs="Arial"/>
      <w:i/>
      <w:iCs/>
    </w:rPr>
  </w:style>
  <w:style w:type="paragraph" w:customStyle="1" w:styleId="PargrafoNormal">
    <w:name w:val="Parágrafo Normal"/>
    <w:basedOn w:val="Normal"/>
    <w:uiPriority w:val="99"/>
    <w:rsid w:val="00B64B5C"/>
    <w:pPr>
      <w:spacing w:after="60" w:line="360" w:lineRule="auto"/>
      <w:ind w:firstLine="1418"/>
      <w:jc w:val="both"/>
    </w:pPr>
    <w:rPr>
      <w:rFonts w:ascii="Arial" w:eastAsia="Times New Roman" w:hAnsi="Arial" w:cs="Arial"/>
      <w:sz w:val="24"/>
      <w:szCs w:val="24"/>
    </w:rPr>
  </w:style>
  <w:style w:type="paragraph" w:styleId="NormalWeb">
    <w:name w:val="Normal (Web)"/>
    <w:basedOn w:val="Normal"/>
    <w:uiPriority w:val="99"/>
    <w:rsid w:val="00B64B5C"/>
    <w:pPr>
      <w:spacing w:before="100" w:after="100" w:line="100" w:lineRule="atLeast"/>
    </w:pPr>
    <w:rPr>
      <w:rFonts w:eastAsia="Times New Roman"/>
      <w:sz w:val="24"/>
      <w:szCs w:val="24"/>
    </w:rPr>
  </w:style>
  <w:style w:type="paragraph" w:customStyle="1" w:styleId="Textodebalo1">
    <w:name w:val="Texto de balão1"/>
    <w:basedOn w:val="Normal"/>
    <w:rsid w:val="00B64B5C"/>
    <w:pPr>
      <w:spacing w:after="0" w:line="100" w:lineRule="atLeast"/>
    </w:pPr>
    <w:rPr>
      <w:rFonts w:ascii="Tahoma" w:hAnsi="Tahoma" w:cs="Tahoma"/>
      <w:sz w:val="16"/>
      <w:szCs w:val="16"/>
    </w:rPr>
  </w:style>
  <w:style w:type="paragraph" w:customStyle="1" w:styleId="Pr-formataoHTML1">
    <w:name w:val="Pré-formatação HTML1"/>
    <w:basedOn w:val="Normal"/>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customStyle="1" w:styleId="Recuodecorpodetexto21">
    <w:name w:val="Recuo de corpo de texto 21"/>
    <w:basedOn w:val="Normal"/>
    <w:rsid w:val="00B64B5C"/>
    <w:pPr>
      <w:spacing w:after="0" w:line="360" w:lineRule="auto"/>
      <w:ind w:left="2552"/>
      <w:jc w:val="both"/>
    </w:pPr>
    <w:rPr>
      <w:rFonts w:ascii="Bookman Old Style" w:eastAsia="Times New Roman" w:hAnsi="Bookman Old Style"/>
      <w:sz w:val="24"/>
    </w:rPr>
  </w:style>
  <w:style w:type="paragraph" w:customStyle="1" w:styleId="Default">
    <w:name w:val="Default"/>
    <w:rsid w:val="00B64B5C"/>
    <w:pPr>
      <w:suppressAutoHyphens/>
      <w:spacing w:line="100" w:lineRule="atLeast"/>
      <w:textAlignment w:val="baseline"/>
    </w:pPr>
    <w:rPr>
      <w:rFonts w:eastAsia="SimSun" w:cs="Arial Unicode MS"/>
      <w:color w:val="000000"/>
      <w:kern w:val="1"/>
      <w:sz w:val="24"/>
      <w:szCs w:val="24"/>
      <w:lang w:eastAsia="hi-IN" w:bidi="hi-IN"/>
    </w:rPr>
  </w:style>
  <w:style w:type="paragraph" w:customStyle="1" w:styleId="artigo">
    <w:name w:val="artigo"/>
    <w:basedOn w:val="Normal"/>
    <w:rsid w:val="00B64B5C"/>
    <w:pPr>
      <w:spacing w:before="100" w:after="100" w:line="100" w:lineRule="atLeast"/>
    </w:pPr>
    <w:rPr>
      <w:rFonts w:eastAsia="Times New Roman"/>
      <w:sz w:val="24"/>
      <w:szCs w:val="24"/>
    </w:rPr>
  </w:style>
  <w:style w:type="paragraph" w:customStyle="1" w:styleId="citao33">
    <w:name w:val="citação33"/>
    <w:basedOn w:val="Normal"/>
    <w:rsid w:val="00B64B5C"/>
    <w:pPr>
      <w:spacing w:after="120" w:line="100" w:lineRule="atLeast"/>
      <w:ind w:left="2268"/>
      <w:jc w:val="both"/>
    </w:pPr>
    <w:rPr>
      <w:rFonts w:ascii="Arial Narrow" w:eastAsia="Times New Roman" w:hAnsi="Arial Narrow"/>
      <w:color w:val="0070C0"/>
      <w:sz w:val="20"/>
      <w:szCs w:val="30"/>
    </w:rPr>
  </w:style>
  <w:style w:type="paragraph" w:customStyle="1" w:styleId="EstiloPargrafoNormalEcofontVeraSans11ptAzul">
    <w:name w:val="Estilo Parágrafo Normal + Ecofont Vera Sans 11 pt Azul"/>
    <w:basedOn w:val="PargrafoNormal"/>
    <w:rsid w:val="00B64B5C"/>
    <w:rPr>
      <w:rFonts w:ascii="Ecofont Vera Sans" w:hAnsi="Ecofont Vera Sans"/>
      <w:color w:val="0000FF"/>
      <w:sz w:val="22"/>
    </w:rPr>
  </w:style>
  <w:style w:type="paragraph" w:customStyle="1" w:styleId="inciso">
    <w:name w:val="inciso"/>
    <w:basedOn w:val="Normal"/>
    <w:rsid w:val="00B64B5C"/>
    <w:pPr>
      <w:spacing w:before="100" w:after="100" w:line="100" w:lineRule="atLeast"/>
    </w:pPr>
    <w:rPr>
      <w:rFonts w:eastAsia="Times New Roman"/>
      <w:sz w:val="24"/>
      <w:szCs w:val="24"/>
    </w:rPr>
  </w:style>
  <w:style w:type="paragraph" w:customStyle="1" w:styleId="alinea">
    <w:name w:val="alinea"/>
    <w:basedOn w:val="Normal"/>
    <w:rsid w:val="00B64B5C"/>
    <w:pPr>
      <w:spacing w:before="100" w:after="100" w:line="100" w:lineRule="atLeast"/>
    </w:pPr>
    <w:rPr>
      <w:rFonts w:eastAsia="Times New Roman"/>
      <w:sz w:val="24"/>
      <w:szCs w:val="24"/>
    </w:rPr>
  </w:style>
  <w:style w:type="paragraph" w:customStyle="1" w:styleId="texto1">
    <w:name w:val="texto1"/>
    <w:basedOn w:val="Normal"/>
    <w:rsid w:val="00B64B5C"/>
    <w:pPr>
      <w:spacing w:before="100" w:after="100" w:line="100" w:lineRule="atLeast"/>
    </w:pPr>
    <w:rPr>
      <w:rFonts w:eastAsia="Times New Roman"/>
      <w:sz w:val="24"/>
      <w:szCs w:val="24"/>
    </w:rPr>
  </w:style>
  <w:style w:type="paragraph" w:customStyle="1" w:styleId="Textodenotadefim1">
    <w:name w:val="Texto de nota de fim1"/>
    <w:basedOn w:val="Normal"/>
    <w:rsid w:val="00B64B5C"/>
    <w:pPr>
      <w:spacing w:after="0" w:line="100" w:lineRule="atLeast"/>
    </w:pPr>
    <w:rPr>
      <w:sz w:val="20"/>
      <w:szCs w:val="20"/>
    </w:rPr>
  </w:style>
  <w:style w:type="paragraph" w:customStyle="1" w:styleId="texto2">
    <w:name w:val="texto2"/>
    <w:basedOn w:val="Normal"/>
    <w:rsid w:val="00B64B5C"/>
    <w:pPr>
      <w:spacing w:before="100" w:after="100" w:line="100" w:lineRule="atLeast"/>
    </w:pPr>
    <w:rPr>
      <w:rFonts w:eastAsia="Times New Roman"/>
      <w:sz w:val="24"/>
      <w:szCs w:val="24"/>
    </w:rPr>
  </w:style>
  <w:style w:type="paragraph" w:styleId="Textodenotaderodap">
    <w:name w:val="footnote text"/>
    <w:basedOn w:val="Normal"/>
    <w:rsid w:val="00B64B5C"/>
    <w:pPr>
      <w:suppressLineNumbers/>
      <w:ind w:left="283" w:hanging="283"/>
    </w:pPr>
    <w:rPr>
      <w:sz w:val="20"/>
      <w:szCs w:val="20"/>
    </w:rPr>
  </w:style>
  <w:style w:type="paragraph" w:customStyle="1" w:styleId="Textoprformatado">
    <w:name w:val="Texto préformatado"/>
    <w:basedOn w:val="Normal"/>
    <w:rsid w:val="00B64B5C"/>
    <w:pPr>
      <w:spacing w:after="0"/>
    </w:pPr>
    <w:rPr>
      <w:rFonts w:ascii="Courier New" w:eastAsia="Courier New" w:hAnsi="Courier New" w:cs="Courier New"/>
      <w:sz w:val="20"/>
      <w:szCs w:val="20"/>
    </w:rPr>
  </w:style>
  <w:style w:type="paragraph" w:customStyle="1" w:styleId="tcu-relvoto-1">
    <w:name w:val="tcu_-_rel/voto_-_1º_§"/>
    <w:basedOn w:val="Normal"/>
    <w:rsid w:val="00B64B5C"/>
    <w:pPr>
      <w:spacing w:before="100" w:after="100" w:line="100" w:lineRule="atLeast"/>
    </w:pPr>
    <w:rPr>
      <w:rFonts w:eastAsia="Times New Roman"/>
      <w:sz w:val="24"/>
      <w:szCs w:val="24"/>
    </w:rPr>
  </w:style>
  <w:style w:type="paragraph" w:customStyle="1" w:styleId="Linhahorizontal">
    <w:name w:val="Linha horizontal"/>
    <w:basedOn w:val="Normal"/>
    <w:next w:val="Corpodetexto"/>
    <w:rsid w:val="00B64B5C"/>
    <w:pPr>
      <w:suppressLineNumbers/>
      <w:spacing w:after="283"/>
    </w:pPr>
    <w:rPr>
      <w:sz w:val="12"/>
      <w:szCs w:val="12"/>
    </w:rPr>
  </w:style>
  <w:style w:type="paragraph" w:customStyle="1" w:styleId="Contedodetabela">
    <w:name w:val="Conteúdo de tabela"/>
    <w:basedOn w:val="Normal"/>
    <w:rsid w:val="00B64B5C"/>
    <w:pPr>
      <w:suppressLineNumbers/>
    </w:pPr>
  </w:style>
  <w:style w:type="paragraph" w:customStyle="1" w:styleId="STF-EmentaMonocrtica">
    <w:name w:val="STF-EmentaMonocrática"/>
    <w:basedOn w:val="Normal"/>
    <w:rsid w:val="00B64B5C"/>
    <w:pPr>
      <w:spacing w:line="264" w:lineRule="auto"/>
      <w:ind w:left="3402"/>
    </w:pPr>
    <w:rPr>
      <w:rFonts w:eastAsia="Times New Roman" w:cs="Times New Roman"/>
      <w:sz w:val="24"/>
    </w:rPr>
  </w:style>
  <w:style w:type="paragraph" w:customStyle="1" w:styleId="Ementa-Corpo">
    <w:name w:val="Ementa - Corpo"/>
    <w:basedOn w:val="Normal"/>
    <w:rsid w:val="00B64B5C"/>
    <w:pPr>
      <w:suppressAutoHyphens w:val="0"/>
      <w:ind w:left="2835"/>
      <w:jc w:val="both"/>
    </w:pPr>
    <w:rPr>
      <w:rFonts w:ascii="Ecofont Vera Sans" w:eastAsia="Times New Roman" w:hAnsi="Ecofont Vera Sans" w:cs="Arial"/>
      <w:b/>
      <w:bCs/>
      <w:lang w:eastAsia="ar-SA" w:bidi="ar-SA"/>
    </w:rPr>
  </w:style>
  <w:style w:type="paragraph" w:customStyle="1" w:styleId="Ementa-Ttulo">
    <w:name w:val="Ementa - Título"/>
    <w:basedOn w:val="Normal"/>
    <w:rsid w:val="00B64B5C"/>
    <w:pPr>
      <w:suppressAutoHyphens w:val="0"/>
      <w:ind w:left="2835"/>
      <w:jc w:val="both"/>
    </w:pPr>
    <w:rPr>
      <w:rFonts w:ascii="Ecofont Vera Sans" w:eastAsia="Times New Roman" w:hAnsi="Ecofont Vera Sans" w:cs="Arial"/>
      <w:b/>
      <w:bCs/>
      <w:caps/>
      <w:lang w:eastAsia="ar-SA" w:bidi="ar-SA"/>
    </w:rPr>
  </w:style>
  <w:style w:type="paragraph" w:customStyle="1" w:styleId="western">
    <w:name w:val="western"/>
    <w:basedOn w:val="Normal"/>
    <w:rsid w:val="00B64B5C"/>
    <w:pPr>
      <w:spacing w:before="100" w:after="119"/>
    </w:pPr>
    <w:rPr>
      <w:rFonts w:eastAsia="Times New Roman" w:cs="Times New Roman"/>
      <w:lang w:eastAsia="ar-SA" w:bidi="ar-SA"/>
    </w:rPr>
  </w:style>
  <w:style w:type="paragraph" w:customStyle="1" w:styleId="titulo">
    <w:name w:val="titulo"/>
    <w:basedOn w:val="Normal"/>
    <w:rsid w:val="00B64B5C"/>
    <w:pPr>
      <w:suppressAutoHyphens w:val="0"/>
      <w:spacing w:before="100" w:after="100"/>
    </w:pPr>
    <w:rPr>
      <w:rFonts w:eastAsia="Times New Roman" w:cs="Times New Roman"/>
      <w:lang w:eastAsia="ar-SA" w:bidi="ar-SA"/>
    </w:rPr>
  </w:style>
  <w:style w:type="paragraph" w:customStyle="1" w:styleId="texto">
    <w:name w:val="texto"/>
    <w:basedOn w:val="Normal"/>
    <w:rsid w:val="00B64B5C"/>
    <w:pPr>
      <w:suppressAutoHyphens w:val="0"/>
      <w:spacing w:before="100" w:after="100"/>
    </w:pPr>
    <w:rPr>
      <w:rFonts w:eastAsia="Times New Roman" w:cs="Times New Roman"/>
      <w:lang w:eastAsia="ar-SA" w:bidi="ar-SA"/>
    </w:rPr>
  </w:style>
  <w:style w:type="paragraph" w:customStyle="1" w:styleId="Ttulo100">
    <w:name w:val="Título 10"/>
    <w:basedOn w:val="Ttulo10"/>
    <w:next w:val="Corpodetexto"/>
    <w:rsid w:val="00B64B5C"/>
    <w:rPr>
      <w:b/>
      <w:bCs/>
    </w:rPr>
  </w:style>
  <w:style w:type="paragraph" w:styleId="Textodebalo">
    <w:name w:val="Balloon Text"/>
    <w:basedOn w:val="Normal"/>
    <w:rsid w:val="00B64B5C"/>
    <w:rPr>
      <w:rFonts w:ascii="Tahoma" w:hAnsi="Tahoma" w:cs="Mangal"/>
      <w:sz w:val="16"/>
      <w:szCs w:val="14"/>
    </w:rPr>
  </w:style>
  <w:style w:type="paragraph" w:styleId="Pr-formataoHTML">
    <w:name w:val="HTML Preformatted"/>
    <w:basedOn w:val="Normal"/>
    <w:uiPriority w:val="99"/>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styleId="PargrafodaLista">
    <w:name w:val="List Paragraph"/>
    <w:basedOn w:val="Normal"/>
    <w:qFormat/>
    <w:rsid w:val="009F2FF8"/>
    <w:pPr>
      <w:spacing w:after="0" w:line="240" w:lineRule="auto"/>
      <w:ind w:left="1418"/>
      <w:jc w:val="both"/>
    </w:pPr>
    <w:rPr>
      <w:rFonts w:cs="Times New Roman"/>
      <w:color w:val="000000"/>
      <w:sz w:val="20"/>
      <w:szCs w:val="20"/>
      <w:shd w:val="clear" w:color="auto" w:fill="FFFFFF"/>
    </w:rPr>
  </w:style>
  <w:style w:type="paragraph" w:customStyle="1" w:styleId="artart">
    <w:name w:val="artart"/>
    <w:basedOn w:val="Normal"/>
    <w:rsid w:val="00B64B5C"/>
    <w:pPr>
      <w:suppressAutoHyphens w:val="0"/>
      <w:spacing w:before="100" w:after="100"/>
    </w:pPr>
    <w:rPr>
      <w:rFonts w:eastAsia="Times New Roman" w:cs="Times New Roman"/>
      <w:lang w:eastAsia="ar-SA" w:bidi="ar-SA"/>
    </w:rPr>
  </w:style>
  <w:style w:type="paragraph" w:customStyle="1" w:styleId="Recuodecorpodetexto22">
    <w:name w:val="Recuo de corpo de texto 22"/>
    <w:basedOn w:val="Normal"/>
    <w:rsid w:val="00B64B5C"/>
    <w:pPr>
      <w:spacing w:after="120" w:line="480" w:lineRule="auto"/>
      <w:ind w:left="283"/>
      <w:textAlignment w:val="auto"/>
    </w:pPr>
  </w:style>
  <w:style w:type="paragraph" w:customStyle="1" w:styleId="Textodenotaderodap2">
    <w:name w:val="Texto de nota de rodapé2"/>
    <w:basedOn w:val="Normal1"/>
    <w:rsid w:val="00B64B5C"/>
    <w:rPr>
      <w:rFonts w:cs="Mangal"/>
      <w:sz w:val="20"/>
      <w:szCs w:val="18"/>
    </w:rPr>
  </w:style>
  <w:style w:type="paragraph" w:customStyle="1" w:styleId="Standard">
    <w:name w:val="Standard"/>
    <w:rsid w:val="00C16B3B"/>
    <w:pPr>
      <w:widowControl w:val="0"/>
      <w:suppressAutoHyphens/>
      <w:autoSpaceDN w:val="0"/>
      <w:spacing w:after="200" w:line="276" w:lineRule="auto"/>
      <w:textAlignment w:val="baseline"/>
    </w:pPr>
    <w:rPr>
      <w:rFonts w:eastAsia="Arial Unicode MS" w:cs="F"/>
      <w:kern w:val="3"/>
      <w:sz w:val="24"/>
      <w:szCs w:val="24"/>
      <w:lang w:eastAsia="en-US" w:bidi="hi-IN"/>
    </w:rPr>
  </w:style>
  <w:style w:type="character" w:customStyle="1" w:styleId="negrita">
    <w:name w:val="negrita"/>
    <w:basedOn w:val="Fontepargpadro"/>
    <w:rsid w:val="00A46B5E"/>
  </w:style>
  <w:style w:type="character" w:customStyle="1" w:styleId="text-results">
    <w:name w:val="text-results"/>
    <w:basedOn w:val="Fontepargpadro"/>
    <w:rsid w:val="006751AD"/>
  </w:style>
  <w:style w:type="paragraph" w:customStyle="1" w:styleId="Normal2">
    <w:name w:val="Normal2"/>
    <w:basedOn w:val="Normal"/>
    <w:rsid w:val="00E85E9D"/>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character" w:customStyle="1" w:styleId="ui-provider">
    <w:name w:val="ui-provider"/>
    <w:basedOn w:val="Fontepargpadro"/>
    <w:rsid w:val="00DC6731"/>
  </w:style>
  <w:style w:type="character" w:customStyle="1" w:styleId="label">
    <w:name w:val="label"/>
    <w:basedOn w:val="Fontepargpadro"/>
    <w:rsid w:val="00807B37"/>
  </w:style>
  <w:style w:type="paragraph" w:customStyle="1" w:styleId="dou-paragraph">
    <w:name w:val="dou-paragraph"/>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corpodotexto">
    <w:name w:val="corpodotexto"/>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indent">
    <w:name w:val="indent"/>
    <w:basedOn w:val="Normal"/>
    <w:rsid w:val="00924777"/>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STF-Citao1">
    <w:name w:val="STF-Citação1"/>
    <w:basedOn w:val="Normal"/>
    <w:rsid w:val="0004175D"/>
    <w:pPr>
      <w:widowControl w:val="0"/>
      <w:suppressAutoHyphens w:val="0"/>
      <w:autoSpaceDN w:val="0"/>
      <w:adjustRightInd w:val="0"/>
      <w:spacing w:after="0" w:line="264" w:lineRule="auto"/>
      <w:ind w:left="1701" w:firstLine="567"/>
      <w:jc w:val="both"/>
      <w:textAlignment w:val="auto"/>
    </w:pPr>
    <w:rPr>
      <w:rFonts w:ascii="Palatino Linotype" w:eastAsia="Times New Roman" w:hAnsi="Palatino Linotype" w:cs="Tahoma"/>
      <w:kern w:val="0"/>
      <w:sz w:val="24"/>
      <w:szCs w:val="24"/>
      <w:lang w:eastAsia="pt-BR" w:bidi="ar-SA"/>
    </w:rPr>
  </w:style>
  <w:style w:type="paragraph" w:customStyle="1" w:styleId="STF-Padro">
    <w:name w:val="STF-Padrão"/>
    <w:basedOn w:val="Normal"/>
    <w:rsid w:val="0004175D"/>
    <w:pPr>
      <w:widowControl w:val="0"/>
      <w:tabs>
        <w:tab w:val="left" w:pos="1701"/>
      </w:tabs>
      <w:suppressAutoHyphens w:val="0"/>
      <w:autoSpaceDN w:val="0"/>
      <w:adjustRightInd w:val="0"/>
      <w:spacing w:after="0" w:line="264" w:lineRule="auto"/>
      <w:ind w:firstLine="567"/>
      <w:jc w:val="both"/>
      <w:textAlignment w:val="auto"/>
    </w:pPr>
    <w:rPr>
      <w:rFonts w:ascii="Palatino Linotype" w:eastAsia="Times New Roman" w:hAnsi="Palatino Linotype" w:cs="Tahoma"/>
      <w:kern w:val="0"/>
      <w:sz w:val="26"/>
      <w:szCs w:val="24"/>
      <w:lang w:eastAsia="pt-BR" w:bidi="ar-SA"/>
    </w:rPr>
  </w:style>
  <w:style w:type="paragraph" w:styleId="Citao">
    <w:name w:val="Quote"/>
    <w:basedOn w:val="Normal"/>
    <w:link w:val="CitaoChar"/>
    <w:qFormat/>
    <w:rsid w:val="0004175D"/>
    <w:pPr>
      <w:suppressAutoHyphens w:val="0"/>
      <w:spacing w:after="60" w:line="240" w:lineRule="auto"/>
      <w:ind w:left="2835"/>
      <w:jc w:val="both"/>
      <w:textAlignment w:val="auto"/>
    </w:pPr>
    <w:rPr>
      <w:rFonts w:ascii="Arial" w:eastAsia="Times New Roman" w:hAnsi="Arial" w:cs="Arial"/>
      <w:i/>
      <w:iCs/>
      <w:kern w:val="0"/>
      <w:lang w:eastAsia="pt-BR" w:bidi="ar-SA"/>
    </w:rPr>
  </w:style>
  <w:style w:type="character" w:customStyle="1" w:styleId="CitaoChar1">
    <w:name w:val="Citação Char1"/>
    <w:basedOn w:val="Fontepargpadro"/>
    <w:uiPriority w:val="29"/>
    <w:rsid w:val="0004175D"/>
    <w:rPr>
      <w:rFonts w:eastAsia="SimSun" w:cs="Mangal"/>
      <w:i/>
      <w:iCs/>
      <w:color w:val="000000" w:themeColor="text1"/>
      <w:kern w:val="1"/>
      <w:sz w:val="22"/>
      <w:lang w:eastAsia="hi-IN" w:bidi="hi-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0"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64B5C"/>
    <w:pPr>
      <w:suppressAutoHyphens/>
      <w:spacing w:after="200" w:line="276" w:lineRule="auto"/>
      <w:textAlignment w:val="baseline"/>
    </w:pPr>
    <w:rPr>
      <w:rFonts w:eastAsia="SimSun" w:cs="Arial Unicode MS"/>
      <w:kern w:val="1"/>
      <w:sz w:val="22"/>
      <w:szCs w:val="22"/>
      <w:lang w:eastAsia="hi-IN" w:bidi="hi-IN"/>
    </w:rPr>
  </w:style>
  <w:style w:type="paragraph" w:styleId="Ttulo1">
    <w:name w:val="heading 1"/>
    <w:basedOn w:val="Ttulo10"/>
    <w:next w:val="Corpodetexto"/>
    <w:qFormat/>
    <w:rsid w:val="00B64B5C"/>
    <w:pPr>
      <w:numPr>
        <w:numId w:val="1"/>
      </w:numPr>
      <w:outlineLvl w:val="0"/>
    </w:pPr>
    <w:rPr>
      <w:b/>
      <w:bCs/>
    </w:rPr>
  </w:style>
  <w:style w:type="paragraph" w:styleId="Ttulo2">
    <w:name w:val="heading 2"/>
    <w:basedOn w:val="Ttulo10"/>
    <w:next w:val="Corpodetexto"/>
    <w:qFormat/>
    <w:rsid w:val="00B64B5C"/>
    <w:pPr>
      <w:numPr>
        <w:ilvl w:val="1"/>
        <w:numId w:val="1"/>
      </w:numPr>
      <w:outlineLvl w:val="1"/>
    </w:pPr>
    <w:rPr>
      <w:b/>
      <w:bCs/>
      <w:i/>
      <w:iCs/>
    </w:rPr>
  </w:style>
  <w:style w:type="paragraph" w:styleId="Ttulo3">
    <w:name w:val="heading 3"/>
    <w:basedOn w:val="Ttulo10"/>
    <w:next w:val="Corpodetexto"/>
    <w:qFormat/>
    <w:rsid w:val="00B64B5C"/>
    <w:pPr>
      <w:numPr>
        <w:ilvl w:val="2"/>
        <w:numId w:val="1"/>
      </w:numPr>
      <w:outlineLvl w:val="2"/>
    </w:pPr>
    <w:rPr>
      <w:rFonts w:ascii="Times New Roman" w:eastAsia="SimSun" w:hAnsi="Times New Roman"/>
      <w:b/>
      <w:bCs/>
    </w:rPr>
  </w:style>
  <w:style w:type="paragraph" w:styleId="Ttulo4">
    <w:name w:val="heading 4"/>
    <w:basedOn w:val="Normal"/>
    <w:next w:val="Corpodetexto"/>
    <w:qFormat/>
    <w:rsid w:val="00B64B5C"/>
    <w:pPr>
      <w:numPr>
        <w:ilvl w:val="3"/>
        <w:numId w:val="1"/>
      </w:numPr>
      <w:spacing w:before="100" w:after="100" w:line="100" w:lineRule="atLeast"/>
      <w:outlineLvl w:val="3"/>
    </w:pPr>
    <w:rPr>
      <w:rFonts w:eastAsia="Times New Roman"/>
      <w:b/>
      <w:bCs/>
      <w:sz w:val="24"/>
      <w:szCs w:val="24"/>
    </w:rPr>
  </w:style>
  <w:style w:type="paragraph" w:styleId="Ttulo5">
    <w:name w:val="heading 5"/>
    <w:basedOn w:val="Ttulo10"/>
    <w:next w:val="Corpodetexto"/>
    <w:qFormat/>
    <w:rsid w:val="00B64B5C"/>
    <w:pPr>
      <w:numPr>
        <w:ilvl w:val="4"/>
        <w:numId w:val="1"/>
      </w:numPr>
      <w:outlineLvl w:val="4"/>
    </w:pPr>
    <w:rPr>
      <w:b/>
      <w:bCs/>
    </w:rPr>
  </w:style>
  <w:style w:type="paragraph" w:styleId="Ttulo6">
    <w:name w:val="heading 6"/>
    <w:basedOn w:val="Ttulo10"/>
    <w:next w:val="Corpodetexto"/>
    <w:qFormat/>
    <w:rsid w:val="00B64B5C"/>
    <w:pPr>
      <w:numPr>
        <w:ilvl w:val="5"/>
        <w:numId w:val="1"/>
      </w:numPr>
      <w:outlineLvl w:val="5"/>
    </w:pPr>
    <w:rPr>
      <w:b/>
      <w:bCs/>
    </w:rPr>
  </w:style>
  <w:style w:type="paragraph" w:styleId="Ttulo7">
    <w:name w:val="heading 7"/>
    <w:basedOn w:val="Ttulo10"/>
    <w:next w:val="Corpodetexto"/>
    <w:qFormat/>
    <w:rsid w:val="00B64B5C"/>
    <w:pPr>
      <w:numPr>
        <w:ilvl w:val="6"/>
        <w:numId w:val="1"/>
      </w:numPr>
      <w:outlineLvl w:val="6"/>
    </w:pPr>
    <w:rPr>
      <w:b/>
      <w:bCs/>
    </w:rPr>
  </w:style>
  <w:style w:type="paragraph" w:styleId="Ttulo8">
    <w:name w:val="heading 8"/>
    <w:basedOn w:val="Ttulo10"/>
    <w:next w:val="Corpodetexto"/>
    <w:qFormat/>
    <w:rsid w:val="00B64B5C"/>
    <w:pPr>
      <w:numPr>
        <w:ilvl w:val="7"/>
        <w:numId w:val="1"/>
      </w:numPr>
      <w:outlineLvl w:val="7"/>
    </w:pPr>
    <w:rPr>
      <w:b/>
      <w:bCs/>
    </w:rPr>
  </w:style>
  <w:style w:type="paragraph" w:styleId="Ttulo9">
    <w:name w:val="heading 9"/>
    <w:basedOn w:val="Ttulo10"/>
    <w:next w:val="Corpodetexto"/>
    <w:qFormat/>
    <w:rsid w:val="00B64B5C"/>
    <w:pPr>
      <w:numPr>
        <w:ilvl w:val="8"/>
        <w:numId w:val="1"/>
      </w:numPr>
      <w:outlineLvl w:val="8"/>
    </w:pPr>
    <w:rPr>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Fontepargpadro2">
    <w:name w:val="Fonte parág. padrão2"/>
    <w:rsid w:val="00B64B5C"/>
  </w:style>
  <w:style w:type="character" w:customStyle="1" w:styleId="Fontepargpadro1">
    <w:name w:val="Fonte parág. padrão1"/>
    <w:rsid w:val="00B64B5C"/>
  </w:style>
  <w:style w:type="character" w:customStyle="1" w:styleId="zm-spellcheck-misspelled">
    <w:name w:val="zm-spellcheck-misspelled"/>
    <w:basedOn w:val="Fontepargpadro1"/>
    <w:rsid w:val="00B64B5C"/>
  </w:style>
  <w:style w:type="character" w:customStyle="1" w:styleId="RecuodecorpodetextoChar">
    <w:name w:val="Recuo de corpo de texto Char"/>
    <w:basedOn w:val="Fontepargpadro1"/>
    <w:rsid w:val="00B64B5C"/>
    <w:rPr>
      <w:rFonts w:ascii="Times New Roman" w:eastAsia="Times New Roman" w:hAnsi="Times New Roman" w:cs="Times New Roman"/>
      <w:sz w:val="24"/>
      <w:szCs w:val="24"/>
    </w:rPr>
  </w:style>
  <w:style w:type="character" w:customStyle="1" w:styleId="object">
    <w:name w:val="object"/>
    <w:basedOn w:val="Fontepargpadro1"/>
    <w:rsid w:val="00B64B5C"/>
  </w:style>
  <w:style w:type="character" w:styleId="Hyperlink">
    <w:name w:val="Hyperlink"/>
    <w:basedOn w:val="Fontepargpadro1"/>
    <w:rsid w:val="00B64B5C"/>
    <w:rPr>
      <w:color w:val="0000FF"/>
      <w:u w:val="single"/>
    </w:rPr>
  </w:style>
  <w:style w:type="character" w:customStyle="1" w:styleId="TextodenotaderodapChar">
    <w:name w:val="Texto de nota de rodapé Char"/>
    <w:basedOn w:val="Fontepargpadro1"/>
    <w:rsid w:val="00B64B5C"/>
    <w:rPr>
      <w:sz w:val="20"/>
      <w:szCs w:val="20"/>
    </w:rPr>
  </w:style>
  <w:style w:type="character" w:customStyle="1" w:styleId="Refdenotaderodap1">
    <w:name w:val="Ref. de nota de rodapé1"/>
    <w:basedOn w:val="Fontepargpadro1"/>
    <w:rsid w:val="00B64B5C"/>
    <w:rPr>
      <w:position w:val="24"/>
      <w:sz w:val="16"/>
    </w:rPr>
  </w:style>
  <w:style w:type="character" w:customStyle="1" w:styleId="CabealhoChar">
    <w:name w:val="Cabeçalho Char"/>
    <w:basedOn w:val="Fontepargpadro1"/>
    <w:rsid w:val="00B64B5C"/>
  </w:style>
  <w:style w:type="character" w:customStyle="1" w:styleId="RodapChar">
    <w:name w:val="Rodapé Char"/>
    <w:basedOn w:val="Fontepargpadro1"/>
    <w:rsid w:val="00B64B5C"/>
  </w:style>
  <w:style w:type="character" w:customStyle="1" w:styleId="CitaoChar">
    <w:name w:val="Citação Char"/>
    <w:basedOn w:val="Fontepargpadro1"/>
    <w:link w:val="Citao"/>
    <w:rsid w:val="00B64B5C"/>
    <w:rPr>
      <w:rFonts w:ascii="Arial" w:eastAsia="Times New Roman" w:hAnsi="Arial" w:cs="Arial"/>
      <w:i/>
      <w:iCs/>
      <w:sz w:val="22"/>
      <w:szCs w:val="22"/>
    </w:rPr>
  </w:style>
  <w:style w:type="character" w:customStyle="1" w:styleId="PargrafoNormalChar">
    <w:name w:val="Parágrafo Normal Char"/>
    <w:basedOn w:val="Fontepargpadro1"/>
    <w:rsid w:val="00B64B5C"/>
    <w:rPr>
      <w:rFonts w:ascii="Arial" w:eastAsia="Times New Roman" w:hAnsi="Arial" w:cs="Arial"/>
      <w:sz w:val="24"/>
      <w:szCs w:val="24"/>
    </w:rPr>
  </w:style>
  <w:style w:type="character" w:customStyle="1" w:styleId="zmsearchresult">
    <w:name w:val="zmsearchresult"/>
    <w:basedOn w:val="Fontepargpadro1"/>
    <w:rsid w:val="00B64B5C"/>
  </w:style>
  <w:style w:type="character" w:styleId="Forte">
    <w:name w:val="Strong"/>
    <w:basedOn w:val="Fontepargpadro1"/>
    <w:uiPriority w:val="22"/>
    <w:qFormat/>
    <w:rsid w:val="00B64B5C"/>
    <w:rPr>
      <w:b/>
      <w:bCs/>
    </w:rPr>
  </w:style>
  <w:style w:type="character" w:customStyle="1" w:styleId="CitaoHTML1">
    <w:name w:val="Citação HTML1"/>
    <w:basedOn w:val="Fontepargpadro1"/>
    <w:rsid w:val="00B64B5C"/>
    <w:rPr>
      <w:i/>
      <w:iCs/>
    </w:rPr>
  </w:style>
  <w:style w:type="character" w:customStyle="1" w:styleId="TextodebaloChar">
    <w:name w:val="Texto de balão Char"/>
    <w:basedOn w:val="Fontepargpadro1"/>
    <w:rsid w:val="00B64B5C"/>
    <w:rPr>
      <w:rFonts w:ascii="Tahoma" w:hAnsi="Tahoma" w:cs="Tahoma"/>
      <w:sz w:val="16"/>
      <w:szCs w:val="16"/>
    </w:rPr>
  </w:style>
  <w:style w:type="character" w:styleId="nfase">
    <w:name w:val="Emphasis"/>
    <w:basedOn w:val="Fontepargpadro1"/>
    <w:uiPriority w:val="20"/>
    <w:qFormat/>
    <w:rsid w:val="00B64B5C"/>
    <w:rPr>
      <w:i/>
      <w:iCs/>
    </w:rPr>
  </w:style>
  <w:style w:type="character" w:customStyle="1" w:styleId="Pr-formataoHTMLChar">
    <w:name w:val="Pré-formatação HTML Char"/>
    <w:basedOn w:val="Fontepargpadro1"/>
    <w:uiPriority w:val="99"/>
    <w:rsid w:val="00B64B5C"/>
    <w:rPr>
      <w:rFonts w:ascii="Courier New" w:eastAsia="Times New Roman" w:hAnsi="Courier New" w:cs="Courier New"/>
    </w:rPr>
  </w:style>
  <w:style w:type="character" w:customStyle="1" w:styleId="highlightbrs">
    <w:name w:val="highlightbrs"/>
    <w:basedOn w:val="Fontepargpadro1"/>
    <w:rsid w:val="00B64B5C"/>
  </w:style>
  <w:style w:type="character" w:customStyle="1" w:styleId="Recuodecorpodetexto2Char">
    <w:name w:val="Recuo de corpo de texto 2 Char"/>
    <w:basedOn w:val="Fontepargpadro1"/>
    <w:rsid w:val="00B64B5C"/>
    <w:rPr>
      <w:sz w:val="22"/>
      <w:szCs w:val="22"/>
    </w:rPr>
  </w:style>
  <w:style w:type="character" w:customStyle="1" w:styleId="zmsearchresult3">
    <w:name w:val="zmsearchresult3"/>
    <w:basedOn w:val="Fontepargpadro1"/>
    <w:rsid w:val="00B64B5C"/>
  </w:style>
  <w:style w:type="character" w:customStyle="1" w:styleId="zmsearchresult4">
    <w:name w:val="zmsearchresult4"/>
    <w:basedOn w:val="Fontepargpadro1"/>
    <w:rsid w:val="00B64B5C"/>
  </w:style>
  <w:style w:type="character" w:customStyle="1" w:styleId="01char">
    <w:name w:val="01char"/>
    <w:basedOn w:val="Fontepargpadro1"/>
    <w:rsid w:val="00B64B5C"/>
  </w:style>
  <w:style w:type="character" w:customStyle="1" w:styleId="Ttulo4Char">
    <w:name w:val="Título 4 Char"/>
    <w:basedOn w:val="Fontepargpadro1"/>
    <w:rsid w:val="00B64B5C"/>
    <w:rPr>
      <w:rFonts w:ascii="Times New Roman" w:eastAsia="Times New Roman" w:hAnsi="Times New Roman"/>
      <w:b/>
      <w:bCs/>
      <w:sz w:val="24"/>
      <w:szCs w:val="24"/>
    </w:rPr>
  </w:style>
  <w:style w:type="character" w:customStyle="1" w:styleId="citao33Char">
    <w:name w:val="citação33 Char"/>
    <w:rsid w:val="00B64B5C"/>
    <w:rPr>
      <w:rFonts w:ascii="Arial Narrow" w:eastAsia="Times New Roman" w:hAnsi="Arial Narrow"/>
      <w:color w:val="0070C0"/>
      <w:szCs w:val="30"/>
    </w:rPr>
  </w:style>
  <w:style w:type="character" w:customStyle="1" w:styleId="firstementa">
    <w:name w:val="firstementa"/>
    <w:basedOn w:val="Fontepargpadro1"/>
    <w:rsid w:val="00B64B5C"/>
  </w:style>
  <w:style w:type="character" w:customStyle="1" w:styleId="marcapalavra">
    <w:name w:val="marca_palavra"/>
    <w:basedOn w:val="Fontepargpadro1"/>
    <w:rsid w:val="00B64B5C"/>
  </w:style>
  <w:style w:type="character" w:customStyle="1" w:styleId="hidden">
    <w:name w:val="hidden"/>
    <w:basedOn w:val="Fontepargpadro1"/>
    <w:rsid w:val="00B64B5C"/>
  </w:style>
  <w:style w:type="character" w:customStyle="1" w:styleId="EstiloPargrafoNormalEcofontVeraSans11ptAzulChar">
    <w:name w:val="Estilo Parágrafo Normal + Ecofont Vera Sans 11 pt Azul Char"/>
    <w:basedOn w:val="PargrafoNormalChar"/>
    <w:rsid w:val="00B64B5C"/>
    <w:rPr>
      <w:rFonts w:ascii="Ecofont Vera Sans" w:eastAsia="Times New Roman" w:hAnsi="Ecofont Vera Sans" w:cs="Arial"/>
      <w:color w:val="0000FF"/>
      <w:sz w:val="22"/>
      <w:szCs w:val="24"/>
    </w:rPr>
  </w:style>
  <w:style w:type="character" w:customStyle="1" w:styleId="CorpodetextoChar">
    <w:name w:val="Corpo de texto Char"/>
    <w:basedOn w:val="Fontepargpadro1"/>
    <w:rsid w:val="00B64B5C"/>
    <w:rPr>
      <w:sz w:val="22"/>
      <w:szCs w:val="22"/>
    </w:rPr>
  </w:style>
  <w:style w:type="character" w:customStyle="1" w:styleId="apple-converted-space">
    <w:name w:val="apple-converted-space"/>
    <w:basedOn w:val="Fontepargpadro1"/>
    <w:rsid w:val="00B64B5C"/>
  </w:style>
  <w:style w:type="character" w:customStyle="1" w:styleId="TextodenotadefimChar">
    <w:name w:val="Texto de nota de fim Char"/>
    <w:basedOn w:val="Fontepargpadro1"/>
    <w:rsid w:val="00B64B5C"/>
  </w:style>
  <w:style w:type="character" w:customStyle="1" w:styleId="Refdenotadefim1">
    <w:name w:val="Ref. de nota de fim1"/>
    <w:basedOn w:val="Fontepargpadro1"/>
    <w:rsid w:val="00B64B5C"/>
    <w:rPr>
      <w:position w:val="24"/>
      <w:sz w:val="16"/>
    </w:rPr>
  </w:style>
  <w:style w:type="character" w:customStyle="1" w:styleId="ListLabel1">
    <w:name w:val="ListLabel 1"/>
    <w:rsid w:val="00B64B5C"/>
    <w:rPr>
      <w:rFonts w:cs="Courier New"/>
    </w:rPr>
  </w:style>
  <w:style w:type="character" w:customStyle="1" w:styleId="ListLabel2">
    <w:name w:val="ListLabel 2"/>
    <w:rsid w:val="00B64B5C"/>
    <w:rPr>
      <w:sz w:val="24"/>
    </w:rPr>
  </w:style>
  <w:style w:type="character" w:customStyle="1" w:styleId="ListLabel3">
    <w:name w:val="ListLabel 3"/>
    <w:rsid w:val="00B64B5C"/>
    <w:rPr>
      <w:color w:val="00000A"/>
      <w:sz w:val="24"/>
    </w:rPr>
  </w:style>
  <w:style w:type="character" w:styleId="Refdenotaderodap">
    <w:name w:val="footnote reference"/>
    <w:rsid w:val="00B64B5C"/>
    <w:rPr>
      <w:position w:val="24"/>
      <w:sz w:val="16"/>
    </w:rPr>
  </w:style>
  <w:style w:type="character" w:customStyle="1" w:styleId="Marcadores">
    <w:name w:val="Marcadores"/>
    <w:rsid w:val="00B64B5C"/>
    <w:rPr>
      <w:rFonts w:ascii="OpenSymbol" w:eastAsia="OpenSymbol" w:hAnsi="OpenSymbol" w:cs="OpenSymbol"/>
    </w:rPr>
  </w:style>
  <w:style w:type="character" w:customStyle="1" w:styleId="CabealhoChar1">
    <w:name w:val="Cabeçalho Char1"/>
    <w:basedOn w:val="Fontepargpadro1"/>
    <w:rsid w:val="00B64B5C"/>
    <w:rPr>
      <w:rFonts w:cs="Mangal"/>
      <w:szCs w:val="21"/>
    </w:rPr>
  </w:style>
  <w:style w:type="character" w:customStyle="1" w:styleId="RodapChar1">
    <w:name w:val="Rodapé Char1"/>
    <w:basedOn w:val="Fontepargpadro1"/>
    <w:rsid w:val="00B64B5C"/>
    <w:rPr>
      <w:rFonts w:cs="Mangal"/>
      <w:szCs w:val="21"/>
    </w:rPr>
  </w:style>
  <w:style w:type="character" w:customStyle="1" w:styleId="CabealhoChar2">
    <w:name w:val="Cabeçalho Char2"/>
    <w:basedOn w:val="Fontepargpadro1"/>
    <w:rsid w:val="00B64B5C"/>
    <w:rPr>
      <w:rFonts w:cs="Mangal"/>
      <w:szCs w:val="21"/>
    </w:rPr>
  </w:style>
  <w:style w:type="character" w:customStyle="1" w:styleId="RodapChar2">
    <w:name w:val="Rodapé Char2"/>
    <w:basedOn w:val="Fontepargpadro1"/>
    <w:rsid w:val="00B64B5C"/>
    <w:rPr>
      <w:rFonts w:cs="Mangal"/>
      <w:szCs w:val="21"/>
    </w:rPr>
  </w:style>
  <w:style w:type="character" w:customStyle="1" w:styleId="Forte1">
    <w:name w:val="Forte1"/>
    <w:basedOn w:val="Fontepargpadro1"/>
    <w:rsid w:val="00B64B5C"/>
    <w:rPr>
      <w:b/>
      <w:bCs/>
    </w:rPr>
  </w:style>
  <w:style w:type="character" w:customStyle="1" w:styleId="CabealhoChar3">
    <w:name w:val="Cabeçalho Char3"/>
    <w:basedOn w:val="Fontepargpadro1"/>
    <w:rsid w:val="00B64B5C"/>
    <w:rPr>
      <w:rFonts w:cs="Mangal"/>
      <w:szCs w:val="21"/>
    </w:rPr>
  </w:style>
  <w:style w:type="character" w:customStyle="1" w:styleId="RodapChar3">
    <w:name w:val="Rodapé Char3"/>
    <w:basedOn w:val="Fontepargpadro1"/>
    <w:rsid w:val="00B64B5C"/>
    <w:rPr>
      <w:rFonts w:cs="Mangal"/>
      <w:szCs w:val="21"/>
    </w:rPr>
  </w:style>
  <w:style w:type="character" w:customStyle="1" w:styleId="CabealhoChar4">
    <w:name w:val="Cabeçalho Char4"/>
    <w:basedOn w:val="Fontepargpadro1"/>
    <w:rsid w:val="00B64B5C"/>
    <w:rPr>
      <w:rFonts w:cs="Mangal"/>
      <w:szCs w:val="21"/>
    </w:rPr>
  </w:style>
  <w:style w:type="character" w:customStyle="1" w:styleId="RodapChar4">
    <w:name w:val="Rodapé Char4"/>
    <w:basedOn w:val="Fontepargpadro1"/>
    <w:rsid w:val="00B64B5C"/>
    <w:rPr>
      <w:rFonts w:cs="Mangal"/>
      <w:szCs w:val="21"/>
    </w:rPr>
  </w:style>
  <w:style w:type="character" w:customStyle="1" w:styleId="hidden-text">
    <w:name w:val="hidden-text"/>
    <w:basedOn w:val="Fontepargpadro1"/>
    <w:rsid w:val="00B64B5C"/>
  </w:style>
  <w:style w:type="character" w:customStyle="1" w:styleId="CabealhoChar5">
    <w:name w:val="Cabeçalho Char5"/>
    <w:basedOn w:val="Fontepargpadro1"/>
    <w:rsid w:val="00B64B5C"/>
    <w:rPr>
      <w:rFonts w:cs="Mangal"/>
      <w:szCs w:val="21"/>
    </w:rPr>
  </w:style>
  <w:style w:type="character" w:customStyle="1" w:styleId="RodapChar5">
    <w:name w:val="Rodapé Char5"/>
    <w:basedOn w:val="Fontepargpadro1"/>
    <w:rsid w:val="00B64B5C"/>
    <w:rPr>
      <w:rFonts w:cs="Mangal"/>
      <w:szCs w:val="21"/>
    </w:rPr>
  </w:style>
  <w:style w:type="character" w:customStyle="1" w:styleId="CabealhoChar6">
    <w:name w:val="Cabeçalho Char6"/>
    <w:basedOn w:val="Fontepargpadro1"/>
    <w:rsid w:val="00B64B5C"/>
    <w:rPr>
      <w:rFonts w:cs="Mangal"/>
      <w:szCs w:val="21"/>
    </w:rPr>
  </w:style>
  <w:style w:type="character" w:customStyle="1" w:styleId="RodapChar6">
    <w:name w:val="Rodapé Char6"/>
    <w:basedOn w:val="Fontepargpadro1"/>
    <w:rsid w:val="00B64B5C"/>
    <w:rPr>
      <w:rFonts w:cs="Mangal"/>
      <w:szCs w:val="21"/>
    </w:rPr>
  </w:style>
  <w:style w:type="character" w:customStyle="1" w:styleId="identificador">
    <w:name w:val="identificador"/>
    <w:basedOn w:val="Fontepargpadro1"/>
    <w:rsid w:val="00B64B5C"/>
  </w:style>
  <w:style w:type="character" w:customStyle="1" w:styleId="reference">
    <w:name w:val="reference"/>
    <w:basedOn w:val="Fontepargpadro1"/>
    <w:rsid w:val="00B64B5C"/>
  </w:style>
  <w:style w:type="character" w:customStyle="1" w:styleId="CabealhoChar7">
    <w:name w:val="Cabeçalho Char7"/>
    <w:basedOn w:val="Fontepargpadro1"/>
    <w:rsid w:val="00B64B5C"/>
    <w:rPr>
      <w:rFonts w:cs="Mangal"/>
      <w:szCs w:val="21"/>
    </w:rPr>
  </w:style>
  <w:style w:type="character" w:customStyle="1" w:styleId="RodapChar7">
    <w:name w:val="Rodapé Char7"/>
    <w:basedOn w:val="Fontepargpadro1"/>
    <w:rsid w:val="00B64B5C"/>
    <w:rPr>
      <w:rFonts w:cs="Mangal"/>
      <w:szCs w:val="21"/>
    </w:rPr>
  </w:style>
  <w:style w:type="character" w:customStyle="1" w:styleId="Refdenotaderodap2">
    <w:name w:val="Ref. de nota de rodapé2"/>
    <w:basedOn w:val="Fontepargpadro2"/>
    <w:rsid w:val="00B64B5C"/>
    <w:rPr>
      <w:position w:val="24"/>
      <w:sz w:val="16"/>
    </w:rPr>
  </w:style>
  <w:style w:type="character" w:customStyle="1" w:styleId="TextodebaloChar1">
    <w:name w:val="Texto de balão Char1"/>
    <w:basedOn w:val="Fontepargpadro2"/>
    <w:rsid w:val="00B64B5C"/>
    <w:rPr>
      <w:rFonts w:ascii="Tahoma" w:hAnsi="Tahoma" w:cs="Mangal"/>
      <w:sz w:val="16"/>
      <w:szCs w:val="14"/>
    </w:rPr>
  </w:style>
  <w:style w:type="character" w:customStyle="1" w:styleId="Pr-formataoHTMLChar1">
    <w:name w:val="Pré-formatação HTML Char1"/>
    <w:basedOn w:val="Fontepargpadro2"/>
    <w:rsid w:val="00B64B5C"/>
    <w:rPr>
      <w:rFonts w:ascii="Consolas" w:hAnsi="Consolas" w:cs="Mangal"/>
      <w:sz w:val="20"/>
      <w:szCs w:val="18"/>
    </w:rPr>
  </w:style>
  <w:style w:type="character" w:customStyle="1" w:styleId="ListLabel4">
    <w:name w:val="ListLabel 4"/>
    <w:rsid w:val="00B64B5C"/>
    <w:rPr>
      <w:rFonts w:cs="Courier New"/>
    </w:rPr>
  </w:style>
  <w:style w:type="character" w:customStyle="1" w:styleId="ListLabel5">
    <w:name w:val="ListLabel 5"/>
    <w:rsid w:val="00B64B5C"/>
    <w:rPr>
      <w:sz w:val="24"/>
    </w:rPr>
  </w:style>
  <w:style w:type="character" w:customStyle="1" w:styleId="ListLabel6">
    <w:name w:val="ListLabel 6"/>
    <w:rsid w:val="00B64B5C"/>
    <w:rPr>
      <w:color w:val="00000A"/>
      <w:sz w:val="24"/>
    </w:rPr>
  </w:style>
  <w:style w:type="character" w:customStyle="1" w:styleId="Smbolosdenumerao">
    <w:name w:val="Símbolos de numeração"/>
    <w:rsid w:val="00B64B5C"/>
  </w:style>
  <w:style w:type="character" w:customStyle="1" w:styleId="Caracteresdenotaderodap">
    <w:name w:val="Caracteres de nota de rodapé"/>
    <w:rsid w:val="00B64B5C"/>
  </w:style>
  <w:style w:type="character" w:customStyle="1" w:styleId="CabealhoChar8">
    <w:name w:val="Cabeçalho Char8"/>
    <w:basedOn w:val="Fontepargpadro2"/>
    <w:rsid w:val="00B64B5C"/>
    <w:rPr>
      <w:rFonts w:cs="Mangal"/>
      <w:szCs w:val="21"/>
    </w:rPr>
  </w:style>
  <w:style w:type="character" w:customStyle="1" w:styleId="RodapChar8">
    <w:name w:val="Rodapé Char8"/>
    <w:basedOn w:val="Fontepargpadro2"/>
    <w:rsid w:val="00B64B5C"/>
    <w:rPr>
      <w:rFonts w:cs="Mangal"/>
      <w:szCs w:val="21"/>
    </w:rPr>
  </w:style>
  <w:style w:type="character" w:customStyle="1" w:styleId="CabealhoChar9">
    <w:name w:val="Cabeçalho Char9"/>
    <w:basedOn w:val="Fontepargpadro2"/>
    <w:rsid w:val="00B64B5C"/>
    <w:rPr>
      <w:rFonts w:cs="Mangal"/>
      <w:szCs w:val="21"/>
    </w:rPr>
  </w:style>
  <w:style w:type="character" w:customStyle="1" w:styleId="RodapChar9">
    <w:name w:val="Rodapé Char9"/>
    <w:basedOn w:val="Fontepargpadro2"/>
    <w:rsid w:val="00B64B5C"/>
    <w:rPr>
      <w:rFonts w:cs="Mangal"/>
      <w:szCs w:val="21"/>
    </w:rPr>
  </w:style>
  <w:style w:type="character" w:customStyle="1" w:styleId="Forte2">
    <w:name w:val="Forte2"/>
    <w:basedOn w:val="Fontepargpadro2"/>
    <w:rsid w:val="00B64B5C"/>
    <w:rPr>
      <w:b/>
      <w:bCs/>
    </w:rPr>
  </w:style>
  <w:style w:type="character" w:customStyle="1" w:styleId="Hyperlink1">
    <w:name w:val="Hyperlink1"/>
    <w:basedOn w:val="Fontepargpadro2"/>
    <w:rsid w:val="00B64B5C"/>
    <w:rPr>
      <w:color w:val="0563C1"/>
      <w:u w:val="single"/>
    </w:rPr>
  </w:style>
  <w:style w:type="character" w:customStyle="1" w:styleId="MenoPendente1">
    <w:name w:val="Menção Pendente1"/>
    <w:basedOn w:val="Fontepargpadro2"/>
    <w:rsid w:val="00B64B5C"/>
    <w:rPr>
      <w:color w:val="605E5C"/>
      <w:shd w:val="clear" w:color="auto" w:fill="E1DFDD"/>
    </w:rPr>
  </w:style>
  <w:style w:type="character" w:customStyle="1" w:styleId="HiperlinkVisitado1">
    <w:name w:val="HiperlinkVisitado1"/>
    <w:basedOn w:val="Fontepargpadro2"/>
    <w:rsid w:val="00B64B5C"/>
    <w:rPr>
      <w:color w:val="800080"/>
      <w:u w:val="single"/>
    </w:rPr>
  </w:style>
  <w:style w:type="character" w:customStyle="1" w:styleId="badge">
    <w:name w:val="badge"/>
    <w:basedOn w:val="Fontepargpadro2"/>
    <w:rsid w:val="00B64B5C"/>
  </w:style>
  <w:style w:type="character" w:customStyle="1" w:styleId="Recuodecorpodetexto2Char1">
    <w:name w:val="Recuo de corpo de texto 2 Char1"/>
    <w:basedOn w:val="Fontepargpadro2"/>
    <w:rsid w:val="00B64B5C"/>
    <w:rPr>
      <w:rFonts w:cs="Mangal"/>
      <w:szCs w:val="21"/>
    </w:rPr>
  </w:style>
  <w:style w:type="character" w:customStyle="1" w:styleId="TextodenotaderodapChar1">
    <w:name w:val="Texto de nota de rodapé Char1"/>
    <w:basedOn w:val="Fontepargpadro2"/>
    <w:rsid w:val="00B64B5C"/>
    <w:rPr>
      <w:rFonts w:cs="Mangal"/>
      <w:sz w:val="20"/>
      <w:szCs w:val="18"/>
    </w:rPr>
  </w:style>
  <w:style w:type="character" w:customStyle="1" w:styleId="CabealhoChar10">
    <w:name w:val="Cabeçalho Char10"/>
    <w:basedOn w:val="Fontepargpadro2"/>
    <w:rsid w:val="00B64B5C"/>
    <w:rPr>
      <w:rFonts w:cs="Mangal"/>
      <w:szCs w:val="21"/>
    </w:rPr>
  </w:style>
  <w:style w:type="character" w:customStyle="1" w:styleId="RodapChar10">
    <w:name w:val="Rodapé Char10"/>
    <w:basedOn w:val="Fontepargpadro2"/>
    <w:rsid w:val="00B64B5C"/>
    <w:rPr>
      <w:rFonts w:cs="Mangal"/>
      <w:szCs w:val="21"/>
    </w:rPr>
  </w:style>
  <w:style w:type="character" w:customStyle="1" w:styleId="CabealhoChar11">
    <w:name w:val="Cabeçalho Char11"/>
    <w:basedOn w:val="Fontepargpadro2"/>
    <w:rsid w:val="00B64B5C"/>
    <w:rPr>
      <w:rFonts w:cs="Mangal"/>
      <w:szCs w:val="21"/>
    </w:rPr>
  </w:style>
  <w:style w:type="character" w:customStyle="1" w:styleId="RodapChar11">
    <w:name w:val="Rodapé Char11"/>
    <w:basedOn w:val="Fontepargpadro2"/>
    <w:rsid w:val="00B64B5C"/>
    <w:rPr>
      <w:rFonts w:cs="Mangal"/>
      <w:szCs w:val="21"/>
    </w:rPr>
  </w:style>
  <w:style w:type="character" w:customStyle="1" w:styleId="WWCharLFO5LVL2">
    <w:name w:val="WW_CharLFO5LVL2"/>
    <w:rsid w:val="00B64B5C"/>
    <w:rPr>
      <w:rFonts w:ascii="Times New Roman" w:hAnsi="Times New Roman" w:cs="Courier New"/>
    </w:rPr>
  </w:style>
  <w:style w:type="character" w:customStyle="1" w:styleId="WWCharLFO5LVL5">
    <w:name w:val="WW_CharLFO5LVL5"/>
    <w:rsid w:val="00B64B5C"/>
    <w:rPr>
      <w:rFonts w:ascii="Times New Roman" w:hAnsi="Times New Roman" w:cs="Courier New"/>
    </w:rPr>
  </w:style>
  <w:style w:type="character" w:customStyle="1" w:styleId="WWCharLFO5LVL8">
    <w:name w:val="WW_CharLFO5LVL8"/>
    <w:rsid w:val="00B64B5C"/>
    <w:rPr>
      <w:rFonts w:ascii="Times New Roman" w:hAnsi="Times New Roman" w:cs="Courier New"/>
    </w:rPr>
  </w:style>
  <w:style w:type="character" w:customStyle="1" w:styleId="WWCharLFO6LVL2">
    <w:name w:val="WW_CharLFO6LVL2"/>
    <w:rsid w:val="00B64B5C"/>
    <w:rPr>
      <w:rFonts w:ascii="Times New Roman" w:hAnsi="Times New Roman" w:cs="Courier New"/>
    </w:rPr>
  </w:style>
  <w:style w:type="character" w:customStyle="1" w:styleId="WWCharLFO6LVL5">
    <w:name w:val="WW_CharLFO6LVL5"/>
    <w:rsid w:val="00B64B5C"/>
    <w:rPr>
      <w:rFonts w:ascii="Times New Roman" w:hAnsi="Times New Roman" w:cs="Courier New"/>
    </w:rPr>
  </w:style>
  <w:style w:type="character" w:customStyle="1" w:styleId="WWCharLFO6LVL8">
    <w:name w:val="WW_CharLFO6LVL8"/>
    <w:rsid w:val="00B64B5C"/>
    <w:rPr>
      <w:rFonts w:ascii="Times New Roman" w:hAnsi="Times New Roman" w:cs="Courier New"/>
    </w:rPr>
  </w:style>
  <w:style w:type="character" w:customStyle="1" w:styleId="WWCharLFO7LVL2">
    <w:name w:val="WW_CharLFO7LVL2"/>
    <w:rsid w:val="00B64B5C"/>
    <w:rPr>
      <w:rFonts w:ascii="Times New Roman" w:hAnsi="Times New Roman" w:cs="Courier New"/>
    </w:rPr>
  </w:style>
  <w:style w:type="character" w:customStyle="1" w:styleId="WWCharLFO7LVL5">
    <w:name w:val="WW_CharLFO7LVL5"/>
    <w:rsid w:val="00B64B5C"/>
    <w:rPr>
      <w:rFonts w:ascii="Times New Roman" w:hAnsi="Times New Roman" w:cs="Courier New"/>
    </w:rPr>
  </w:style>
  <w:style w:type="character" w:customStyle="1" w:styleId="WWCharLFO7LVL8">
    <w:name w:val="WW_CharLFO7LVL8"/>
    <w:rsid w:val="00B64B5C"/>
    <w:rPr>
      <w:rFonts w:ascii="Times New Roman" w:hAnsi="Times New Roman" w:cs="Courier New"/>
    </w:rPr>
  </w:style>
  <w:style w:type="character" w:customStyle="1" w:styleId="WWCharLFO8LVL2">
    <w:name w:val="WW_CharLFO8LVL2"/>
    <w:rsid w:val="00B64B5C"/>
    <w:rPr>
      <w:rFonts w:ascii="Times New Roman" w:hAnsi="Times New Roman" w:cs="Courier New"/>
    </w:rPr>
  </w:style>
  <w:style w:type="character" w:customStyle="1" w:styleId="WWCharLFO8LVL5">
    <w:name w:val="WW_CharLFO8LVL5"/>
    <w:rsid w:val="00B64B5C"/>
    <w:rPr>
      <w:rFonts w:ascii="Times New Roman" w:hAnsi="Times New Roman" w:cs="Courier New"/>
    </w:rPr>
  </w:style>
  <w:style w:type="character" w:customStyle="1" w:styleId="WWCharLFO8LVL8">
    <w:name w:val="WW_CharLFO8LVL8"/>
    <w:rsid w:val="00B64B5C"/>
    <w:rPr>
      <w:rFonts w:ascii="Times New Roman" w:hAnsi="Times New Roman" w:cs="Courier New"/>
    </w:rPr>
  </w:style>
  <w:style w:type="character" w:customStyle="1" w:styleId="WWCharLFO9LVL2">
    <w:name w:val="WW_CharLFO9LVL2"/>
    <w:rsid w:val="00B64B5C"/>
    <w:rPr>
      <w:rFonts w:ascii="Times New Roman" w:hAnsi="Times New Roman" w:cs="Courier New"/>
    </w:rPr>
  </w:style>
  <w:style w:type="character" w:customStyle="1" w:styleId="WWCharLFO9LVL5">
    <w:name w:val="WW_CharLFO9LVL5"/>
    <w:rsid w:val="00B64B5C"/>
    <w:rPr>
      <w:rFonts w:ascii="Times New Roman" w:hAnsi="Times New Roman" w:cs="Courier New"/>
    </w:rPr>
  </w:style>
  <w:style w:type="character" w:customStyle="1" w:styleId="WWCharLFO9LVL8">
    <w:name w:val="WW_CharLFO9LVL8"/>
    <w:rsid w:val="00B64B5C"/>
    <w:rPr>
      <w:rFonts w:ascii="Times New Roman" w:hAnsi="Times New Roman" w:cs="Courier New"/>
    </w:rPr>
  </w:style>
  <w:style w:type="character" w:customStyle="1" w:styleId="WWCharLFO10LVL2">
    <w:name w:val="WW_CharLFO10LVL2"/>
    <w:rsid w:val="00B64B5C"/>
    <w:rPr>
      <w:rFonts w:ascii="Times New Roman" w:hAnsi="Times New Roman" w:cs="Courier New"/>
    </w:rPr>
  </w:style>
  <w:style w:type="character" w:customStyle="1" w:styleId="WWCharLFO10LVL5">
    <w:name w:val="WW_CharLFO10LVL5"/>
    <w:rsid w:val="00B64B5C"/>
    <w:rPr>
      <w:rFonts w:ascii="Times New Roman" w:hAnsi="Times New Roman" w:cs="Courier New"/>
    </w:rPr>
  </w:style>
  <w:style w:type="character" w:customStyle="1" w:styleId="WWCharLFO10LVL8">
    <w:name w:val="WW_CharLFO10LVL8"/>
    <w:rsid w:val="00B64B5C"/>
    <w:rPr>
      <w:rFonts w:ascii="Times New Roman" w:hAnsi="Times New Roman" w:cs="Courier New"/>
    </w:rPr>
  </w:style>
  <w:style w:type="character" w:customStyle="1" w:styleId="WWCharLFO11LVL2">
    <w:name w:val="WW_CharLFO11LVL2"/>
    <w:rsid w:val="00B64B5C"/>
    <w:rPr>
      <w:rFonts w:ascii="Times New Roman" w:hAnsi="Times New Roman" w:cs="Courier New"/>
    </w:rPr>
  </w:style>
  <w:style w:type="character" w:customStyle="1" w:styleId="WWCharLFO11LVL5">
    <w:name w:val="WW_CharLFO11LVL5"/>
    <w:rsid w:val="00B64B5C"/>
    <w:rPr>
      <w:rFonts w:ascii="Times New Roman" w:hAnsi="Times New Roman" w:cs="Courier New"/>
    </w:rPr>
  </w:style>
  <w:style w:type="character" w:customStyle="1" w:styleId="WWCharLFO11LVL8">
    <w:name w:val="WW_CharLFO11LVL8"/>
    <w:rsid w:val="00B64B5C"/>
    <w:rPr>
      <w:rFonts w:ascii="Times New Roman" w:hAnsi="Times New Roman" w:cs="Courier New"/>
    </w:rPr>
  </w:style>
  <w:style w:type="character" w:customStyle="1" w:styleId="WWCharLFO17LVL1">
    <w:name w:val="WW_CharLFO17LVL1"/>
    <w:rsid w:val="00B64B5C"/>
    <w:rPr>
      <w:sz w:val="24"/>
    </w:rPr>
  </w:style>
  <w:style w:type="character" w:customStyle="1" w:styleId="WWCharLFO27LVL1">
    <w:name w:val="WW_CharLFO27LVL1"/>
    <w:rsid w:val="00B64B5C"/>
    <w:rPr>
      <w:sz w:val="24"/>
    </w:rPr>
  </w:style>
  <w:style w:type="character" w:customStyle="1" w:styleId="WWCharLFO29LVL1">
    <w:name w:val="WW_CharLFO29LVL1"/>
    <w:rsid w:val="00B64B5C"/>
    <w:rPr>
      <w:sz w:val="24"/>
    </w:rPr>
  </w:style>
  <w:style w:type="character" w:customStyle="1" w:styleId="WWCharLFO32LVL1">
    <w:name w:val="WW_CharLFO32LVL1"/>
    <w:rsid w:val="00B64B5C"/>
    <w:rPr>
      <w:sz w:val="24"/>
    </w:rPr>
  </w:style>
  <w:style w:type="character" w:customStyle="1" w:styleId="WWCharLFO36LVL1">
    <w:name w:val="WW_CharLFO36LVL1"/>
    <w:rsid w:val="00B64B5C"/>
    <w:rPr>
      <w:color w:val="00000A"/>
      <w:sz w:val="24"/>
    </w:rPr>
  </w:style>
  <w:style w:type="character" w:styleId="Refdenotadefim">
    <w:name w:val="endnote reference"/>
    <w:rsid w:val="00B64B5C"/>
    <w:rPr>
      <w:vertAlign w:val="superscript"/>
    </w:rPr>
  </w:style>
  <w:style w:type="character" w:customStyle="1" w:styleId="Caracteresdenotadefim">
    <w:name w:val="Caracteres de nota de fim"/>
    <w:rsid w:val="00B64B5C"/>
  </w:style>
  <w:style w:type="paragraph" w:customStyle="1" w:styleId="Ttulo10">
    <w:name w:val="Título1"/>
    <w:basedOn w:val="Normal"/>
    <w:next w:val="Corpodetexto"/>
    <w:rsid w:val="00B64B5C"/>
    <w:pPr>
      <w:keepNext/>
      <w:spacing w:before="240" w:after="120"/>
    </w:pPr>
    <w:rPr>
      <w:rFonts w:ascii="Arial" w:eastAsia="Microsoft YaHei" w:hAnsi="Arial"/>
      <w:sz w:val="28"/>
      <w:szCs w:val="28"/>
    </w:rPr>
  </w:style>
  <w:style w:type="paragraph" w:styleId="Corpodetexto">
    <w:name w:val="Body Text"/>
    <w:basedOn w:val="Normal"/>
    <w:rsid w:val="00B64B5C"/>
    <w:pPr>
      <w:spacing w:after="0"/>
    </w:pPr>
  </w:style>
  <w:style w:type="paragraph" w:styleId="Ttulo">
    <w:name w:val="Title"/>
    <w:basedOn w:val="Ttulo10"/>
    <w:next w:val="Subttulo"/>
    <w:qFormat/>
    <w:rsid w:val="00B64B5C"/>
  </w:style>
  <w:style w:type="paragraph" w:styleId="Subttulo">
    <w:name w:val="Subtitle"/>
    <w:basedOn w:val="Ttulo10"/>
    <w:next w:val="Corpodetexto"/>
    <w:qFormat/>
    <w:rsid w:val="00B64B5C"/>
    <w:pPr>
      <w:jc w:val="center"/>
    </w:pPr>
    <w:rPr>
      <w:i/>
      <w:iCs/>
    </w:rPr>
  </w:style>
  <w:style w:type="paragraph" w:customStyle="1" w:styleId="Normal1">
    <w:name w:val="Normal1"/>
    <w:rsid w:val="00B64B5C"/>
    <w:pPr>
      <w:widowControl w:val="0"/>
      <w:suppressAutoHyphens/>
      <w:spacing w:line="100" w:lineRule="atLeast"/>
      <w:textAlignment w:val="baseline"/>
    </w:pPr>
    <w:rPr>
      <w:rFonts w:eastAsia="SimSun" w:cs="Arial Unicode MS"/>
      <w:kern w:val="1"/>
      <w:sz w:val="24"/>
      <w:szCs w:val="24"/>
      <w:lang w:eastAsia="hi-IN" w:bidi="hi-IN"/>
    </w:rPr>
  </w:style>
  <w:style w:type="paragraph" w:styleId="Lista">
    <w:name w:val="List"/>
    <w:basedOn w:val="Corpodetexto"/>
    <w:rsid w:val="00B64B5C"/>
  </w:style>
  <w:style w:type="paragraph" w:customStyle="1" w:styleId="Legenda1">
    <w:name w:val="Legenda1"/>
    <w:basedOn w:val="Normal"/>
    <w:rsid w:val="00B64B5C"/>
    <w:pPr>
      <w:suppressLineNumbers/>
      <w:spacing w:before="120" w:after="120"/>
    </w:pPr>
    <w:rPr>
      <w:i/>
      <w:iCs/>
      <w:sz w:val="24"/>
      <w:szCs w:val="24"/>
    </w:rPr>
  </w:style>
  <w:style w:type="paragraph" w:customStyle="1" w:styleId="ndice">
    <w:name w:val="Índice"/>
    <w:basedOn w:val="Normal"/>
    <w:rsid w:val="00B64B5C"/>
    <w:pPr>
      <w:suppressLineNumbers/>
    </w:pPr>
  </w:style>
  <w:style w:type="paragraph" w:styleId="Recuodecorpodetexto">
    <w:name w:val="Body Text Indent"/>
    <w:basedOn w:val="Normal"/>
    <w:rsid w:val="00B64B5C"/>
    <w:pPr>
      <w:spacing w:before="100" w:after="100" w:line="100" w:lineRule="atLeast"/>
      <w:ind w:left="283"/>
    </w:pPr>
    <w:rPr>
      <w:rFonts w:eastAsia="Times New Roman"/>
      <w:sz w:val="24"/>
      <w:szCs w:val="24"/>
    </w:rPr>
  </w:style>
  <w:style w:type="paragraph" w:customStyle="1" w:styleId="PargrafodaLista1">
    <w:name w:val="Parágrafo da Lista1"/>
    <w:basedOn w:val="Normal"/>
    <w:rsid w:val="00B64B5C"/>
    <w:pPr>
      <w:ind w:left="720"/>
    </w:pPr>
  </w:style>
  <w:style w:type="paragraph" w:customStyle="1" w:styleId="Textodenotaderodap1">
    <w:name w:val="Texto de nota de rodapé1"/>
    <w:basedOn w:val="Normal"/>
    <w:rsid w:val="00B64B5C"/>
    <w:rPr>
      <w:rFonts w:eastAsia="Times New Roman" w:cs="Times New Roman"/>
      <w:sz w:val="20"/>
      <w:szCs w:val="20"/>
      <w:lang w:eastAsia="ar-SA" w:bidi="ar-SA"/>
    </w:rPr>
  </w:style>
  <w:style w:type="paragraph" w:styleId="Cabealho">
    <w:name w:val="header"/>
    <w:basedOn w:val="Normal1"/>
    <w:rsid w:val="00B64B5C"/>
    <w:pPr>
      <w:tabs>
        <w:tab w:val="center" w:pos="4252"/>
        <w:tab w:val="right" w:pos="8504"/>
      </w:tabs>
    </w:pPr>
    <w:rPr>
      <w:rFonts w:cs="Mangal"/>
      <w:szCs w:val="21"/>
    </w:rPr>
  </w:style>
  <w:style w:type="paragraph" w:styleId="Rodap">
    <w:name w:val="footer"/>
    <w:basedOn w:val="Normal1"/>
    <w:rsid w:val="00B64B5C"/>
    <w:pPr>
      <w:tabs>
        <w:tab w:val="center" w:pos="4252"/>
        <w:tab w:val="right" w:pos="8504"/>
      </w:tabs>
    </w:pPr>
    <w:rPr>
      <w:rFonts w:cs="Mangal"/>
      <w:szCs w:val="21"/>
    </w:rPr>
  </w:style>
  <w:style w:type="paragraph" w:customStyle="1" w:styleId="Citao1">
    <w:name w:val="Citação1"/>
    <w:basedOn w:val="Normal"/>
    <w:rsid w:val="00B64B5C"/>
    <w:pPr>
      <w:spacing w:after="60" w:line="100" w:lineRule="atLeast"/>
      <w:ind w:left="2835"/>
      <w:jc w:val="both"/>
    </w:pPr>
    <w:rPr>
      <w:rFonts w:ascii="Arial" w:eastAsia="Times New Roman" w:hAnsi="Arial" w:cs="Arial"/>
      <w:i/>
      <w:iCs/>
    </w:rPr>
  </w:style>
  <w:style w:type="paragraph" w:customStyle="1" w:styleId="PargrafoNormal">
    <w:name w:val="Parágrafo Normal"/>
    <w:basedOn w:val="Normal"/>
    <w:rsid w:val="00B64B5C"/>
    <w:pPr>
      <w:spacing w:after="60" w:line="360" w:lineRule="auto"/>
      <w:ind w:firstLine="1418"/>
      <w:jc w:val="both"/>
    </w:pPr>
    <w:rPr>
      <w:rFonts w:ascii="Arial" w:eastAsia="Times New Roman" w:hAnsi="Arial" w:cs="Arial"/>
      <w:sz w:val="24"/>
      <w:szCs w:val="24"/>
    </w:rPr>
  </w:style>
  <w:style w:type="paragraph" w:styleId="NormalWeb">
    <w:name w:val="Normal (Web)"/>
    <w:basedOn w:val="Normal"/>
    <w:uiPriority w:val="99"/>
    <w:rsid w:val="00B64B5C"/>
    <w:pPr>
      <w:spacing w:before="100" w:after="100" w:line="100" w:lineRule="atLeast"/>
    </w:pPr>
    <w:rPr>
      <w:rFonts w:eastAsia="Times New Roman"/>
      <w:sz w:val="24"/>
      <w:szCs w:val="24"/>
    </w:rPr>
  </w:style>
  <w:style w:type="paragraph" w:customStyle="1" w:styleId="Textodebalo1">
    <w:name w:val="Texto de balão1"/>
    <w:basedOn w:val="Normal"/>
    <w:rsid w:val="00B64B5C"/>
    <w:pPr>
      <w:spacing w:after="0" w:line="100" w:lineRule="atLeast"/>
    </w:pPr>
    <w:rPr>
      <w:rFonts w:ascii="Tahoma" w:hAnsi="Tahoma" w:cs="Tahoma"/>
      <w:sz w:val="16"/>
      <w:szCs w:val="16"/>
    </w:rPr>
  </w:style>
  <w:style w:type="paragraph" w:customStyle="1" w:styleId="Pr-formataoHTML1">
    <w:name w:val="Pré-formatação HTML1"/>
    <w:basedOn w:val="Normal"/>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customStyle="1" w:styleId="Recuodecorpodetexto21">
    <w:name w:val="Recuo de corpo de texto 21"/>
    <w:basedOn w:val="Normal"/>
    <w:rsid w:val="00B64B5C"/>
    <w:pPr>
      <w:spacing w:after="0" w:line="360" w:lineRule="auto"/>
      <w:ind w:left="2552"/>
      <w:jc w:val="both"/>
    </w:pPr>
    <w:rPr>
      <w:rFonts w:ascii="Bookman Old Style" w:eastAsia="Times New Roman" w:hAnsi="Bookman Old Style"/>
      <w:sz w:val="24"/>
    </w:rPr>
  </w:style>
  <w:style w:type="paragraph" w:customStyle="1" w:styleId="Default">
    <w:name w:val="Default"/>
    <w:rsid w:val="00B64B5C"/>
    <w:pPr>
      <w:suppressAutoHyphens/>
      <w:spacing w:line="100" w:lineRule="atLeast"/>
      <w:textAlignment w:val="baseline"/>
    </w:pPr>
    <w:rPr>
      <w:rFonts w:eastAsia="SimSun" w:cs="Arial Unicode MS"/>
      <w:color w:val="000000"/>
      <w:kern w:val="1"/>
      <w:sz w:val="24"/>
      <w:szCs w:val="24"/>
      <w:lang w:eastAsia="hi-IN" w:bidi="hi-IN"/>
    </w:rPr>
  </w:style>
  <w:style w:type="paragraph" w:customStyle="1" w:styleId="artigo">
    <w:name w:val="artigo"/>
    <w:basedOn w:val="Normal"/>
    <w:rsid w:val="00B64B5C"/>
    <w:pPr>
      <w:spacing w:before="100" w:after="100" w:line="100" w:lineRule="atLeast"/>
    </w:pPr>
    <w:rPr>
      <w:rFonts w:eastAsia="Times New Roman"/>
      <w:sz w:val="24"/>
      <w:szCs w:val="24"/>
    </w:rPr>
  </w:style>
  <w:style w:type="paragraph" w:customStyle="1" w:styleId="citao33">
    <w:name w:val="citação33"/>
    <w:basedOn w:val="Normal"/>
    <w:rsid w:val="00B64B5C"/>
    <w:pPr>
      <w:spacing w:after="120" w:line="100" w:lineRule="atLeast"/>
      <w:ind w:left="2268"/>
      <w:jc w:val="both"/>
    </w:pPr>
    <w:rPr>
      <w:rFonts w:ascii="Arial Narrow" w:eastAsia="Times New Roman" w:hAnsi="Arial Narrow"/>
      <w:color w:val="0070C0"/>
      <w:sz w:val="20"/>
      <w:szCs w:val="30"/>
    </w:rPr>
  </w:style>
  <w:style w:type="paragraph" w:customStyle="1" w:styleId="EstiloPargrafoNormalEcofontVeraSans11ptAzul">
    <w:name w:val="Estilo Parágrafo Normal + Ecofont Vera Sans 11 pt Azul"/>
    <w:basedOn w:val="PargrafoNormal"/>
    <w:rsid w:val="00B64B5C"/>
    <w:rPr>
      <w:rFonts w:ascii="Ecofont Vera Sans" w:hAnsi="Ecofont Vera Sans"/>
      <w:color w:val="0000FF"/>
      <w:sz w:val="22"/>
    </w:rPr>
  </w:style>
  <w:style w:type="paragraph" w:customStyle="1" w:styleId="inciso">
    <w:name w:val="inciso"/>
    <w:basedOn w:val="Normal"/>
    <w:rsid w:val="00B64B5C"/>
    <w:pPr>
      <w:spacing w:before="100" w:after="100" w:line="100" w:lineRule="atLeast"/>
    </w:pPr>
    <w:rPr>
      <w:rFonts w:eastAsia="Times New Roman"/>
      <w:sz w:val="24"/>
      <w:szCs w:val="24"/>
    </w:rPr>
  </w:style>
  <w:style w:type="paragraph" w:customStyle="1" w:styleId="alinea">
    <w:name w:val="alinea"/>
    <w:basedOn w:val="Normal"/>
    <w:rsid w:val="00B64B5C"/>
    <w:pPr>
      <w:spacing w:before="100" w:after="100" w:line="100" w:lineRule="atLeast"/>
    </w:pPr>
    <w:rPr>
      <w:rFonts w:eastAsia="Times New Roman"/>
      <w:sz w:val="24"/>
      <w:szCs w:val="24"/>
    </w:rPr>
  </w:style>
  <w:style w:type="paragraph" w:customStyle="1" w:styleId="texto1">
    <w:name w:val="texto1"/>
    <w:basedOn w:val="Normal"/>
    <w:rsid w:val="00B64B5C"/>
    <w:pPr>
      <w:spacing w:before="100" w:after="100" w:line="100" w:lineRule="atLeast"/>
    </w:pPr>
    <w:rPr>
      <w:rFonts w:eastAsia="Times New Roman"/>
      <w:sz w:val="24"/>
      <w:szCs w:val="24"/>
    </w:rPr>
  </w:style>
  <w:style w:type="paragraph" w:customStyle="1" w:styleId="Textodenotadefim1">
    <w:name w:val="Texto de nota de fim1"/>
    <w:basedOn w:val="Normal"/>
    <w:rsid w:val="00B64B5C"/>
    <w:pPr>
      <w:spacing w:after="0" w:line="100" w:lineRule="atLeast"/>
    </w:pPr>
    <w:rPr>
      <w:sz w:val="20"/>
      <w:szCs w:val="20"/>
    </w:rPr>
  </w:style>
  <w:style w:type="paragraph" w:customStyle="1" w:styleId="texto2">
    <w:name w:val="texto2"/>
    <w:basedOn w:val="Normal"/>
    <w:rsid w:val="00B64B5C"/>
    <w:pPr>
      <w:spacing w:before="100" w:after="100" w:line="100" w:lineRule="atLeast"/>
    </w:pPr>
    <w:rPr>
      <w:rFonts w:eastAsia="Times New Roman"/>
      <w:sz w:val="24"/>
      <w:szCs w:val="24"/>
    </w:rPr>
  </w:style>
  <w:style w:type="paragraph" w:styleId="Textodenotaderodap">
    <w:name w:val="footnote text"/>
    <w:basedOn w:val="Normal"/>
    <w:rsid w:val="00B64B5C"/>
    <w:pPr>
      <w:suppressLineNumbers/>
      <w:ind w:left="283" w:hanging="283"/>
    </w:pPr>
    <w:rPr>
      <w:sz w:val="20"/>
      <w:szCs w:val="20"/>
    </w:rPr>
  </w:style>
  <w:style w:type="paragraph" w:customStyle="1" w:styleId="Textoprformatado">
    <w:name w:val="Texto préformatado"/>
    <w:basedOn w:val="Normal"/>
    <w:rsid w:val="00B64B5C"/>
    <w:pPr>
      <w:spacing w:after="0"/>
    </w:pPr>
    <w:rPr>
      <w:rFonts w:ascii="Courier New" w:eastAsia="Courier New" w:hAnsi="Courier New" w:cs="Courier New"/>
      <w:sz w:val="20"/>
      <w:szCs w:val="20"/>
    </w:rPr>
  </w:style>
  <w:style w:type="paragraph" w:customStyle="1" w:styleId="tcu-relvoto-1">
    <w:name w:val="tcu_-_rel/voto_-_1º_§"/>
    <w:basedOn w:val="Normal"/>
    <w:rsid w:val="00B64B5C"/>
    <w:pPr>
      <w:spacing w:before="100" w:after="100" w:line="100" w:lineRule="atLeast"/>
    </w:pPr>
    <w:rPr>
      <w:rFonts w:eastAsia="Times New Roman"/>
      <w:sz w:val="24"/>
      <w:szCs w:val="24"/>
    </w:rPr>
  </w:style>
  <w:style w:type="paragraph" w:customStyle="1" w:styleId="Linhahorizontal">
    <w:name w:val="Linha horizontal"/>
    <w:basedOn w:val="Normal"/>
    <w:next w:val="Corpodetexto"/>
    <w:rsid w:val="00B64B5C"/>
    <w:pPr>
      <w:suppressLineNumbers/>
      <w:spacing w:after="283"/>
    </w:pPr>
    <w:rPr>
      <w:sz w:val="12"/>
      <w:szCs w:val="12"/>
    </w:rPr>
  </w:style>
  <w:style w:type="paragraph" w:customStyle="1" w:styleId="Contedodetabela">
    <w:name w:val="Conteúdo de tabela"/>
    <w:basedOn w:val="Normal"/>
    <w:rsid w:val="00B64B5C"/>
    <w:pPr>
      <w:suppressLineNumbers/>
    </w:pPr>
  </w:style>
  <w:style w:type="paragraph" w:customStyle="1" w:styleId="STF-EmentaMonocrtica">
    <w:name w:val="STF-EmentaMonocrática"/>
    <w:basedOn w:val="Normal"/>
    <w:rsid w:val="00B64B5C"/>
    <w:pPr>
      <w:spacing w:line="264" w:lineRule="auto"/>
      <w:ind w:left="3402"/>
    </w:pPr>
    <w:rPr>
      <w:rFonts w:eastAsia="Times New Roman" w:cs="Times New Roman"/>
      <w:sz w:val="24"/>
    </w:rPr>
  </w:style>
  <w:style w:type="paragraph" w:customStyle="1" w:styleId="Ementa-Corpo">
    <w:name w:val="Ementa - Corpo"/>
    <w:basedOn w:val="Normal"/>
    <w:rsid w:val="00B64B5C"/>
    <w:pPr>
      <w:suppressAutoHyphens w:val="0"/>
      <w:ind w:left="2835"/>
      <w:jc w:val="both"/>
    </w:pPr>
    <w:rPr>
      <w:rFonts w:ascii="Ecofont Vera Sans" w:eastAsia="Times New Roman" w:hAnsi="Ecofont Vera Sans" w:cs="Arial"/>
      <w:b/>
      <w:bCs/>
      <w:lang w:eastAsia="ar-SA" w:bidi="ar-SA"/>
    </w:rPr>
  </w:style>
  <w:style w:type="paragraph" w:customStyle="1" w:styleId="Ementa-Ttulo">
    <w:name w:val="Ementa - Título"/>
    <w:basedOn w:val="Normal"/>
    <w:rsid w:val="00B64B5C"/>
    <w:pPr>
      <w:suppressAutoHyphens w:val="0"/>
      <w:ind w:left="2835"/>
      <w:jc w:val="both"/>
    </w:pPr>
    <w:rPr>
      <w:rFonts w:ascii="Ecofont Vera Sans" w:eastAsia="Times New Roman" w:hAnsi="Ecofont Vera Sans" w:cs="Arial"/>
      <w:b/>
      <w:bCs/>
      <w:caps/>
      <w:lang w:eastAsia="ar-SA" w:bidi="ar-SA"/>
    </w:rPr>
  </w:style>
  <w:style w:type="paragraph" w:customStyle="1" w:styleId="western">
    <w:name w:val="western"/>
    <w:basedOn w:val="Normal"/>
    <w:rsid w:val="00B64B5C"/>
    <w:pPr>
      <w:spacing w:before="100" w:after="119"/>
    </w:pPr>
    <w:rPr>
      <w:rFonts w:eastAsia="Times New Roman" w:cs="Times New Roman"/>
      <w:lang w:eastAsia="ar-SA" w:bidi="ar-SA"/>
    </w:rPr>
  </w:style>
  <w:style w:type="paragraph" w:customStyle="1" w:styleId="titulo">
    <w:name w:val="titulo"/>
    <w:basedOn w:val="Normal"/>
    <w:rsid w:val="00B64B5C"/>
    <w:pPr>
      <w:suppressAutoHyphens w:val="0"/>
      <w:spacing w:before="100" w:after="100"/>
    </w:pPr>
    <w:rPr>
      <w:rFonts w:eastAsia="Times New Roman" w:cs="Times New Roman"/>
      <w:lang w:eastAsia="ar-SA" w:bidi="ar-SA"/>
    </w:rPr>
  </w:style>
  <w:style w:type="paragraph" w:customStyle="1" w:styleId="texto">
    <w:name w:val="texto"/>
    <w:basedOn w:val="Normal"/>
    <w:rsid w:val="00B64B5C"/>
    <w:pPr>
      <w:suppressAutoHyphens w:val="0"/>
      <w:spacing w:before="100" w:after="100"/>
    </w:pPr>
    <w:rPr>
      <w:rFonts w:eastAsia="Times New Roman" w:cs="Times New Roman"/>
      <w:lang w:eastAsia="ar-SA" w:bidi="ar-SA"/>
    </w:rPr>
  </w:style>
  <w:style w:type="paragraph" w:customStyle="1" w:styleId="Ttulo100">
    <w:name w:val="Título 10"/>
    <w:basedOn w:val="Ttulo10"/>
    <w:next w:val="Corpodetexto"/>
    <w:rsid w:val="00B64B5C"/>
    <w:rPr>
      <w:b/>
      <w:bCs/>
    </w:rPr>
  </w:style>
  <w:style w:type="paragraph" w:styleId="Textodebalo">
    <w:name w:val="Balloon Text"/>
    <w:basedOn w:val="Normal"/>
    <w:rsid w:val="00B64B5C"/>
    <w:rPr>
      <w:rFonts w:ascii="Tahoma" w:hAnsi="Tahoma" w:cs="Mangal"/>
      <w:sz w:val="16"/>
      <w:szCs w:val="14"/>
    </w:rPr>
  </w:style>
  <w:style w:type="paragraph" w:styleId="Pr-formataoHTML">
    <w:name w:val="HTML Preformatted"/>
    <w:basedOn w:val="Normal"/>
    <w:uiPriority w:val="99"/>
    <w:rsid w:val="00B64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00" w:lineRule="atLeast"/>
    </w:pPr>
    <w:rPr>
      <w:rFonts w:ascii="Courier New" w:eastAsia="Times New Roman" w:hAnsi="Courier New" w:cs="Courier New"/>
      <w:sz w:val="20"/>
      <w:szCs w:val="20"/>
    </w:rPr>
  </w:style>
  <w:style w:type="paragraph" w:styleId="PargrafodaLista">
    <w:name w:val="List Paragraph"/>
    <w:basedOn w:val="Normal"/>
    <w:qFormat/>
    <w:rsid w:val="009F2FF8"/>
    <w:pPr>
      <w:spacing w:after="0" w:line="240" w:lineRule="auto"/>
      <w:ind w:left="1418"/>
      <w:jc w:val="both"/>
    </w:pPr>
    <w:rPr>
      <w:rFonts w:cs="Times New Roman"/>
      <w:color w:val="000000"/>
      <w:sz w:val="20"/>
      <w:szCs w:val="20"/>
      <w:shd w:val="clear" w:color="auto" w:fill="FFFFFF"/>
    </w:rPr>
  </w:style>
  <w:style w:type="paragraph" w:customStyle="1" w:styleId="artart">
    <w:name w:val="artart"/>
    <w:basedOn w:val="Normal"/>
    <w:rsid w:val="00B64B5C"/>
    <w:pPr>
      <w:suppressAutoHyphens w:val="0"/>
      <w:spacing w:before="100" w:after="100"/>
    </w:pPr>
    <w:rPr>
      <w:rFonts w:eastAsia="Times New Roman" w:cs="Times New Roman"/>
      <w:lang w:eastAsia="ar-SA" w:bidi="ar-SA"/>
    </w:rPr>
  </w:style>
  <w:style w:type="paragraph" w:customStyle="1" w:styleId="Recuodecorpodetexto22">
    <w:name w:val="Recuo de corpo de texto 22"/>
    <w:basedOn w:val="Normal"/>
    <w:rsid w:val="00B64B5C"/>
    <w:pPr>
      <w:spacing w:after="120" w:line="480" w:lineRule="auto"/>
      <w:ind w:left="283"/>
      <w:textAlignment w:val="auto"/>
    </w:pPr>
  </w:style>
  <w:style w:type="paragraph" w:customStyle="1" w:styleId="Textodenotaderodap2">
    <w:name w:val="Texto de nota de rodapé2"/>
    <w:basedOn w:val="Normal1"/>
    <w:rsid w:val="00B64B5C"/>
    <w:rPr>
      <w:rFonts w:cs="Mangal"/>
      <w:sz w:val="20"/>
      <w:szCs w:val="18"/>
    </w:rPr>
  </w:style>
  <w:style w:type="paragraph" w:customStyle="1" w:styleId="Standard">
    <w:name w:val="Standard"/>
    <w:rsid w:val="00C16B3B"/>
    <w:pPr>
      <w:widowControl w:val="0"/>
      <w:suppressAutoHyphens/>
      <w:autoSpaceDN w:val="0"/>
      <w:spacing w:after="200" w:line="276" w:lineRule="auto"/>
      <w:textAlignment w:val="baseline"/>
    </w:pPr>
    <w:rPr>
      <w:rFonts w:eastAsia="Arial Unicode MS" w:cs="F"/>
      <w:kern w:val="3"/>
      <w:sz w:val="24"/>
      <w:szCs w:val="24"/>
      <w:lang w:eastAsia="en-US" w:bidi="hi-IN"/>
    </w:rPr>
  </w:style>
  <w:style w:type="character" w:customStyle="1" w:styleId="negrita">
    <w:name w:val="negrita"/>
    <w:basedOn w:val="Fontepargpadro"/>
    <w:rsid w:val="00A46B5E"/>
  </w:style>
  <w:style w:type="character" w:customStyle="1" w:styleId="text-results">
    <w:name w:val="text-results"/>
    <w:basedOn w:val="Fontepargpadro"/>
    <w:rsid w:val="006751AD"/>
  </w:style>
  <w:style w:type="paragraph" w:customStyle="1" w:styleId="Normal2">
    <w:name w:val="Normal2"/>
    <w:basedOn w:val="Normal"/>
    <w:rsid w:val="00E85E9D"/>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character" w:customStyle="1" w:styleId="ui-provider">
    <w:name w:val="ui-provider"/>
    <w:basedOn w:val="Fontepargpadro"/>
    <w:rsid w:val="00DC6731"/>
  </w:style>
  <w:style w:type="character" w:customStyle="1" w:styleId="label">
    <w:name w:val="label"/>
    <w:basedOn w:val="Fontepargpadro"/>
    <w:rsid w:val="00807B37"/>
  </w:style>
  <w:style w:type="paragraph" w:customStyle="1" w:styleId="dou-paragraph">
    <w:name w:val="dou-paragraph"/>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corpodotexto">
    <w:name w:val="corpodotexto"/>
    <w:basedOn w:val="Normal"/>
    <w:rsid w:val="007F5736"/>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indent">
    <w:name w:val="indent"/>
    <w:basedOn w:val="Normal"/>
    <w:rsid w:val="00924777"/>
    <w:pPr>
      <w:suppressAutoHyphens w:val="0"/>
      <w:spacing w:before="100" w:beforeAutospacing="1" w:after="100" w:afterAutospacing="1" w:line="240" w:lineRule="auto"/>
      <w:textAlignment w:val="auto"/>
    </w:pPr>
    <w:rPr>
      <w:rFonts w:eastAsia="Times New Roman" w:cs="Times New Roman"/>
      <w:kern w:val="0"/>
      <w:sz w:val="24"/>
      <w:szCs w:val="24"/>
      <w:lang w:eastAsia="pt-BR" w:bidi="ar-SA"/>
    </w:rPr>
  </w:style>
  <w:style w:type="paragraph" w:customStyle="1" w:styleId="STF-Citao1">
    <w:name w:val="STF-Citação1"/>
    <w:basedOn w:val="Normal"/>
    <w:rsid w:val="0004175D"/>
    <w:pPr>
      <w:widowControl w:val="0"/>
      <w:suppressAutoHyphens w:val="0"/>
      <w:autoSpaceDN w:val="0"/>
      <w:adjustRightInd w:val="0"/>
      <w:spacing w:after="0" w:line="264" w:lineRule="auto"/>
      <w:ind w:left="1701" w:firstLine="567"/>
      <w:jc w:val="both"/>
      <w:textAlignment w:val="auto"/>
    </w:pPr>
    <w:rPr>
      <w:rFonts w:ascii="Palatino Linotype" w:eastAsia="Times New Roman" w:hAnsi="Palatino Linotype" w:cs="Tahoma"/>
      <w:kern w:val="0"/>
      <w:sz w:val="24"/>
      <w:szCs w:val="24"/>
      <w:lang w:eastAsia="pt-BR" w:bidi="ar-SA"/>
    </w:rPr>
  </w:style>
  <w:style w:type="paragraph" w:customStyle="1" w:styleId="STF-Padro">
    <w:name w:val="STF-Padrão"/>
    <w:basedOn w:val="Normal"/>
    <w:rsid w:val="0004175D"/>
    <w:pPr>
      <w:widowControl w:val="0"/>
      <w:tabs>
        <w:tab w:val="left" w:pos="1701"/>
      </w:tabs>
      <w:suppressAutoHyphens w:val="0"/>
      <w:autoSpaceDN w:val="0"/>
      <w:adjustRightInd w:val="0"/>
      <w:spacing w:after="0" w:line="264" w:lineRule="auto"/>
      <w:ind w:firstLine="567"/>
      <w:jc w:val="both"/>
      <w:textAlignment w:val="auto"/>
    </w:pPr>
    <w:rPr>
      <w:rFonts w:ascii="Palatino Linotype" w:eastAsia="Times New Roman" w:hAnsi="Palatino Linotype" w:cs="Tahoma"/>
      <w:kern w:val="0"/>
      <w:sz w:val="26"/>
      <w:szCs w:val="24"/>
      <w:lang w:eastAsia="pt-BR" w:bidi="ar-SA"/>
    </w:rPr>
  </w:style>
  <w:style w:type="paragraph" w:styleId="Citao">
    <w:name w:val="Quote"/>
    <w:basedOn w:val="Normal"/>
    <w:link w:val="CitaoChar"/>
    <w:qFormat/>
    <w:rsid w:val="0004175D"/>
    <w:pPr>
      <w:suppressAutoHyphens w:val="0"/>
      <w:spacing w:after="60" w:line="240" w:lineRule="auto"/>
      <w:ind w:left="2835"/>
      <w:jc w:val="both"/>
      <w:textAlignment w:val="auto"/>
    </w:pPr>
    <w:rPr>
      <w:rFonts w:ascii="Arial" w:eastAsia="Times New Roman" w:hAnsi="Arial" w:cs="Arial"/>
      <w:i/>
      <w:iCs/>
      <w:kern w:val="0"/>
      <w:lang w:eastAsia="pt-BR" w:bidi="ar-SA"/>
    </w:rPr>
  </w:style>
  <w:style w:type="character" w:customStyle="1" w:styleId="CitaoChar1">
    <w:name w:val="Citação Char1"/>
    <w:basedOn w:val="Fontepargpadro"/>
    <w:uiPriority w:val="29"/>
    <w:rsid w:val="0004175D"/>
    <w:rPr>
      <w:rFonts w:eastAsia="SimSun" w:cs="Mangal"/>
      <w:i/>
      <w:iCs/>
      <w:color w:val="000000" w:themeColor="text1"/>
      <w:kern w:val="1"/>
      <w:sz w:val="22"/>
      <w:lang w:eastAsia="hi-IN" w:bidi="hi-IN"/>
    </w:rPr>
  </w:style>
</w:styles>
</file>

<file path=word/webSettings.xml><?xml version="1.0" encoding="utf-8"?>
<w:webSettings xmlns:r="http://schemas.openxmlformats.org/officeDocument/2006/relationships" xmlns:w="http://schemas.openxmlformats.org/wordprocessingml/2006/main">
  <w:divs>
    <w:div w:id="11028755">
      <w:bodyDiv w:val="1"/>
      <w:marLeft w:val="0"/>
      <w:marRight w:val="0"/>
      <w:marTop w:val="0"/>
      <w:marBottom w:val="0"/>
      <w:divBdr>
        <w:top w:val="none" w:sz="0" w:space="0" w:color="auto"/>
        <w:left w:val="none" w:sz="0" w:space="0" w:color="auto"/>
        <w:bottom w:val="none" w:sz="0" w:space="0" w:color="auto"/>
        <w:right w:val="none" w:sz="0" w:space="0" w:color="auto"/>
      </w:divBdr>
      <w:divsChild>
        <w:div w:id="1378358940">
          <w:marLeft w:val="-204"/>
          <w:marRight w:val="-204"/>
          <w:marTop w:val="272"/>
          <w:marBottom w:val="272"/>
          <w:divBdr>
            <w:top w:val="none" w:sz="0" w:space="0" w:color="auto"/>
            <w:left w:val="none" w:sz="0" w:space="0" w:color="auto"/>
            <w:bottom w:val="none" w:sz="0" w:space="0" w:color="auto"/>
            <w:right w:val="none" w:sz="0" w:space="0" w:color="auto"/>
          </w:divBdr>
          <w:divsChild>
            <w:div w:id="2060207408">
              <w:marLeft w:val="0"/>
              <w:marRight w:val="0"/>
              <w:marTop w:val="0"/>
              <w:marBottom w:val="0"/>
              <w:divBdr>
                <w:top w:val="none" w:sz="0" w:space="0" w:color="auto"/>
                <w:left w:val="none" w:sz="0" w:space="0" w:color="auto"/>
                <w:bottom w:val="none" w:sz="0" w:space="0" w:color="auto"/>
                <w:right w:val="none" w:sz="0" w:space="0" w:color="auto"/>
              </w:divBdr>
            </w:div>
          </w:divsChild>
        </w:div>
        <w:div w:id="263466127">
          <w:marLeft w:val="-204"/>
          <w:marRight w:val="-204"/>
          <w:marTop w:val="0"/>
          <w:marBottom w:val="0"/>
          <w:divBdr>
            <w:top w:val="none" w:sz="0" w:space="0" w:color="auto"/>
            <w:left w:val="none" w:sz="0" w:space="0" w:color="auto"/>
            <w:bottom w:val="none" w:sz="0" w:space="0" w:color="auto"/>
            <w:right w:val="none" w:sz="0" w:space="0" w:color="auto"/>
          </w:divBdr>
          <w:divsChild>
            <w:div w:id="1992640617">
              <w:marLeft w:val="0"/>
              <w:marRight w:val="0"/>
              <w:marTop w:val="0"/>
              <w:marBottom w:val="0"/>
              <w:divBdr>
                <w:top w:val="none" w:sz="0" w:space="0" w:color="auto"/>
                <w:left w:val="none" w:sz="0" w:space="0" w:color="auto"/>
                <w:bottom w:val="none" w:sz="0" w:space="0" w:color="auto"/>
                <w:right w:val="none" w:sz="0" w:space="0" w:color="auto"/>
              </w:divBdr>
              <w:divsChild>
                <w:div w:id="1674993429">
                  <w:marLeft w:val="0"/>
                  <w:marRight w:val="0"/>
                  <w:marTop w:val="0"/>
                  <w:marBottom w:val="0"/>
                  <w:divBdr>
                    <w:top w:val="none" w:sz="0" w:space="0" w:color="auto"/>
                    <w:left w:val="none" w:sz="0" w:space="0" w:color="auto"/>
                    <w:bottom w:val="none" w:sz="0" w:space="0" w:color="auto"/>
                    <w:right w:val="none" w:sz="0" w:space="0" w:color="auto"/>
                  </w:divBdr>
                </w:div>
                <w:div w:id="142318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16475">
      <w:bodyDiv w:val="1"/>
      <w:marLeft w:val="0"/>
      <w:marRight w:val="0"/>
      <w:marTop w:val="0"/>
      <w:marBottom w:val="0"/>
      <w:divBdr>
        <w:top w:val="none" w:sz="0" w:space="0" w:color="auto"/>
        <w:left w:val="none" w:sz="0" w:space="0" w:color="auto"/>
        <w:bottom w:val="none" w:sz="0" w:space="0" w:color="auto"/>
        <w:right w:val="none" w:sz="0" w:space="0" w:color="auto"/>
      </w:divBdr>
    </w:div>
    <w:div w:id="60836026">
      <w:bodyDiv w:val="1"/>
      <w:marLeft w:val="0"/>
      <w:marRight w:val="0"/>
      <w:marTop w:val="0"/>
      <w:marBottom w:val="0"/>
      <w:divBdr>
        <w:top w:val="none" w:sz="0" w:space="0" w:color="auto"/>
        <w:left w:val="none" w:sz="0" w:space="0" w:color="auto"/>
        <w:bottom w:val="none" w:sz="0" w:space="0" w:color="auto"/>
        <w:right w:val="none" w:sz="0" w:space="0" w:color="auto"/>
      </w:divBdr>
    </w:div>
    <w:div w:id="70470853">
      <w:bodyDiv w:val="1"/>
      <w:marLeft w:val="0"/>
      <w:marRight w:val="0"/>
      <w:marTop w:val="0"/>
      <w:marBottom w:val="0"/>
      <w:divBdr>
        <w:top w:val="none" w:sz="0" w:space="0" w:color="auto"/>
        <w:left w:val="none" w:sz="0" w:space="0" w:color="auto"/>
        <w:bottom w:val="none" w:sz="0" w:space="0" w:color="auto"/>
        <w:right w:val="none" w:sz="0" w:space="0" w:color="auto"/>
      </w:divBdr>
    </w:div>
    <w:div w:id="105734616">
      <w:bodyDiv w:val="1"/>
      <w:marLeft w:val="0"/>
      <w:marRight w:val="0"/>
      <w:marTop w:val="0"/>
      <w:marBottom w:val="0"/>
      <w:divBdr>
        <w:top w:val="none" w:sz="0" w:space="0" w:color="auto"/>
        <w:left w:val="none" w:sz="0" w:space="0" w:color="auto"/>
        <w:bottom w:val="none" w:sz="0" w:space="0" w:color="auto"/>
        <w:right w:val="none" w:sz="0" w:space="0" w:color="auto"/>
      </w:divBdr>
      <w:divsChild>
        <w:div w:id="1177648801">
          <w:marLeft w:val="0"/>
          <w:marRight w:val="0"/>
          <w:marTop w:val="0"/>
          <w:marBottom w:val="0"/>
          <w:divBdr>
            <w:top w:val="none" w:sz="0" w:space="0" w:color="auto"/>
            <w:left w:val="none" w:sz="0" w:space="0" w:color="auto"/>
            <w:bottom w:val="none" w:sz="0" w:space="0" w:color="auto"/>
            <w:right w:val="none" w:sz="0" w:space="0" w:color="auto"/>
          </w:divBdr>
          <w:divsChild>
            <w:div w:id="938561964">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133568017">
      <w:bodyDiv w:val="1"/>
      <w:marLeft w:val="0"/>
      <w:marRight w:val="0"/>
      <w:marTop w:val="0"/>
      <w:marBottom w:val="0"/>
      <w:divBdr>
        <w:top w:val="none" w:sz="0" w:space="0" w:color="auto"/>
        <w:left w:val="none" w:sz="0" w:space="0" w:color="auto"/>
        <w:bottom w:val="none" w:sz="0" w:space="0" w:color="auto"/>
        <w:right w:val="none" w:sz="0" w:space="0" w:color="auto"/>
      </w:divBdr>
    </w:div>
    <w:div w:id="148905393">
      <w:bodyDiv w:val="1"/>
      <w:marLeft w:val="0"/>
      <w:marRight w:val="0"/>
      <w:marTop w:val="0"/>
      <w:marBottom w:val="0"/>
      <w:divBdr>
        <w:top w:val="none" w:sz="0" w:space="0" w:color="auto"/>
        <w:left w:val="none" w:sz="0" w:space="0" w:color="auto"/>
        <w:bottom w:val="none" w:sz="0" w:space="0" w:color="auto"/>
        <w:right w:val="none" w:sz="0" w:space="0" w:color="auto"/>
      </w:divBdr>
    </w:div>
    <w:div w:id="165676427">
      <w:bodyDiv w:val="1"/>
      <w:marLeft w:val="0"/>
      <w:marRight w:val="0"/>
      <w:marTop w:val="0"/>
      <w:marBottom w:val="0"/>
      <w:divBdr>
        <w:top w:val="none" w:sz="0" w:space="0" w:color="auto"/>
        <w:left w:val="none" w:sz="0" w:space="0" w:color="auto"/>
        <w:bottom w:val="none" w:sz="0" w:space="0" w:color="auto"/>
        <w:right w:val="none" w:sz="0" w:space="0" w:color="auto"/>
      </w:divBdr>
    </w:div>
    <w:div w:id="230849597">
      <w:bodyDiv w:val="1"/>
      <w:marLeft w:val="0"/>
      <w:marRight w:val="0"/>
      <w:marTop w:val="0"/>
      <w:marBottom w:val="0"/>
      <w:divBdr>
        <w:top w:val="none" w:sz="0" w:space="0" w:color="auto"/>
        <w:left w:val="none" w:sz="0" w:space="0" w:color="auto"/>
        <w:bottom w:val="none" w:sz="0" w:space="0" w:color="auto"/>
        <w:right w:val="none" w:sz="0" w:space="0" w:color="auto"/>
      </w:divBdr>
    </w:div>
    <w:div w:id="236980317">
      <w:bodyDiv w:val="1"/>
      <w:marLeft w:val="0"/>
      <w:marRight w:val="0"/>
      <w:marTop w:val="0"/>
      <w:marBottom w:val="0"/>
      <w:divBdr>
        <w:top w:val="none" w:sz="0" w:space="0" w:color="auto"/>
        <w:left w:val="none" w:sz="0" w:space="0" w:color="auto"/>
        <w:bottom w:val="none" w:sz="0" w:space="0" w:color="auto"/>
        <w:right w:val="none" w:sz="0" w:space="0" w:color="auto"/>
      </w:divBdr>
      <w:divsChild>
        <w:div w:id="1289169845">
          <w:marLeft w:val="-204"/>
          <w:marRight w:val="-204"/>
          <w:marTop w:val="272"/>
          <w:marBottom w:val="272"/>
          <w:divBdr>
            <w:top w:val="none" w:sz="0" w:space="0" w:color="auto"/>
            <w:left w:val="none" w:sz="0" w:space="0" w:color="auto"/>
            <w:bottom w:val="none" w:sz="0" w:space="0" w:color="auto"/>
            <w:right w:val="none" w:sz="0" w:space="0" w:color="auto"/>
          </w:divBdr>
          <w:divsChild>
            <w:div w:id="1302420582">
              <w:marLeft w:val="0"/>
              <w:marRight w:val="0"/>
              <w:marTop w:val="0"/>
              <w:marBottom w:val="0"/>
              <w:divBdr>
                <w:top w:val="none" w:sz="0" w:space="0" w:color="auto"/>
                <w:left w:val="none" w:sz="0" w:space="0" w:color="auto"/>
                <w:bottom w:val="none" w:sz="0" w:space="0" w:color="auto"/>
                <w:right w:val="none" w:sz="0" w:space="0" w:color="auto"/>
              </w:divBdr>
            </w:div>
          </w:divsChild>
        </w:div>
        <w:div w:id="1803497736">
          <w:marLeft w:val="-204"/>
          <w:marRight w:val="-204"/>
          <w:marTop w:val="0"/>
          <w:marBottom w:val="0"/>
          <w:divBdr>
            <w:top w:val="none" w:sz="0" w:space="0" w:color="auto"/>
            <w:left w:val="none" w:sz="0" w:space="0" w:color="auto"/>
            <w:bottom w:val="none" w:sz="0" w:space="0" w:color="auto"/>
            <w:right w:val="none" w:sz="0" w:space="0" w:color="auto"/>
          </w:divBdr>
          <w:divsChild>
            <w:div w:id="890581165">
              <w:marLeft w:val="0"/>
              <w:marRight w:val="0"/>
              <w:marTop w:val="0"/>
              <w:marBottom w:val="0"/>
              <w:divBdr>
                <w:top w:val="none" w:sz="0" w:space="0" w:color="auto"/>
                <w:left w:val="none" w:sz="0" w:space="0" w:color="auto"/>
                <w:bottom w:val="none" w:sz="0" w:space="0" w:color="auto"/>
                <w:right w:val="none" w:sz="0" w:space="0" w:color="auto"/>
              </w:divBdr>
              <w:divsChild>
                <w:div w:id="1391266673">
                  <w:marLeft w:val="0"/>
                  <w:marRight w:val="0"/>
                  <w:marTop w:val="0"/>
                  <w:marBottom w:val="0"/>
                  <w:divBdr>
                    <w:top w:val="none" w:sz="0" w:space="0" w:color="auto"/>
                    <w:left w:val="none" w:sz="0" w:space="0" w:color="auto"/>
                    <w:bottom w:val="none" w:sz="0" w:space="0" w:color="auto"/>
                    <w:right w:val="none" w:sz="0" w:space="0" w:color="auto"/>
                  </w:divBdr>
                </w:div>
                <w:div w:id="184821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3034454">
      <w:bodyDiv w:val="1"/>
      <w:marLeft w:val="0"/>
      <w:marRight w:val="0"/>
      <w:marTop w:val="0"/>
      <w:marBottom w:val="0"/>
      <w:divBdr>
        <w:top w:val="none" w:sz="0" w:space="0" w:color="auto"/>
        <w:left w:val="none" w:sz="0" w:space="0" w:color="auto"/>
        <w:bottom w:val="none" w:sz="0" w:space="0" w:color="auto"/>
        <w:right w:val="none" w:sz="0" w:space="0" w:color="auto"/>
      </w:divBdr>
    </w:div>
    <w:div w:id="246185686">
      <w:bodyDiv w:val="1"/>
      <w:marLeft w:val="0"/>
      <w:marRight w:val="0"/>
      <w:marTop w:val="0"/>
      <w:marBottom w:val="0"/>
      <w:divBdr>
        <w:top w:val="none" w:sz="0" w:space="0" w:color="auto"/>
        <w:left w:val="none" w:sz="0" w:space="0" w:color="auto"/>
        <w:bottom w:val="none" w:sz="0" w:space="0" w:color="auto"/>
        <w:right w:val="none" w:sz="0" w:space="0" w:color="auto"/>
      </w:divBdr>
      <w:divsChild>
        <w:div w:id="1143042875">
          <w:marLeft w:val="-204"/>
          <w:marRight w:val="-204"/>
          <w:marTop w:val="272"/>
          <w:marBottom w:val="272"/>
          <w:divBdr>
            <w:top w:val="none" w:sz="0" w:space="0" w:color="auto"/>
            <w:left w:val="none" w:sz="0" w:space="0" w:color="auto"/>
            <w:bottom w:val="none" w:sz="0" w:space="0" w:color="auto"/>
            <w:right w:val="none" w:sz="0" w:space="0" w:color="auto"/>
          </w:divBdr>
          <w:divsChild>
            <w:div w:id="1528984666">
              <w:marLeft w:val="0"/>
              <w:marRight w:val="0"/>
              <w:marTop w:val="0"/>
              <w:marBottom w:val="0"/>
              <w:divBdr>
                <w:top w:val="none" w:sz="0" w:space="0" w:color="auto"/>
                <w:left w:val="none" w:sz="0" w:space="0" w:color="auto"/>
                <w:bottom w:val="none" w:sz="0" w:space="0" w:color="auto"/>
                <w:right w:val="none" w:sz="0" w:space="0" w:color="auto"/>
              </w:divBdr>
            </w:div>
          </w:divsChild>
        </w:div>
        <w:div w:id="134686746">
          <w:marLeft w:val="-204"/>
          <w:marRight w:val="-204"/>
          <w:marTop w:val="0"/>
          <w:marBottom w:val="0"/>
          <w:divBdr>
            <w:top w:val="none" w:sz="0" w:space="0" w:color="auto"/>
            <w:left w:val="none" w:sz="0" w:space="0" w:color="auto"/>
            <w:bottom w:val="none" w:sz="0" w:space="0" w:color="auto"/>
            <w:right w:val="none" w:sz="0" w:space="0" w:color="auto"/>
          </w:divBdr>
          <w:divsChild>
            <w:div w:id="570579617">
              <w:marLeft w:val="0"/>
              <w:marRight w:val="0"/>
              <w:marTop w:val="0"/>
              <w:marBottom w:val="0"/>
              <w:divBdr>
                <w:top w:val="none" w:sz="0" w:space="0" w:color="auto"/>
                <w:left w:val="none" w:sz="0" w:space="0" w:color="auto"/>
                <w:bottom w:val="none" w:sz="0" w:space="0" w:color="auto"/>
                <w:right w:val="none" w:sz="0" w:space="0" w:color="auto"/>
              </w:divBdr>
              <w:divsChild>
                <w:div w:id="1523662244">
                  <w:marLeft w:val="0"/>
                  <w:marRight w:val="0"/>
                  <w:marTop w:val="0"/>
                  <w:marBottom w:val="0"/>
                  <w:divBdr>
                    <w:top w:val="none" w:sz="0" w:space="0" w:color="auto"/>
                    <w:left w:val="none" w:sz="0" w:space="0" w:color="auto"/>
                    <w:bottom w:val="none" w:sz="0" w:space="0" w:color="auto"/>
                    <w:right w:val="none" w:sz="0" w:space="0" w:color="auto"/>
                  </w:divBdr>
                </w:div>
                <w:div w:id="143204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897897">
      <w:bodyDiv w:val="1"/>
      <w:marLeft w:val="0"/>
      <w:marRight w:val="0"/>
      <w:marTop w:val="0"/>
      <w:marBottom w:val="0"/>
      <w:divBdr>
        <w:top w:val="none" w:sz="0" w:space="0" w:color="auto"/>
        <w:left w:val="none" w:sz="0" w:space="0" w:color="auto"/>
        <w:bottom w:val="none" w:sz="0" w:space="0" w:color="auto"/>
        <w:right w:val="none" w:sz="0" w:space="0" w:color="auto"/>
      </w:divBdr>
    </w:div>
    <w:div w:id="331875236">
      <w:bodyDiv w:val="1"/>
      <w:marLeft w:val="0"/>
      <w:marRight w:val="0"/>
      <w:marTop w:val="0"/>
      <w:marBottom w:val="0"/>
      <w:divBdr>
        <w:top w:val="none" w:sz="0" w:space="0" w:color="auto"/>
        <w:left w:val="none" w:sz="0" w:space="0" w:color="auto"/>
        <w:bottom w:val="none" w:sz="0" w:space="0" w:color="auto"/>
        <w:right w:val="none" w:sz="0" w:space="0" w:color="auto"/>
      </w:divBdr>
    </w:div>
    <w:div w:id="360400082">
      <w:bodyDiv w:val="1"/>
      <w:marLeft w:val="0"/>
      <w:marRight w:val="0"/>
      <w:marTop w:val="0"/>
      <w:marBottom w:val="0"/>
      <w:divBdr>
        <w:top w:val="none" w:sz="0" w:space="0" w:color="auto"/>
        <w:left w:val="none" w:sz="0" w:space="0" w:color="auto"/>
        <w:bottom w:val="none" w:sz="0" w:space="0" w:color="auto"/>
        <w:right w:val="none" w:sz="0" w:space="0" w:color="auto"/>
      </w:divBdr>
      <w:divsChild>
        <w:div w:id="572933640">
          <w:marLeft w:val="-204"/>
          <w:marRight w:val="-204"/>
          <w:marTop w:val="272"/>
          <w:marBottom w:val="272"/>
          <w:divBdr>
            <w:top w:val="none" w:sz="0" w:space="0" w:color="auto"/>
            <w:left w:val="none" w:sz="0" w:space="0" w:color="auto"/>
            <w:bottom w:val="none" w:sz="0" w:space="0" w:color="auto"/>
            <w:right w:val="none" w:sz="0" w:space="0" w:color="auto"/>
          </w:divBdr>
          <w:divsChild>
            <w:div w:id="1665812409">
              <w:marLeft w:val="0"/>
              <w:marRight w:val="0"/>
              <w:marTop w:val="0"/>
              <w:marBottom w:val="0"/>
              <w:divBdr>
                <w:top w:val="none" w:sz="0" w:space="0" w:color="auto"/>
                <w:left w:val="none" w:sz="0" w:space="0" w:color="auto"/>
                <w:bottom w:val="none" w:sz="0" w:space="0" w:color="auto"/>
                <w:right w:val="none" w:sz="0" w:space="0" w:color="auto"/>
              </w:divBdr>
            </w:div>
          </w:divsChild>
        </w:div>
        <w:div w:id="516114110">
          <w:marLeft w:val="-204"/>
          <w:marRight w:val="-204"/>
          <w:marTop w:val="0"/>
          <w:marBottom w:val="0"/>
          <w:divBdr>
            <w:top w:val="none" w:sz="0" w:space="0" w:color="auto"/>
            <w:left w:val="none" w:sz="0" w:space="0" w:color="auto"/>
            <w:bottom w:val="none" w:sz="0" w:space="0" w:color="auto"/>
            <w:right w:val="none" w:sz="0" w:space="0" w:color="auto"/>
          </w:divBdr>
          <w:divsChild>
            <w:div w:id="310838026">
              <w:marLeft w:val="0"/>
              <w:marRight w:val="0"/>
              <w:marTop w:val="0"/>
              <w:marBottom w:val="0"/>
              <w:divBdr>
                <w:top w:val="none" w:sz="0" w:space="0" w:color="auto"/>
                <w:left w:val="none" w:sz="0" w:space="0" w:color="auto"/>
                <w:bottom w:val="none" w:sz="0" w:space="0" w:color="auto"/>
                <w:right w:val="none" w:sz="0" w:space="0" w:color="auto"/>
              </w:divBdr>
              <w:divsChild>
                <w:div w:id="828062932">
                  <w:marLeft w:val="0"/>
                  <w:marRight w:val="0"/>
                  <w:marTop w:val="0"/>
                  <w:marBottom w:val="0"/>
                  <w:divBdr>
                    <w:top w:val="none" w:sz="0" w:space="0" w:color="auto"/>
                    <w:left w:val="none" w:sz="0" w:space="0" w:color="auto"/>
                    <w:bottom w:val="none" w:sz="0" w:space="0" w:color="auto"/>
                    <w:right w:val="none" w:sz="0" w:space="0" w:color="auto"/>
                  </w:divBdr>
                </w:div>
                <w:div w:id="88552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0060">
      <w:bodyDiv w:val="1"/>
      <w:marLeft w:val="0"/>
      <w:marRight w:val="0"/>
      <w:marTop w:val="0"/>
      <w:marBottom w:val="0"/>
      <w:divBdr>
        <w:top w:val="none" w:sz="0" w:space="0" w:color="auto"/>
        <w:left w:val="none" w:sz="0" w:space="0" w:color="auto"/>
        <w:bottom w:val="none" w:sz="0" w:space="0" w:color="auto"/>
        <w:right w:val="none" w:sz="0" w:space="0" w:color="auto"/>
      </w:divBdr>
      <w:divsChild>
        <w:div w:id="1478956868">
          <w:marLeft w:val="0"/>
          <w:marRight w:val="0"/>
          <w:marTop w:val="0"/>
          <w:marBottom w:val="0"/>
          <w:divBdr>
            <w:top w:val="dotted" w:sz="8" w:space="1" w:color="auto"/>
            <w:left w:val="dotted" w:sz="8" w:space="4" w:color="auto"/>
            <w:bottom w:val="dotted" w:sz="8" w:space="1" w:color="auto"/>
            <w:right w:val="dotted" w:sz="8" w:space="4" w:color="auto"/>
          </w:divBdr>
        </w:div>
      </w:divsChild>
    </w:div>
    <w:div w:id="470252532">
      <w:bodyDiv w:val="1"/>
      <w:marLeft w:val="0"/>
      <w:marRight w:val="0"/>
      <w:marTop w:val="0"/>
      <w:marBottom w:val="0"/>
      <w:divBdr>
        <w:top w:val="none" w:sz="0" w:space="0" w:color="auto"/>
        <w:left w:val="none" w:sz="0" w:space="0" w:color="auto"/>
        <w:bottom w:val="none" w:sz="0" w:space="0" w:color="auto"/>
        <w:right w:val="none" w:sz="0" w:space="0" w:color="auto"/>
      </w:divBdr>
    </w:div>
    <w:div w:id="485053775">
      <w:bodyDiv w:val="1"/>
      <w:marLeft w:val="0"/>
      <w:marRight w:val="0"/>
      <w:marTop w:val="0"/>
      <w:marBottom w:val="0"/>
      <w:divBdr>
        <w:top w:val="none" w:sz="0" w:space="0" w:color="auto"/>
        <w:left w:val="none" w:sz="0" w:space="0" w:color="auto"/>
        <w:bottom w:val="none" w:sz="0" w:space="0" w:color="auto"/>
        <w:right w:val="none" w:sz="0" w:space="0" w:color="auto"/>
      </w:divBdr>
      <w:divsChild>
        <w:div w:id="1055353540">
          <w:marLeft w:val="-204"/>
          <w:marRight w:val="-204"/>
          <w:marTop w:val="272"/>
          <w:marBottom w:val="272"/>
          <w:divBdr>
            <w:top w:val="none" w:sz="0" w:space="0" w:color="auto"/>
            <w:left w:val="none" w:sz="0" w:space="0" w:color="auto"/>
            <w:bottom w:val="none" w:sz="0" w:space="0" w:color="auto"/>
            <w:right w:val="none" w:sz="0" w:space="0" w:color="auto"/>
          </w:divBdr>
          <w:divsChild>
            <w:div w:id="1914847835">
              <w:marLeft w:val="0"/>
              <w:marRight w:val="0"/>
              <w:marTop w:val="0"/>
              <w:marBottom w:val="0"/>
              <w:divBdr>
                <w:top w:val="none" w:sz="0" w:space="0" w:color="auto"/>
                <w:left w:val="none" w:sz="0" w:space="0" w:color="auto"/>
                <w:bottom w:val="none" w:sz="0" w:space="0" w:color="auto"/>
                <w:right w:val="none" w:sz="0" w:space="0" w:color="auto"/>
              </w:divBdr>
            </w:div>
          </w:divsChild>
        </w:div>
        <w:div w:id="625041118">
          <w:marLeft w:val="-204"/>
          <w:marRight w:val="-204"/>
          <w:marTop w:val="0"/>
          <w:marBottom w:val="0"/>
          <w:divBdr>
            <w:top w:val="none" w:sz="0" w:space="0" w:color="auto"/>
            <w:left w:val="none" w:sz="0" w:space="0" w:color="auto"/>
            <w:bottom w:val="none" w:sz="0" w:space="0" w:color="auto"/>
            <w:right w:val="none" w:sz="0" w:space="0" w:color="auto"/>
          </w:divBdr>
          <w:divsChild>
            <w:div w:id="13963172">
              <w:marLeft w:val="0"/>
              <w:marRight w:val="0"/>
              <w:marTop w:val="0"/>
              <w:marBottom w:val="0"/>
              <w:divBdr>
                <w:top w:val="none" w:sz="0" w:space="0" w:color="auto"/>
                <w:left w:val="none" w:sz="0" w:space="0" w:color="auto"/>
                <w:bottom w:val="none" w:sz="0" w:space="0" w:color="auto"/>
                <w:right w:val="none" w:sz="0" w:space="0" w:color="auto"/>
              </w:divBdr>
              <w:divsChild>
                <w:div w:id="185876018">
                  <w:marLeft w:val="0"/>
                  <w:marRight w:val="0"/>
                  <w:marTop w:val="0"/>
                  <w:marBottom w:val="0"/>
                  <w:divBdr>
                    <w:top w:val="none" w:sz="0" w:space="0" w:color="auto"/>
                    <w:left w:val="none" w:sz="0" w:space="0" w:color="auto"/>
                    <w:bottom w:val="none" w:sz="0" w:space="0" w:color="auto"/>
                    <w:right w:val="none" w:sz="0" w:space="0" w:color="auto"/>
                  </w:divBdr>
                </w:div>
                <w:div w:id="396125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4703514">
      <w:bodyDiv w:val="1"/>
      <w:marLeft w:val="0"/>
      <w:marRight w:val="0"/>
      <w:marTop w:val="0"/>
      <w:marBottom w:val="0"/>
      <w:divBdr>
        <w:top w:val="none" w:sz="0" w:space="0" w:color="auto"/>
        <w:left w:val="none" w:sz="0" w:space="0" w:color="auto"/>
        <w:bottom w:val="none" w:sz="0" w:space="0" w:color="auto"/>
        <w:right w:val="none" w:sz="0" w:space="0" w:color="auto"/>
      </w:divBdr>
    </w:div>
    <w:div w:id="578516820">
      <w:bodyDiv w:val="1"/>
      <w:marLeft w:val="0"/>
      <w:marRight w:val="0"/>
      <w:marTop w:val="0"/>
      <w:marBottom w:val="0"/>
      <w:divBdr>
        <w:top w:val="none" w:sz="0" w:space="0" w:color="auto"/>
        <w:left w:val="none" w:sz="0" w:space="0" w:color="auto"/>
        <w:bottom w:val="none" w:sz="0" w:space="0" w:color="auto"/>
        <w:right w:val="none" w:sz="0" w:space="0" w:color="auto"/>
      </w:divBdr>
    </w:div>
    <w:div w:id="582180663">
      <w:bodyDiv w:val="1"/>
      <w:marLeft w:val="0"/>
      <w:marRight w:val="0"/>
      <w:marTop w:val="0"/>
      <w:marBottom w:val="0"/>
      <w:divBdr>
        <w:top w:val="none" w:sz="0" w:space="0" w:color="auto"/>
        <w:left w:val="none" w:sz="0" w:space="0" w:color="auto"/>
        <w:bottom w:val="none" w:sz="0" w:space="0" w:color="auto"/>
        <w:right w:val="none" w:sz="0" w:space="0" w:color="auto"/>
      </w:divBdr>
    </w:div>
    <w:div w:id="623459606">
      <w:bodyDiv w:val="1"/>
      <w:marLeft w:val="0"/>
      <w:marRight w:val="0"/>
      <w:marTop w:val="0"/>
      <w:marBottom w:val="0"/>
      <w:divBdr>
        <w:top w:val="none" w:sz="0" w:space="0" w:color="auto"/>
        <w:left w:val="none" w:sz="0" w:space="0" w:color="auto"/>
        <w:bottom w:val="none" w:sz="0" w:space="0" w:color="auto"/>
        <w:right w:val="none" w:sz="0" w:space="0" w:color="auto"/>
      </w:divBdr>
    </w:div>
    <w:div w:id="680548090">
      <w:bodyDiv w:val="1"/>
      <w:marLeft w:val="0"/>
      <w:marRight w:val="0"/>
      <w:marTop w:val="0"/>
      <w:marBottom w:val="0"/>
      <w:divBdr>
        <w:top w:val="none" w:sz="0" w:space="0" w:color="auto"/>
        <w:left w:val="none" w:sz="0" w:space="0" w:color="auto"/>
        <w:bottom w:val="none" w:sz="0" w:space="0" w:color="auto"/>
        <w:right w:val="none" w:sz="0" w:space="0" w:color="auto"/>
      </w:divBdr>
      <w:divsChild>
        <w:div w:id="1985308539">
          <w:marLeft w:val="-204"/>
          <w:marRight w:val="-204"/>
          <w:marTop w:val="272"/>
          <w:marBottom w:val="272"/>
          <w:divBdr>
            <w:top w:val="none" w:sz="0" w:space="0" w:color="auto"/>
            <w:left w:val="none" w:sz="0" w:space="0" w:color="auto"/>
            <w:bottom w:val="none" w:sz="0" w:space="0" w:color="auto"/>
            <w:right w:val="none" w:sz="0" w:space="0" w:color="auto"/>
          </w:divBdr>
          <w:divsChild>
            <w:div w:id="1092816616">
              <w:marLeft w:val="0"/>
              <w:marRight w:val="0"/>
              <w:marTop w:val="0"/>
              <w:marBottom w:val="0"/>
              <w:divBdr>
                <w:top w:val="none" w:sz="0" w:space="0" w:color="auto"/>
                <w:left w:val="none" w:sz="0" w:space="0" w:color="auto"/>
                <w:bottom w:val="none" w:sz="0" w:space="0" w:color="auto"/>
                <w:right w:val="none" w:sz="0" w:space="0" w:color="auto"/>
              </w:divBdr>
            </w:div>
          </w:divsChild>
        </w:div>
        <w:div w:id="1152913400">
          <w:marLeft w:val="-204"/>
          <w:marRight w:val="-204"/>
          <w:marTop w:val="0"/>
          <w:marBottom w:val="0"/>
          <w:divBdr>
            <w:top w:val="none" w:sz="0" w:space="0" w:color="auto"/>
            <w:left w:val="none" w:sz="0" w:space="0" w:color="auto"/>
            <w:bottom w:val="none" w:sz="0" w:space="0" w:color="auto"/>
            <w:right w:val="none" w:sz="0" w:space="0" w:color="auto"/>
          </w:divBdr>
          <w:divsChild>
            <w:div w:id="1478302023">
              <w:marLeft w:val="0"/>
              <w:marRight w:val="0"/>
              <w:marTop w:val="0"/>
              <w:marBottom w:val="0"/>
              <w:divBdr>
                <w:top w:val="none" w:sz="0" w:space="0" w:color="auto"/>
                <w:left w:val="none" w:sz="0" w:space="0" w:color="auto"/>
                <w:bottom w:val="none" w:sz="0" w:space="0" w:color="auto"/>
                <w:right w:val="none" w:sz="0" w:space="0" w:color="auto"/>
              </w:divBdr>
              <w:divsChild>
                <w:div w:id="1976909467">
                  <w:marLeft w:val="0"/>
                  <w:marRight w:val="0"/>
                  <w:marTop w:val="0"/>
                  <w:marBottom w:val="0"/>
                  <w:divBdr>
                    <w:top w:val="none" w:sz="0" w:space="0" w:color="auto"/>
                    <w:left w:val="none" w:sz="0" w:space="0" w:color="auto"/>
                    <w:bottom w:val="none" w:sz="0" w:space="0" w:color="auto"/>
                    <w:right w:val="none" w:sz="0" w:space="0" w:color="auto"/>
                  </w:divBdr>
                </w:div>
                <w:div w:id="16136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267257">
      <w:bodyDiv w:val="1"/>
      <w:marLeft w:val="0"/>
      <w:marRight w:val="0"/>
      <w:marTop w:val="0"/>
      <w:marBottom w:val="0"/>
      <w:divBdr>
        <w:top w:val="none" w:sz="0" w:space="0" w:color="auto"/>
        <w:left w:val="none" w:sz="0" w:space="0" w:color="auto"/>
        <w:bottom w:val="none" w:sz="0" w:space="0" w:color="auto"/>
        <w:right w:val="none" w:sz="0" w:space="0" w:color="auto"/>
      </w:divBdr>
    </w:div>
    <w:div w:id="765030653">
      <w:bodyDiv w:val="1"/>
      <w:marLeft w:val="0"/>
      <w:marRight w:val="0"/>
      <w:marTop w:val="0"/>
      <w:marBottom w:val="0"/>
      <w:divBdr>
        <w:top w:val="none" w:sz="0" w:space="0" w:color="auto"/>
        <w:left w:val="none" w:sz="0" w:space="0" w:color="auto"/>
        <w:bottom w:val="none" w:sz="0" w:space="0" w:color="auto"/>
        <w:right w:val="none" w:sz="0" w:space="0" w:color="auto"/>
      </w:divBdr>
    </w:div>
    <w:div w:id="771583806">
      <w:bodyDiv w:val="1"/>
      <w:marLeft w:val="0"/>
      <w:marRight w:val="0"/>
      <w:marTop w:val="0"/>
      <w:marBottom w:val="0"/>
      <w:divBdr>
        <w:top w:val="none" w:sz="0" w:space="0" w:color="auto"/>
        <w:left w:val="none" w:sz="0" w:space="0" w:color="auto"/>
        <w:bottom w:val="none" w:sz="0" w:space="0" w:color="auto"/>
        <w:right w:val="none" w:sz="0" w:space="0" w:color="auto"/>
      </w:divBdr>
      <w:divsChild>
        <w:div w:id="200479810">
          <w:marLeft w:val="0"/>
          <w:marRight w:val="0"/>
          <w:marTop w:val="0"/>
          <w:marBottom w:val="0"/>
          <w:divBdr>
            <w:top w:val="none" w:sz="0" w:space="0" w:color="auto"/>
            <w:left w:val="none" w:sz="0" w:space="0" w:color="auto"/>
            <w:bottom w:val="none" w:sz="0" w:space="0" w:color="auto"/>
            <w:right w:val="none" w:sz="0" w:space="0" w:color="auto"/>
          </w:divBdr>
          <w:divsChild>
            <w:div w:id="1416131649">
              <w:marLeft w:val="0"/>
              <w:marRight w:val="0"/>
              <w:marTop w:val="0"/>
              <w:marBottom w:val="45"/>
              <w:divBdr>
                <w:top w:val="none" w:sz="0" w:space="0" w:color="auto"/>
                <w:left w:val="none" w:sz="0" w:space="0" w:color="auto"/>
                <w:bottom w:val="none" w:sz="0" w:space="0" w:color="auto"/>
                <w:right w:val="none" w:sz="0" w:space="0" w:color="auto"/>
              </w:divBdr>
            </w:div>
          </w:divsChild>
        </w:div>
      </w:divsChild>
    </w:div>
    <w:div w:id="834152067">
      <w:bodyDiv w:val="1"/>
      <w:marLeft w:val="0"/>
      <w:marRight w:val="0"/>
      <w:marTop w:val="0"/>
      <w:marBottom w:val="0"/>
      <w:divBdr>
        <w:top w:val="none" w:sz="0" w:space="0" w:color="auto"/>
        <w:left w:val="none" w:sz="0" w:space="0" w:color="auto"/>
        <w:bottom w:val="none" w:sz="0" w:space="0" w:color="auto"/>
        <w:right w:val="none" w:sz="0" w:space="0" w:color="auto"/>
      </w:divBdr>
    </w:div>
    <w:div w:id="868876368">
      <w:bodyDiv w:val="1"/>
      <w:marLeft w:val="0"/>
      <w:marRight w:val="0"/>
      <w:marTop w:val="0"/>
      <w:marBottom w:val="0"/>
      <w:divBdr>
        <w:top w:val="none" w:sz="0" w:space="0" w:color="auto"/>
        <w:left w:val="none" w:sz="0" w:space="0" w:color="auto"/>
        <w:bottom w:val="none" w:sz="0" w:space="0" w:color="auto"/>
        <w:right w:val="none" w:sz="0" w:space="0" w:color="auto"/>
      </w:divBdr>
      <w:divsChild>
        <w:div w:id="820317824">
          <w:marLeft w:val="0"/>
          <w:marRight w:val="0"/>
          <w:marTop w:val="0"/>
          <w:marBottom w:val="0"/>
          <w:divBdr>
            <w:top w:val="none" w:sz="0" w:space="0" w:color="auto"/>
            <w:left w:val="none" w:sz="0" w:space="0" w:color="auto"/>
            <w:bottom w:val="none" w:sz="0" w:space="0" w:color="auto"/>
            <w:right w:val="none" w:sz="0" w:space="0" w:color="auto"/>
          </w:divBdr>
        </w:div>
        <w:div w:id="1302879825">
          <w:marLeft w:val="0"/>
          <w:marRight w:val="0"/>
          <w:marTop w:val="0"/>
          <w:marBottom w:val="0"/>
          <w:divBdr>
            <w:top w:val="none" w:sz="0" w:space="0" w:color="auto"/>
            <w:left w:val="none" w:sz="0" w:space="0" w:color="auto"/>
            <w:bottom w:val="none" w:sz="0" w:space="0" w:color="auto"/>
            <w:right w:val="none" w:sz="0" w:space="0" w:color="auto"/>
          </w:divBdr>
        </w:div>
        <w:div w:id="2140686868">
          <w:marLeft w:val="0"/>
          <w:marRight w:val="0"/>
          <w:marTop w:val="0"/>
          <w:marBottom w:val="0"/>
          <w:divBdr>
            <w:top w:val="none" w:sz="0" w:space="0" w:color="auto"/>
            <w:left w:val="none" w:sz="0" w:space="0" w:color="auto"/>
            <w:bottom w:val="none" w:sz="0" w:space="0" w:color="auto"/>
            <w:right w:val="none" w:sz="0" w:space="0" w:color="auto"/>
          </w:divBdr>
        </w:div>
        <w:div w:id="2106611619">
          <w:marLeft w:val="0"/>
          <w:marRight w:val="0"/>
          <w:marTop w:val="0"/>
          <w:marBottom w:val="0"/>
          <w:divBdr>
            <w:top w:val="none" w:sz="0" w:space="0" w:color="auto"/>
            <w:left w:val="none" w:sz="0" w:space="0" w:color="auto"/>
            <w:bottom w:val="none" w:sz="0" w:space="0" w:color="auto"/>
            <w:right w:val="none" w:sz="0" w:space="0" w:color="auto"/>
          </w:divBdr>
        </w:div>
        <w:div w:id="703336033">
          <w:marLeft w:val="0"/>
          <w:marRight w:val="0"/>
          <w:marTop w:val="0"/>
          <w:marBottom w:val="0"/>
          <w:divBdr>
            <w:top w:val="none" w:sz="0" w:space="0" w:color="auto"/>
            <w:left w:val="none" w:sz="0" w:space="0" w:color="auto"/>
            <w:bottom w:val="none" w:sz="0" w:space="0" w:color="auto"/>
            <w:right w:val="none" w:sz="0" w:space="0" w:color="auto"/>
          </w:divBdr>
        </w:div>
      </w:divsChild>
    </w:div>
    <w:div w:id="873007395">
      <w:bodyDiv w:val="1"/>
      <w:marLeft w:val="0"/>
      <w:marRight w:val="0"/>
      <w:marTop w:val="0"/>
      <w:marBottom w:val="0"/>
      <w:divBdr>
        <w:top w:val="none" w:sz="0" w:space="0" w:color="auto"/>
        <w:left w:val="none" w:sz="0" w:space="0" w:color="auto"/>
        <w:bottom w:val="none" w:sz="0" w:space="0" w:color="auto"/>
        <w:right w:val="none" w:sz="0" w:space="0" w:color="auto"/>
      </w:divBdr>
    </w:div>
    <w:div w:id="889027480">
      <w:bodyDiv w:val="1"/>
      <w:marLeft w:val="0"/>
      <w:marRight w:val="0"/>
      <w:marTop w:val="0"/>
      <w:marBottom w:val="0"/>
      <w:divBdr>
        <w:top w:val="none" w:sz="0" w:space="0" w:color="auto"/>
        <w:left w:val="none" w:sz="0" w:space="0" w:color="auto"/>
        <w:bottom w:val="none" w:sz="0" w:space="0" w:color="auto"/>
        <w:right w:val="none" w:sz="0" w:space="0" w:color="auto"/>
      </w:divBdr>
    </w:div>
    <w:div w:id="895698682">
      <w:bodyDiv w:val="1"/>
      <w:marLeft w:val="0"/>
      <w:marRight w:val="0"/>
      <w:marTop w:val="0"/>
      <w:marBottom w:val="0"/>
      <w:divBdr>
        <w:top w:val="none" w:sz="0" w:space="0" w:color="auto"/>
        <w:left w:val="none" w:sz="0" w:space="0" w:color="auto"/>
        <w:bottom w:val="none" w:sz="0" w:space="0" w:color="auto"/>
        <w:right w:val="none" w:sz="0" w:space="0" w:color="auto"/>
      </w:divBdr>
    </w:div>
    <w:div w:id="925697195">
      <w:bodyDiv w:val="1"/>
      <w:marLeft w:val="0"/>
      <w:marRight w:val="0"/>
      <w:marTop w:val="0"/>
      <w:marBottom w:val="0"/>
      <w:divBdr>
        <w:top w:val="none" w:sz="0" w:space="0" w:color="auto"/>
        <w:left w:val="none" w:sz="0" w:space="0" w:color="auto"/>
        <w:bottom w:val="none" w:sz="0" w:space="0" w:color="auto"/>
        <w:right w:val="none" w:sz="0" w:space="0" w:color="auto"/>
      </w:divBdr>
    </w:div>
    <w:div w:id="945817897">
      <w:bodyDiv w:val="1"/>
      <w:marLeft w:val="0"/>
      <w:marRight w:val="0"/>
      <w:marTop w:val="0"/>
      <w:marBottom w:val="0"/>
      <w:divBdr>
        <w:top w:val="none" w:sz="0" w:space="0" w:color="auto"/>
        <w:left w:val="none" w:sz="0" w:space="0" w:color="auto"/>
        <w:bottom w:val="none" w:sz="0" w:space="0" w:color="auto"/>
        <w:right w:val="none" w:sz="0" w:space="0" w:color="auto"/>
      </w:divBdr>
    </w:div>
    <w:div w:id="946541659">
      <w:bodyDiv w:val="1"/>
      <w:marLeft w:val="0"/>
      <w:marRight w:val="0"/>
      <w:marTop w:val="0"/>
      <w:marBottom w:val="0"/>
      <w:divBdr>
        <w:top w:val="none" w:sz="0" w:space="0" w:color="auto"/>
        <w:left w:val="none" w:sz="0" w:space="0" w:color="auto"/>
        <w:bottom w:val="none" w:sz="0" w:space="0" w:color="auto"/>
        <w:right w:val="none" w:sz="0" w:space="0" w:color="auto"/>
      </w:divBdr>
    </w:div>
    <w:div w:id="959995377">
      <w:bodyDiv w:val="1"/>
      <w:marLeft w:val="0"/>
      <w:marRight w:val="0"/>
      <w:marTop w:val="0"/>
      <w:marBottom w:val="0"/>
      <w:divBdr>
        <w:top w:val="none" w:sz="0" w:space="0" w:color="auto"/>
        <w:left w:val="none" w:sz="0" w:space="0" w:color="auto"/>
        <w:bottom w:val="none" w:sz="0" w:space="0" w:color="auto"/>
        <w:right w:val="none" w:sz="0" w:space="0" w:color="auto"/>
      </w:divBdr>
      <w:divsChild>
        <w:div w:id="277878529">
          <w:marLeft w:val="1002"/>
          <w:marRight w:val="0"/>
          <w:marTop w:val="0"/>
          <w:marBottom w:val="0"/>
          <w:divBdr>
            <w:top w:val="none" w:sz="0" w:space="0" w:color="auto"/>
            <w:left w:val="none" w:sz="0" w:space="0" w:color="auto"/>
            <w:bottom w:val="none" w:sz="0" w:space="0" w:color="auto"/>
            <w:right w:val="none" w:sz="0" w:space="0" w:color="auto"/>
          </w:divBdr>
        </w:div>
        <w:div w:id="177043674">
          <w:marLeft w:val="1002"/>
          <w:marRight w:val="0"/>
          <w:marTop w:val="0"/>
          <w:marBottom w:val="0"/>
          <w:divBdr>
            <w:top w:val="none" w:sz="0" w:space="0" w:color="auto"/>
            <w:left w:val="none" w:sz="0" w:space="0" w:color="auto"/>
            <w:bottom w:val="none" w:sz="0" w:space="0" w:color="auto"/>
            <w:right w:val="none" w:sz="0" w:space="0" w:color="auto"/>
          </w:divBdr>
        </w:div>
        <w:div w:id="1593128878">
          <w:marLeft w:val="1002"/>
          <w:marRight w:val="0"/>
          <w:marTop w:val="0"/>
          <w:marBottom w:val="0"/>
          <w:divBdr>
            <w:top w:val="none" w:sz="0" w:space="0" w:color="auto"/>
            <w:left w:val="none" w:sz="0" w:space="0" w:color="auto"/>
            <w:bottom w:val="none" w:sz="0" w:space="0" w:color="auto"/>
            <w:right w:val="none" w:sz="0" w:space="0" w:color="auto"/>
          </w:divBdr>
        </w:div>
        <w:div w:id="688456691">
          <w:marLeft w:val="1002"/>
          <w:marRight w:val="0"/>
          <w:marTop w:val="0"/>
          <w:marBottom w:val="0"/>
          <w:divBdr>
            <w:top w:val="none" w:sz="0" w:space="0" w:color="auto"/>
            <w:left w:val="none" w:sz="0" w:space="0" w:color="auto"/>
            <w:bottom w:val="none" w:sz="0" w:space="0" w:color="auto"/>
            <w:right w:val="none" w:sz="0" w:space="0" w:color="auto"/>
          </w:divBdr>
        </w:div>
        <w:div w:id="428769110">
          <w:marLeft w:val="1002"/>
          <w:marRight w:val="0"/>
          <w:marTop w:val="0"/>
          <w:marBottom w:val="0"/>
          <w:divBdr>
            <w:top w:val="none" w:sz="0" w:space="0" w:color="auto"/>
            <w:left w:val="none" w:sz="0" w:space="0" w:color="auto"/>
            <w:bottom w:val="none" w:sz="0" w:space="0" w:color="auto"/>
            <w:right w:val="none" w:sz="0" w:space="0" w:color="auto"/>
          </w:divBdr>
        </w:div>
        <w:div w:id="943458701">
          <w:marLeft w:val="1002"/>
          <w:marRight w:val="0"/>
          <w:marTop w:val="0"/>
          <w:marBottom w:val="0"/>
          <w:divBdr>
            <w:top w:val="none" w:sz="0" w:space="0" w:color="auto"/>
            <w:left w:val="none" w:sz="0" w:space="0" w:color="auto"/>
            <w:bottom w:val="none" w:sz="0" w:space="0" w:color="auto"/>
            <w:right w:val="none" w:sz="0" w:space="0" w:color="auto"/>
          </w:divBdr>
        </w:div>
        <w:div w:id="1754737505">
          <w:marLeft w:val="1002"/>
          <w:marRight w:val="0"/>
          <w:marTop w:val="0"/>
          <w:marBottom w:val="0"/>
          <w:divBdr>
            <w:top w:val="none" w:sz="0" w:space="0" w:color="auto"/>
            <w:left w:val="none" w:sz="0" w:space="0" w:color="auto"/>
            <w:bottom w:val="none" w:sz="0" w:space="0" w:color="auto"/>
            <w:right w:val="none" w:sz="0" w:space="0" w:color="auto"/>
          </w:divBdr>
        </w:div>
        <w:div w:id="824123494">
          <w:marLeft w:val="2003"/>
          <w:marRight w:val="0"/>
          <w:marTop w:val="0"/>
          <w:marBottom w:val="0"/>
          <w:divBdr>
            <w:top w:val="none" w:sz="0" w:space="0" w:color="auto"/>
            <w:left w:val="none" w:sz="0" w:space="0" w:color="auto"/>
            <w:bottom w:val="none" w:sz="0" w:space="0" w:color="auto"/>
            <w:right w:val="none" w:sz="0" w:space="0" w:color="auto"/>
          </w:divBdr>
        </w:div>
        <w:div w:id="219026275">
          <w:marLeft w:val="2003"/>
          <w:marRight w:val="0"/>
          <w:marTop w:val="0"/>
          <w:marBottom w:val="0"/>
          <w:divBdr>
            <w:top w:val="none" w:sz="0" w:space="0" w:color="auto"/>
            <w:left w:val="none" w:sz="0" w:space="0" w:color="auto"/>
            <w:bottom w:val="none" w:sz="0" w:space="0" w:color="auto"/>
            <w:right w:val="none" w:sz="0" w:space="0" w:color="auto"/>
          </w:divBdr>
        </w:div>
        <w:div w:id="1001541943">
          <w:marLeft w:val="2003"/>
          <w:marRight w:val="0"/>
          <w:marTop w:val="0"/>
          <w:marBottom w:val="0"/>
          <w:divBdr>
            <w:top w:val="none" w:sz="0" w:space="0" w:color="auto"/>
            <w:left w:val="none" w:sz="0" w:space="0" w:color="auto"/>
            <w:bottom w:val="none" w:sz="0" w:space="0" w:color="auto"/>
            <w:right w:val="none" w:sz="0" w:space="0" w:color="auto"/>
          </w:divBdr>
        </w:div>
        <w:div w:id="1343244994">
          <w:marLeft w:val="2003"/>
          <w:marRight w:val="0"/>
          <w:marTop w:val="0"/>
          <w:marBottom w:val="0"/>
          <w:divBdr>
            <w:top w:val="none" w:sz="0" w:space="0" w:color="auto"/>
            <w:left w:val="none" w:sz="0" w:space="0" w:color="auto"/>
            <w:bottom w:val="none" w:sz="0" w:space="0" w:color="auto"/>
            <w:right w:val="none" w:sz="0" w:space="0" w:color="auto"/>
          </w:divBdr>
        </w:div>
        <w:div w:id="117141663">
          <w:marLeft w:val="1002"/>
          <w:marRight w:val="0"/>
          <w:marTop w:val="0"/>
          <w:marBottom w:val="0"/>
          <w:divBdr>
            <w:top w:val="none" w:sz="0" w:space="0" w:color="auto"/>
            <w:left w:val="none" w:sz="0" w:space="0" w:color="auto"/>
            <w:bottom w:val="none" w:sz="0" w:space="0" w:color="auto"/>
            <w:right w:val="none" w:sz="0" w:space="0" w:color="auto"/>
          </w:divBdr>
        </w:div>
        <w:div w:id="837581020">
          <w:marLeft w:val="1002"/>
          <w:marRight w:val="0"/>
          <w:marTop w:val="0"/>
          <w:marBottom w:val="0"/>
          <w:divBdr>
            <w:top w:val="none" w:sz="0" w:space="0" w:color="auto"/>
            <w:left w:val="none" w:sz="0" w:space="0" w:color="auto"/>
            <w:bottom w:val="none" w:sz="0" w:space="0" w:color="auto"/>
            <w:right w:val="none" w:sz="0" w:space="0" w:color="auto"/>
          </w:divBdr>
        </w:div>
      </w:divsChild>
    </w:div>
    <w:div w:id="991257144">
      <w:bodyDiv w:val="1"/>
      <w:marLeft w:val="0"/>
      <w:marRight w:val="0"/>
      <w:marTop w:val="0"/>
      <w:marBottom w:val="0"/>
      <w:divBdr>
        <w:top w:val="none" w:sz="0" w:space="0" w:color="auto"/>
        <w:left w:val="none" w:sz="0" w:space="0" w:color="auto"/>
        <w:bottom w:val="none" w:sz="0" w:space="0" w:color="auto"/>
        <w:right w:val="none" w:sz="0" w:space="0" w:color="auto"/>
      </w:divBdr>
    </w:div>
    <w:div w:id="1000160441">
      <w:bodyDiv w:val="1"/>
      <w:marLeft w:val="0"/>
      <w:marRight w:val="0"/>
      <w:marTop w:val="0"/>
      <w:marBottom w:val="0"/>
      <w:divBdr>
        <w:top w:val="none" w:sz="0" w:space="0" w:color="auto"/>
        <w:left w:val="none" w:sz="0" w:space="0" w:color="auto"/>
        <w:bottom w:val="none" w:sz="0" w:space="0" w:color="auto"/>
        <w:right w:val="none" w:sz="0" w:space="0" w:color="auto"/>
      </w:divBdr>
    </w:div>
    <w:div w:id="1016687570">
      <w:bodyDiv w:val="1"/>
      <w:marLeft w:val="0"/>
      <w:marRight w:val="0"/>
      <w:marTop w:val="0"/>
      <w:marBottom w:val="0"/>
      <w:divBdr>
        <w:top w:val="none" w:sz="0" w:space="0" w:color="auto"/>
        <w:left w:val="none" w:sz="0" w:space="0" w:color="auto"/>
        <w:bottom w:val="none" w:sz="0" w:space="0" w:color="auto"/>
        <w:right w:val="none" w:sz="0" w:space="0" w:color="auto"/>
      </w:divBdr>
    </w:div>
    <w:div w:id="1034235666">
      <w:bodyDiv w:val="1"/>
      <w:marLeft w:val="0"/>
      <w:marRight w:val="0"/>
      <w:marTop w:val="0"/>
      <w:marBottom w:val="0"/>
      <w:divBdr>
        <w:top w:val="none" w:sz="0" w:space="0" w:color="auto"/>
        <w:left w:val="none" w:sz="0" w:space="0" w:color="auto"/>
        <w:bottom w:val="none" w:sz="0" w:space="0" w:color="auto"/>
        <w:right w:val="none" w:sz="0" w:space="0" w:color="auto"/>
      </w:divBdr>
    </w:div>
    <w:div w:id="1037896179">
      <w:bodyDiv w:val="1"/>
      <w:marLeft w:val="0"/>
      <w:marRight w:val="0"/>
      <w:marTop w:val="0"/>
      <w:marBottom w:val="0"/>
      <w:divBdr>
        <w:top w:val="none" w:sz="0" w:space="0" w:color="auto"/>
        <w:left w:val="none" w:sz="0" w:space="0" w:color="auto"/>
        <w:bottom w:val="none" w:sz="0" w:space="0" w:color="auto"/>
        <w:right w:val="none" w:sz="0" w:space="0" w:color="auto"/>
      </w:divBdr>
    </w:div>
    <w:div w:id="1065683900">
      <w:bodyDiv w:val="1"/>
      <w:marLeft w:val="0"/>
      <w:marRight w:val="0"/>
      <w:marTop w:val="0"/>
      <w:marBottom w:val="0"/>
      <w:divBdr>
        <w:top w:val="none" w:sz="0" w:space="0" w:color="auto"/>
        <w:left w:val="none" w:sz="0" w:space="0" w:color="auto"/>
        <w:bottom w:val="none" w:sz="0" w:space="0" w:color="auto"/>
        <w:right w:val="none" w:sz="0" w:space="0" w:color="auto"/>
      </w:divBdr>
    </w:div>
    <w:div w:id="1092094531">
      <w:bodyDiv w:val="1"/>
      <w:marLeft w:val="0"/>
      <w:marRight w:val="0"/>
      <w:marTop w:val="0"/>
      <w:marBottom w:val="0"/>
      <w:divBdr>
        <w:top w:val="none" w:sz="0" w:space="0" w:color="auto"/>
        <w:left w:val="none" w:sz="0" w:space="0" w:color="auto"/>
        <w:bottom w:val="none" w:sz="0" w:space="0" w:color="auto"/>
        <w:right w:val="none" w:sz="0" w:space="0" w:color="auto"/>
      </w:divBdr>
    </w:div>
    <w:div w:id="1092236176">
      <w:bodyDiv w:val="1"/>
      <w:marLeft w:val="0"/>
      <w:marRight w:val="0"/>
      <w:marTop w:val="0"/>
      <w:marBottom w:val="0"/>
      <w:divBdr>
        <w:top w:val="none" w:sz="0" w:space="0" w:color="auto"/>
        <w:left w:val="none" w:sz="0" w:space="0" w:color="auto"/>
        <w:bottom w:val="none" w:sz="0" w:space="0" w:color="auto"/>
        <w:right w:val="none" w:sz="0" w:space="0" w:color="auto"/>
      </w:divBdr>
    </w:div>
    <w:div w:id="1132165637">
      <w:bodyDiv w:val="1"/>
      <w:marLeft w:val="0"/>
      <w:marRight w:val="0"/>
      <w:marTop w:val="0"/>
      <w:marBottom w:val="0"/>
      <w:divBdr>
        <w:top w:val="none" w:sz="0" w:space="0" w:color="auto"/>
        <w:left w:val="none" w:sz="0" w:space="0" w:color="auto"/>
        <w:bottom w:val="none" w:sz="0" w:space="0" w:color="auto"/>
        <w:right w:val="none" w:sz="0" w:space="0" w:color="auto"/>
      </w:divBdr>
    </w:div>
    <w:div w:id="1145125529">
      <w:bodyDiv w:val="1"/>
      <w:marLeft w:val="0"/>
      <w:marRight w:val="0"/>
      <w:marTop w:val="0"/>
      <w:marBottom w:val="0"/>
      <w:divBdr>
        <w:top w:val="none" w:sz="0" w:space="0" w:color="auto"/>
        <w:left w:val="none" w:sz="0" w:space="0" w:color="auto"/>
        <w:bottom w:val="none" w:sz="0" w:space="0" w:color="auto"/>
        <w:right w:val="none" w:sz="0" w:space="0" w:color="auto"/>
      </w:divBdr>
    </w:div>
    <w:div w:id="1158108570">
      <w:bodyDiv w:val="1"/>
      <w:marLeft w:val="0"/>
      <w:marRight w:val="0"/>
      <w:marTop w:val="0"/>
      <w:marBottom w:val="0"/>
      <w:divBdr>
        <w:top w:val="none" w:sz="0" w:space="0" w:color="auto"/>
        <w:left w:val="none" w:sz="0" w:space="0" w:color="auto"/>
        <w:bottom w:val="none" w:sz="0" w:space="0" w:color="auto"/>
        <w:right w:val="none" w:sz="0" w:space="0" w:color="auto"/>
      </w:divBdr>
    </w:div>
    <w:div w:id="1202281251">
      <w:bodyDiv w:val="1"/>
      <w:marLeft w:val="0"/>
      <w:marRight w:val="0"/>
      <w:marTop w:val="0"/>
      <w:marBottom w:val="0"/>
      <w:divBdr>
        <w:top w:val="none" w:sz="0" w:space="0" w:color="auto"/>
        <w:left w:val="none" w:sz="0" w:space="0" w:color="auto"/>
        <w:bottom w:val="none" w:sz="0" w:space="0" w:color="auto"/>
        <w:right w:val="none" w:sz="0" w:space="0" w:color="auto"/>
      </w:divBdr>
    </w:div>
    <w:div w:id="1210534239">
      <w:bodyDiv w:val="1"/>
      <w:marLeft w:val="0"/>
      <w:marRight w:val="0"/>
      <w:marTop w:val="0"/>
      <w:marBottom w:val="0"/>
      <w:divBdr>
        <w:top w:val="none" w:sz="0" w:space="0" w:color="auto"/>
        <w:left w:val="none" w:sz="0" w:space="0" w:color="auto"/>
        <w:bottom w:val="none" w:sz="0" w:space="0" w:color="auto"/>
        <w:right w:val="none" w:sz="0" w:space="0" w:color="auto"/>
      </w:divBdr>
      <w:divsChild>
        <w:div w:id="726221160">
          <w:marLeft w:val="-225"/>
          <w:marRight w:val="-225"/>
          <w:marTop w:val="300"/>
          <w:marBottom w:val="300"/>
          <w:divBdr>
            <w:top w:val="none" w:sz="0" w:space="0" w:color="auto"/>
            <w:left w:val="none" w:sz="0" w:space="0" w:color="auto"/>
            <w:bottom w:val="none" w:sz="0" w:space="0" w:color="auto"/>
            <w:right w:val="none" w:sz="0" w:space="0" w:color="auto"/>
          </w:divBdr>
          <w:divsChild>
            <w:div w:id="778334944">
              <w:marLeft w:val="0"/>
              <w:marRight w:val="0"/>
              <w:marTop w:val="0"/>
              <w:marBottom w:val="0"/>
              <w:divBdr>
                <w:top w:val="none" w:sz="0" w:space="0" w:color="auto"/>
                <w:left w:val="none" w:sz="0" w:space="0" w:color="auto"/>
                <w:bottom w:val="none" w:sz="0" w:space="0" w:color="auto"/>
                <w:right w:val="none" w:sz="0" w:space="0" w:color="auto"/>
              </w:divBdr>
            </w:div>
          </w:divsChild>
        </w:div>
        <w:div w:id="456412714">
          <w:marLeft w:val="-225"/>
          <w:marRight w:val="-225"/>
          <w:marTop w:val="0"/>
          <w:marBottom w:val="0"/>
          <w:divBdr>
            <w:top w:val="none" w:sz="0" w:space="0" w:color="auto"/>
            <w:left w:val="none" w:sz="0" w:space="0" w:color="auto"/>
            <w:bottom w:val="none" w:sz="0" w:space="0" w:color="auto"/>
            <w:right w:val="none" w:sz="0" w:space="0" w:color="auto"/>
          </w:divBdr>
          <w:divsChild>
            <w:div w:id="2086293453">
              <w:marLeft w:val="0"/>
              <w:marRight w:val="0"/>
              <w:marTop w:val="0"/>
              <w:marBottom w:val="0"/>
              <w:divBdr>
                <w:top w:val="none" w:sz="0" w:space="0" w:color="auto"/>
                <w:left w:val="none" w:sz="0" w:space="0" w:color="auto"/>
                <w:bottom w:val="none" w:sz="0" w:space="0" w:color="auto"/>
                <w:right w:val="none" w:sz="0" w:space="0" w:color="auto"/>
              </w:divBdr>
              <w:divsChild>
                <w:div w:id="1399396554">
                  <w:marLeft w:val="0"/>
                  <w:marRight w:val="0"/>
                  <w:marTop w:val="0"/>
                  <w:marBottom w:val="0"/>
                  <w:divBdr>
                    <w:top w:val="none" w:sz="0" w:space="0" w:color="auto"/>
                    <w:left w:val="none" w:sz="0" w:space="0" w:color="auto"/>
                    <w:bottom w:val="none" w:sz="0" w:space="0" w:color="auto"/>
                    <w:right w:val="none" w:sz="0" w:space="0" w:color="auto"/>
                  </w:divBdr>
                </w:div>
                <w:div w:id="2941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014982">
      <w:bodyDiv w:val="1"/>
      <w:marLeft w:val="0"/>
      <w:marRight w:val="0"/>
      <w:marTop w:val="0"/>
      <w:marBottom w:val="0"/>
      <w:divBdr>
        <w:top w:val="none" w:sz="0" w:space="0" w:color="auto"/>
        <w:left w:val="none" w:sz="0" w:space="0" w:color="auto"/>
        <w:bottom w:val="none" w:sz="0" w:space="0" w:color="auto"/>
        <w:right w:val="none" w:sz="0" w:space="0" w:color="auto"/>
      </w:divBdr>
    </w:div>
    <w:div w:id="1261719841">
      <w:bodyDiv w:val="1"/>
      <w:marLeft w:val="0"/>
      <w:marRight w:val="0"/>
      <w:marTop w:val="0"/>
      <w:marBottom w:val="0"/>
      <w:divBdr>
        <w:top w:val="none" w:sz="0" w:space="0" w:color="auto"/>
        <w:left w:val="none" w:sz="0" w:space="0" w:color="auto"/>
        <w:bottom w:val="none" w:sz="0" w:space="0" w:color="auto"/>
        <w:right w:val="none" w:sz="0" w:space="0" w:color="auto"/>
      </w:divBdr>
    </w:div>
    <w:div w:id="1303577147">
      <w:bodyDiv w:val="1"/>
      <w:marLeft w:val="0"/>
      <w:marRight w:val="0"/>
      <w:marTop w:val="0"/>
      <w:marBottom w:val="0"/>
      <w:divBdr>
        <w:top w:val="none" w:sz="0" w:space="0" w:color="auto"/>
        <w:left w:val="none" w:sz="0" w:space="0" w:color="auto"/>
        <w:bottom w:val="none" w:sz="0" w:space="0" w:color="auto"/>
        <w:right w:val="none" w:sz="0" w:space="0" w:color="auto"/>
      </w:divBdr>
    </w:div>
    <w:div w:id="1311783942">
      <w:bodyDiv w:val="1"/>
      <w:marLeft w:val="0"/>
      <w:marRight w:val="0"/>
      <w:marTop w:val="0"/>
      <w:marBottom w:val="0"/>
      <w:divBdr>
        <w:top w:val="none" w:sz="0" w:space="0" w:color="auto"/>
        <w:left w:val="none" w:sz="0" w:space="0" w:color="auto"/>
        <w:bottom w:val="none" w:sz="0" w:space="0" w:color="auto"/>
        <w:right w:val="none" w:sz="0" w:space="0" w:color="auto"/>
      </w:divBdr>
    </w:div>
    <w:div w:id="1321928117">
      <w:bodyDiv w:val="1"/>
      <w:marLeft w:val="0"/>
      <w:marRight w:val="0"/>
      <w:marTop w:val="0"/>
      <w:marBottom w:val="0"/>
      <w:divBdr>
        <w:top w:val="none" w:sz="0" w:space="0" w:color="auto"/>
        <w:left w:val="none" w:sz="0" w:space="0" w:color="auto"/>
        <w:bottom w:val="none" w:sz="0" w:space="0" w:color="auto"/>
        <w:right w:val="none" w:sz="0" w:space="0" w:color="auto"/>
      </w:divBdr>
    </w:div>
    <w:div w:id="1346984134">
      <w:bodyDiv w:val="1"/>
      <w:marLeft w:val="0"/>
      <w:marRight w:val="0"/>
      <w:marTop w:val="0"/>
      <w:marBottom w:val="0"/>
      <w:divBdr>
        <w:top w:val="none" w:sz="0" w:space="0" w:color="auto"/>
        <w:left w:val="none" w:sz="0" w:space="0" w:color="auto"/>
        <w:bottom w:val="none" w:sz="0" w:space="0" w:color="auto"/>
        <w:right w:val="none" w:sz="0" w:space="0" w:color="auto"/>
      </w:divBdr>
    </w:div>
    <w:div w:id="1370031703">
      <w:bodyDiv w:val="1"/>
      <w:marLeft w:val="0"/>
      <w:marRight w:val="0"/>
      <w:marTop w:val="0"/>
      <w:marBottom w:val="0"/>
      <w:divBdr>
        <w:top w:val="none" w:sz="0" w:space="0" w:color="auto"/>
        <w:left w:val="none" w:sz="0" w:space="0" w:color="auto"/>
        <w:bottom w:val="none" w:sz="0" w:space="0" w:color="auto"/>
        <w:right w:val="none" w:sz="0" w:space="0" w:color="auto"/>
      </w:divBdr>
    </w:div>
    <w:div w:id="1381906147">
      <w:bodyDiv w:val="1"/>
      <w:marLeft w:val="0"/>
      <w:marRight w:val="0"/>
      <w:marTop w:val="0"/>
      <w:marBottom w:val="0"/>
      <w:divBdr>
        <w:top w:val="none" w:sz="0" w:space="0" w:color="auto"/>
        <w:left w:val="none" w:sz="0" w:space="0" w:color="auto"/>
        <w:bottom w:val="none" w:sz="0" w:space="0" w:color="auto"/>
        <w:right w:val="none" w:sz="0" w:space="0" w:color="auto"/>
      </w:divBdr>
      <w:divsChild>
        <w:div w:id="802117934">
          <w:marLeft w:val="0"/>
          <w:marRight w:val="0"/>
          <w:marTop w:val="0"/>
          <w:marBottom w:val="0"/>
          <w:divBdr>
            <w:top w:val="none" w:sz="0" w:space="0" w:color="auto"/>
            <w:left w:val="none" w:sz="0" w:space="0" w:color="auto"/>
            <w:bottom w:val="none" w:sz="0" w:space="0" w:color="auto"/>
            <w:right w:val="none" w:sz="0" w:space="0" w:color="auto"/>
          </w:divBdr>
        </w:div>
      </w:divsChild>
    </w:div>
    <w:div w:id="1390152474">
      <w:bodyDiv w:val="1"/>
      <w:marLeft w:val="0"/>
      <w:marRight w:val="0"/>
      <w:marTop w:val="0"/>
      <w:marBottom w:val="0"/>
      <w:divBdr>
        <w:top w:val="none" w:sz="0" w:space="0" w:color="auto"/>
        <w:left w:val="none" w:sz="0" w:space="0" w:color="auto"/>
        <w:bottom w:val="none" w:sz="0" w:space="0" w:color="auto"/>
        <w:right w:val="none" w:sz="0" w:space="0" w:color="auto"/>
      </w:divBdr>
    </w:div>
    <w:div w:id="1409694766">
      <w:bodyDiv w:val="1"/>
      <w:marLeft w:val="0"/>
      <w:marRight w:val="0"/>
      <w:marTop w:val="0"/>
      <w:marBottom w:val="0"/>
      <w:divBdr>
        <w:top w:val="none" w:sz="0" w:space="0" w:color="auto"/>
        <w:left w:val="none" w:sz="0" w:space="0" w:color="auto"/>
        <w:bottom w:val="none" w:sz="0" w:space="0" w:color="auto"/>
        <w:right w:val="none" w:sz="0" w:space="0" w:color="auto"/>
      </w:divBdr>
      <w:divsChild>
        <w:div w:id="1776486230">
          <w:marLeft w:val="-204"/>
          <w:marRight w:val="-204"/>
          <w:marTop w:val="272"/>
          <w:marBottom w:val="272"/>
          <w:divBdr>
            <w:top w:val="none" w:sz="0" w:space="0" w:color="auto"/>
            <w:left w:val="none" w:sz="0" w:space="0" w:color="auto"/>
            <w:bottom w:val="none" w:sz="0" w:space="0" w:color="auto"/>
            <w:right w:val="none" w:sz="0" w:space="0" w:color="auto"/>
          </w:divBdr>
          <w:divsChild>
            <w:div w:id="1901938302">
              <w:marLeft w:val="0"/>
              <w:marRight w:val="0"/>
              <w:marTop w:val="0"/>
              <w:marBottom w:val="0"/>
              <w:divBdr>
                <w:top w:val="none" w:sz="0" w:space="0" w:color="auto"/>
                <w:left w:val="none" w:sz="0" w:space="0" w:color="auto"/>
                <w:bottom w:val="none" w:sz="0" w:space="0" w:color="auto"/>
                <w:right w:val="none" w:sz="0" w:space="0" w:color="auto"/>
              </w:divBdr>
            </w:div>
          </w:divsChild>
        </w:div>
        <w:div w:id="771899459">
          <w:marLeft w:val="-204"/>
          <w:marRight w:val="-204"/>
          <w:marTop w:val="0"/>
          <w:marBottom w:val="0"/>
          <w:divBdr>
            <w:top w:val="none" w:sz="0" w:space="0" w:color="auto"/>
            <w:left w:val="none" w:sz="0" w:space="0" w:color="auto"/>
            <w:bottom w:val="none" w:sz="0" w:space="0" w:color="auto"/>
            <w:right w:val="none" w:sz="0" w:space="0" w:color="auto"/>
          </w:divBdr>
          <w:divsChild>
            <w:div w:id="2051294531">
              <w:marLeft w:val="0"/>
              <w:marRight w:val="0"/>
              <w:marTop w:val="0"/>
              <w:marBottom w:val="0"/>
              <w:divBdr>
                <w:top w:val="none" w:sz="0" w:space="0" w:color="auto"/>
                <w:left w:val="none" w:sz="0" w:space="0" w:color="auto"/>
                <w:bottom w:val="none" w:sz="0" w:space="0" w:color="auto"/>
                <w:right w:val="none" w:sz="0" w:space="0" w:color="auto"/>
              </w:divBdr>
              <w:divsChild>
                <w:div w:id="1882160169">
                  <w:marLeft w:val="0"/>
                  <w:marRight w:val="0"/>
                  <w:marTop w:val="0"/>
                  <w:marBottom w:val="0"/>
                  <w:divBdr>
                    <w:top w:val="none" w:sz="0" w:space="0" w:color="auto"/>
                    <w:left w:val="none" w:sz="0" w:space="0" w:color="auto"/>
                    <w:bottom w:val="none" w:sz="0" w:space="0" w:color="auto"/>
                    <w:right w:val="none" w:sz="0" w:space="0" w:color="auto"/>
                  </w:divBdr>
                </w:div>
                <w:div w:id="182080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226926">
      <w:bodyDiv w:val="1"/>
      <w:marLeft w:val="0"/>
      <w:marRight w:val="0"/>
      <w:marTop w:val="0"/>
      <w:marBottom w:val="0"/>
      <w:divBdr>
        <w:top w:val="none" w:sz="0" w:space="0" w:color="auto"/>
        <w:left w:val="none" w:sz="0" w:space="0" w:color="auto"/>
        <w:bottom w:val="none" w:sz="0" w:space="0" w:color="auto"/>
        <w:right w:val="none" w:sz="0" w:space="0" w:color="auto"/>
      </w:divBdr>
    </w:div>
    <w:div w:id="1447846969">
      <w:bodyDiv w:val="1"/>
      <w:marLeft w:val="0"/>
      <w:marRight w:val="0"/>
      <w:marTop w:val="0"/>
      <w:marBottom w:val="0"/>
      <w:divBdr>
        <w:top w:val="none" w:sz="0" w:space="0" w:color="auto"/>
        <w:left w:val="none" w:sz="0" w:space="0" w:color="auto"/>
        <w:bottom w:val="none" w:sz="0" w:space="0" w:color="auto"/>
        <w:right w:val="none" w:sz="0" w:space="0" w:color="auto"/>
      </w:divBdr>
    </w:div>
    <w:div w:id="1472550953">
      <w:bodyDiv w:val="1"/>
      <w:marLeft w:val="0"/>
      <w:marRight w:val="0"/>
      <w:marTop w:val="0"/>
      <w:marBottom w:val="0"/>
      <w:divBdr>
        <w:top w:val="none" w:sz="0" w:space="0" w:color="auto"/>
        <w:left w:val="none" w:sz="0" w:space="0" w:color="auto"/>
        <w:bottom w:val="none" w:sz="0" w:space="0" w:color="auto"/>
        <w:right w:val="none" w:sz="0" w:space="0" w:color="auto"/>
      </w:divBdr>
      <w:divsChild>
        <w:div w:id="904298100">
          <w:marLeft w:val="-204"/>
          <w:marRight w:val="-204"/>
          <w:marTop w:val="272"/>
          <w:marBottom w:val="272"/>
          <w:divBdr>
            <w:top w:val="none" w:sz="0" w:space="0" w:color="auto"/>
            <w:left w:val="none" w:sz="0" w:space="0" w:color="auto"/>
            <w:bottom w:val="none" w:sz="0" w:space="0" w:color="auto"/>
            <w:right w:val="none" w:sz="0" w:space="0" w:color="auto"/>
          </w:divBdr>
          <w:divsChild>
            <w:div w:id="570845229">
              <w:marLeft w:val="0"/>
              <w:marRight w:val="0"/>
              <w:marTop w:val="0"/>
              <w:marBottom w:val="0"/>
              <w:divBdr>
                <w:top w:val="none" w:sz="0" w:space="0" w:color="auto"/>
                <w:left w:val="none" w:sz="0" w:space="0" w:color="auto"/>
                <w:bottom w:val="none" w:sz="0" w:space="0" w:color="auto"/>
                <w:right w:val="none" w:sz="0" w:space="0" w:color="auto"/>
              </w:divBdr>
            </w:div>
          </w:divsChild>
        </w:div>
        <w:div w:id="1097629230">
          <w:marLeft w:val="-204"/>
          <w:marRight w:val="-204"/>
          <w:marTop w:val="0"/>
          <w:marBottom w:val="0"/>
          <w:divBdr>
            <w:top w:val="none" w:sz="0" w:space="0" w:color="auto"/>
            <w:left w:val="none" w:sz="0" w:space="0" w:color="auto"/>
            <w:bottom w:val="none" w:sz="0" w:space="0" w:color="auto"/>
            <w:right w:val="none" w:sz="0" w:space="0" w:color="auto"/>
          </w:divBdr>
          <w:divsChild>
            <w:div w:id="1358849790">
              <w:marLeft w:val="0"/>
              <w:marRight w:val="0"/>
              <w:marTop w:val="0"/>
              <w:marBottom w:val="0"/>
              <w:divBdr>
                <w:top w:val="none" w:sz="0" w:space="0" w:color="auto"/>
                <w:left w:val="none" w:sz="0" w:space="0" w:color="auto"/>
                <w:bottom w:val="none" w:sz="0" w:space="0" w:color="auto"/>
                <w:right w:val="none" w:sz="0" w:space="0" w:color="auto"/>
              </w:divBdr>
              <w:divsChild>
                <w:div w:id="1231307613">
                  <w:marLeft w:val="0"/>
                  <w:marRight w:val="0"/>
                  <w:marTop w:val="0"/>
                  <w:marBottom w:val="0"/>
                  <w:divBdr>
                    <w:top w:val="none" w:sz="0" w:space="0" w:color="auto"/>
                    <w:left w:val="none" w:sz="0" w:space="0" w:color="auto"/>
                    <w:bottom w:val="none" w:sz="0" w:space="0" w:color="auto"/>
                    <w:right w:val="none" w:sz="0" w:space="0" w:color="auto"/>
                  </w:divBdr>
                </w:div>
                <w:div w:id="161220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791063">
      <w:bodyDiv w:val="1"/>
      <w:marLeft w:val="0"/>
      <w:marRight w:val="0"/>
      <w:marTop w:val="0"/>
      <w:marBottom w:val="0"/>
      <w:divBdr>
        <w:top w:val="none" w:sz="0" w:space="0" w:color="auto"/>
        <w:left w:val="none" w:sz="0" w:space="0" w:color="auto"/>
        <w:bottom w:val="none" w:sz="0" w:space="0" w:color="auto"/>
        <w:right w:val="none" w:sz="0" w:space="0" w:color="auto"/>
      </w:divBdr>
    </w:div>
    <w:div w:id="1482889809">
      <w:bodyDiv w:val="1"/>
      <w:marLeft w:val="0"/>
      <w:marRight w:val="0"/>
      <w:marTop w:val="0"/>
      <w:marBottom w:val="0"/>
      <w:divBdr>
        <w:top w:val="none" w:sz="0" w:space="0" w:color="auto"/>
        <w:left w:val="none" w:sz="0" w:space="0" w:color="auto"/>
        <w:bottom w:val="none" w:sz="0" w:space="0" w:color="auto"/>
        <w:right w:val="none" w:sz="0" w:space="0" w:color="auto"/>
      </w:divBdr>
    </w:div>
    <w:div w:id="1498425662">
      <w:bodyDiv w:val="1"/>
      <w:marLeft w:val="0"/>
      <w:marRight w:val="0"/>
      <w:marTop w:val="0"/>
      <w:marBottom w:val="0"/>
      <w:divBdr>
        <w:top w:val="none" w:sz="0" w:space="0" w:color="auto"/>
        <w:left w:val="none" w:sz="0" w:space="0" w:color="auto"/>
        <w:bottom w:val="none" w:sz="0" w:space="0" w:color="auto"/>
        <w:right w:val="none" w:sz="0" w:space="0" w:color="auto"/>
      </w:divBdr>
    </w:div>
    <w:div w:id="1522474297">
      <w:bodyDiv w:val="1"/>
      <w:marLeft w:val="0"/>
      <w:marRight w:val="0"/>
      <w:marTop w:val="0"/>
      <w:marBottom w:val="0"/>
      <w:divBdr>
        <w:top w:val="none" w:sz="0" w:space="0" w:color="auto"/>
        <w:left w:val="none" w:sz="0" w:space="0" w:color="auto"/>
        <w:bottom w:val="none" w:sz="0" w:space="0" w:color="auto"/>
        <w:right w:val="none" w:sz="0" w:space="0" w:color="auto"/>
      </w:divBdr>
    </w:div>
    <w:div w:id="1530952646">
      <w:bodyDiv w:val="1"/>
      <w:marLeft w:val="0"/>
      <w:marRight w:val="0"/>
      <w:marTop w:val="0"/>
      <w:marBottom w:val="0"/>
      <w:divBdr>
        <w:top w:val="none" w:sz="0" w:space="0" w:color="auto"/>
        <w:left w:val="none" w:sz="0" w:space="0" w:color="auto"/>
        <w:bottom w:val="none" w:sz="0" w:space="0" w:color="auto"/>
        <w:right w:val="none" w:sz="0" w:space="0" w:color="auto"/>
      </w:divBdr>
      <w:divsChild>
        <w:div w:id="2002198215">
          <w:marLeft w:val="0"/>
          <w:marRight w:val="0"/>
          <w:marTop w:val="0"/>
          <w:marBottom w:val="0"/>
          <w:divBdr>
            <w:top w:val="none" w:sz="0" w:space="0" w:color="auto"/>
            <w:left w:val="none" w:sz="0" w:space="0" w:color="auto"/>
            <w:bottom w:val="none" w:sz="0" w:space="0" w:color="auto"/>
            <w:right w:val="none" w:sz="0" w:space="0" w:color="auto"/>
          </w:divBdr>
        </w:div>
      </w:divsChild>
    </w:div>
    <w:div w:id="1534343243">
      <w:bodyDiv w:val="1"/>
      <w:marLeft w:val="0"/>
      <w:marRight w:val="0"/>
      <w:marTop w:val="0"/>
      <w:marBottom w:val="0"/>
      <w:divBdr>
        <w:top w:val="none" w:sz="0" w:space="0" w:color="auto"/>
        <w:left w:val="none" w:sz="0" w:space="0" w:color="auto"/>
        <w:bottom w:val="none" w:sz="0" w:space="0" w:color="auto"/>
        <w:right w:val="none" w:sz="0" w:space="0" w:color="auto"/>
      </w:divBdr>
    </w:div>
    <w:div w:id="1535312085">
      <w:bodyDiv w:val="1"/>
      <w:marLeft w:val="0"/>
      <w:marRight w:val="0"/>
      <w:marTop w:val="0"/>
      <w:marBottom w:val="0"/>
      <w:divBdr>
        <w:top w:val="none" w:sz="0" w:space="0" w:color="auto"/>
        <w:left w:val="none" w:sz="0" w:space="0" w:color="auto"/>
        <w:bottom w:val="none" w:sz="0" w:space="0" w:color="auto"/>
        <w:right w:val="none" w:sz="0" w:space="0" w:color="auto"/>
      </w:divBdr>
    </w:div>
    <w:div w:id="1539078249">
      <w:bodyDiv w:val="1"/>
      <w:marLeft w:val="0"/>
      <w:marRight w:val="0"/>
      <w:marTop w:val="0"/>
      <w:marBottom w:val="0"/>
      <w:divBdr>
        <w:top w:val="none" w:sz="0" w:space="0" w:color="auto"/>
        <w:left w:val="none" w:sz="0" w:space="0" w:color="auto"/>
        <w:bottom w:val="none" w:sz="0" w:space="0" w:color="auto"/>
        <w:right w:val="none" w:sz="0" w:space="0" w:color="auto"/>
      </w:divBdr>
      <w:divsChild>
        <w:div w:id="1418288718">
          <w:marLeft w:val="0"/>
          <w:marRight w:val="0"/>
          <w:marTop w:val="0"/>
          <w:marBottom w:val="0"/>
          <w:divBdr>
            <w:top w:val="none" w:sz="0" w:space="0" w:color="auto"/>
            <w:left w:val="none" w:sz="0" w:space="0" w:color="auto"/>
            <w:bottom w:val="none" w:sz="0" w:space="0" w:color="auto"/>
            <w:right w:val="none" w:sz="0" w:space="0" w:color="auto"/>
          </w:divBdr>
        </w:div>
        <w:div w:id="169684003">
          <w:marLeft w:val="0"/>
          <w:marRight w:val="0"/>
          <w:marTop w:val="0"/>
          <w:marBottom w:val="0"/>
          <w:divBdr>
            <w:top w:val="none" w:sz="0" w:space="0" w:color="auto"/>
            <w:left w:val="none" w:sz="0" w:space="0" w:color="auto"/>
            <w:bottom w:val="none" w:sz="0" w:space="0" w:color="auto"/>
            <w:right w:val="none" w:sz="0" w:space="0" w:color="auto"/>
          </w:divBdr>
        </w:div>
        <w:div w:id="1630621350">
          <w:marLeft w:val="0"/>
          <w:marRight w:val="0"/>
          <w:marTop w:val="0"/>
          <w:marBottom w:val="0"/>
          <w:divBdr>
            <w:top w:val="none" w:sz="0" w:space="0" w:color="auto"/>
            <w:left w:val="none" w:sz="0" w:space="0" w:color="auto"/>
            <w:bottom w:val="none" w:sz="0" w:space="0" w:color="auto"/>
            <w:right w:val="none" w:sz="0" w:space="0" w:color="auto"/>
          </w:divBdr>
        </w:div>
        <w:div w:id="1166016982">
          <w:marLeft w:val="0"/>
          <w:marRight w:val="0"/>
          <w:marTop w:val="0"/>
          <w:marBottom w:val="0"/>
          <w:divBdr>
            <w:top w:val="none" w:sz="0" w:space="0" w:color="auto"/>
            <w:left w:val="none" w:sz="0" w:space="0" w:color="auto"/>
            <w:bottom w:val="none" w:sz="0" w:space="0" w:color="auto"/>
            <w:right w:val="none" w:sz="0" w:space="0" w:color="auto"/>
          </w:divBdr>
        </w:div>
        <w:div w:id="158620627">
          <w:marLeft w:val="0"/>
          <w:marRight w:val="0"/>
          <w:marTop w:val="0"/>
          <w:marBottom w:val="0"/>
          <w:divBdr>
            <w:top w:val="none" w:sz="0" w:space="0" w:color="auto"/>
            <w:left w:val="none" w:sz="0" w:space="0" w:color="auto"/>
            <w:bottom w:val="none" w:sz="0" w:space="0" w:color="auto"/>
            <w:right w:val="none" w:sz="0" w:space="0" w:color="auto"/>
          </w:divBdr>
        </w:div>
        <w:div w:id="1297754417">
          <w:marLeft w:val="0"/>
          <w:marRight w:val="0"/>
          <w:marTop w:val="0"/>
          <w:marBottom w:val="0"/>
          <w:divBdr>
            <w:top w:val="none" w:sz="0" w:space="0" w:color="auto"/>
            <w:left w:val="none" w:sz="0" w:space="0" w:color="auto"/>
            <w:bottom w:val="none" w:sz="0" w:space="0" w:color="auto"/>
            <w:right w:val="none" w:sz="0" w:space="0" w:color="auto"/>
          </w:divBdr>
        </w:div>
        <w:div w:id="1534423727">
          <w:marLeft w:val="0"/>
          <w:marRight w:val="0"/>
          <w:marTop w:val="0"/>
          <w:marBottom w:val="0"/>
          <w:divBdr>
            <w:top w:val="none" w:sz="0" w:space="0" w:color="auto"/>
            <w:left w:val="none" w:sz="0" w:space="0" w:color="auto"/>
            <w:bottom w:val="none" w:sz="0" w:space="0" w:color="auto"/>
            <w:right w:val="none" w:sz="0" w:space="0" w:color="auto"/>
          </w:divBdr>
        </w:div>
      </w:divsChild>
    </w:div>
    <w:div w:id="1566336189">
      <w:bodyDiv w:val="1"/>
      <w:marLeft w:val="0"/>
      <w:marRight w:val="0"/>
      <w:marTop w:val="0"/>
      <w:marBottom w:val="0"/>
      <w:divBdr>
        <w:top w:val="none" w:sz="0" w:space="0" w:color="auto"/>
        <w:left w:val="none" w:sz="0" w:space="0" w:color="auto"/>
        <w:bottom w:val="none" w:sz="0" w:space="0" w:color="auto"/>
        <w:right w:val="none" w:sz="0" w:space="0" w:color="auto"/>
      </w:divBdr>
    </w:div>
    <w:div w:id="1570338722">
      <w:bodyDiv w:val="1"/>
      <w:marLeft w:val="0"/>
      <w:marRight w:val="0"/>
      <w:marTop w:val="0"/>
      <w:marBottom w:val="0"/>
      <w:divBdr>
        <w:top w:val="none" w:sz="0" w:space="0" w:color="auto"/>
        <w:left w:val="none" w:sz="0" w:space="0" w:color="auto"/>
        <w:bottom w:val="none" w:sz="0" w:space="0" w:color="auto"/>
        <w:right w:val="none" w:sz="0" w:space="0" w:color="auto"/>
      </w:divBdr>
      <w:divsChild>
        <w:div w:id="1699814474">
          <w:marLeft w:val="1002"/>
          <w:marRight w:val="0"/>
          <w:marTop w:val="0"/>
          <w:marBottom w:val="0"/>
          <w:divBdr>
            <w:top w:val="none" w:sz="0" w:space="0" w:color="auto"/>
            <w:left w:val="none" w:sz="0" w:space="0" w:color="auto"/>
            <w:bottom w:val="none" w:sz="0" w:space="0" w:color="auto"/>
            <w:right w:val="none" w:sz="0" w:space="0" w:color="auto"/>
          </w:divBdr>
        </w:div>
        <w:div w:id="1406689092">
          <w:marLeft w:val="1002"/>
          <w:marRight w:val="0"/>
          <w:marTop w:val="0"/>
          <w:marBottom w:val="0"/>
          <w:divBdr>
            <w:top w:val="none" w:sz="0" w:space="0" w:color="auto"/>
            <w:left w:val="none" w:sz="0" w:space="0" w:color="auto"/>
            <w:bottom w:val="none" w:sz="0" w:space="0" w:color="auto"/>
            <w:right w:val="none" w:sz="0" w:space="0" w:color="auto"/>
          </w:divBdr>
        </w:div>
        <w:div w:id="1746417564">
          <w:marLeft w:val="1002"/>
          <w:marRight w:val="0"/>
          <w:marTop w:val="0"/>
          <w:marBottom w:val="0"/>
          <w:divBdr>
            <w:top w:val="none" w:sz="0" w:space="0" w:color="auto"/>
            <w:left w:val="none" w:sz="0" w:space="0" w:color="auto"/>
            <w:bottom w:val="none" w:sz="0" w:space="0" w:color="auto"/>
            <w:right w:val="none" w:sz="0" w:space="0" w:color="auto"/>
          </w:divBdr>
        </w:div>
        <w:div w:id="1839954547">
          <w:marLeft w:val="1002"/>
          <w:marRight w:val="0"/>
          <w:marTop w:val="0"/>
          <w:marBottom w:val="0"/>
          <w:divBdr>
            <w:top w:val="none" w:sz="0" w:space="0" w:color="auto"/>
            <w:left w:val="none" w:sz="0" w:space="0" w:color="auto"/>
            <w:bottom w:val="none" w:sz="0" w:space="0" w:color="auto"/>
            <w:right w:val="none" w:sz="0" w:space="0" w:color="auto"/>
          </w:divBdr>
        </w:div>
        <w:div w:id="1246650460">
          <w:marLeft w:val="1002"/>
          <w:marRight w:val="0"/>
          <w:marTop w:val="0"/>
          <w:marBottom w:val="0"/>
          <w:divBdr>
            <w:top w:val="none" w:sz="0" w:space="0" w:color="auto"/>
            <w:left w:val="none" w:sz="0" w:space="0" w:color="auto"/>
            <w:bottom w:val="none" w:sz="0" w:space="0" w:color="auto"/>
            <w:right w:val="none" w:sz="0" w:space="0" w:color="auto"/>
          </w:divBdr>
        </w:div>
        <w:div w:id="1335375324">
          <w:marLeft w:val="1002"/>
          <w:marRight w:val="0"/>
          <w:marTop w:val="0"/>
          <w:marBottom w:val="0"/>
          <w:divBdr>
            <w:top w:val="none" w:sz="0" w:space="0" w:color="auto"/>
            <w:left w:val="none" w:sz="0" w:space="0" w:color="auto"/>
            <w:bottom w:val="none" w:sz="0" w:space="0" w:color="auto"/>
            <w:right w:val="none" w:sz="0" w:space="0" w:color="auto"/>
          </w:divBdr>
        </w:div>
        <w:div w:id="1481462842">
          <w:marLeft w:val="1002"/>
          <w:marRight w:val="0"/>
          <w:marTop w:val="0"/>
          <w:marBottom w:val="0"/>
          <w:divBdr>
            <w:top w:val="none" w:sz="0" w:space="0" w:color="auto"/>
            <w:left w:val="none" w:sz="0" w:space="0" w:color="auto"/>
            <w:bottom w:val="none" w:sz="0" w:space="0" w:color="auto"/>
            <w:right w:val="none" w:sz="0" w:space="0" w:color="auto"/>
          </w:divBdr>
        </w:div>
      </w:divsChild>
    </w:div>
    <w:div w:id="1601254634">
      <w:bodyDiv w:val="1"/>
      <w:marLeft w:val="0"/>
      <w:marRight w:val="0"/>
      <w:marTop w:val="0"/>
      <w:marBottom w:val="0"/>
      <w:divBdr>
        <w:top w:val="none" w:sz="0" w:space="0" w:color="auto"/>
        <w:left w:val="none" w:sz="0" w:space="0" w:color="auto"/>
        <w:bottom w:val="none" w:sz="0" w:space="0" w:color="auto"/>
        <w:right w:val="none" w:sz="0" w:space="0" w:color="auto"/>
      </w:divBdr>
    </w:div>
    <w:div w:id="1607611980">
      <w:bodyDiv w:val="1"/>
      <w:marLeft w:val="0"/>
      <w:marRight w:val="0"/>
      <w:marTop w:val="0"/>
      <w:marBottom w:val="0"/>
      <w:divBdr>
        <w:top w:val="none" w:sz="0" w:space="0" w:color="auto"/>
        <w:left w:val="none" w:sz="0" w:space="0" w:color="auto"/>
        <w:bottom w:val="none" w:sz="0" w:space="0" w:color="auto"/>
        <w:right w:val="none" w:sz="0" w:space="0" w:color="auto"/>
      </w:divBdr>
    </w:div>
    <w:div w:id="1617172969">
      <w:bodyDiv w:val="1"/>
      <w:marLeft w:val="0"/>
      <w:marRight w:val="0"/>
      <w:marTop w:val="0"/>
      <w:marBottom w:val="0"/>
      <w:divBdr>
        <w:top w:val="none" w:sz="0" w:space="0" w:color="auto"/>
        <w:left w:val="none" w:sz="0" w:space="0" w:color="auto"/>
        <w:bottom w:val="none" w:sz="0" w:space="0" w:color="auto"/>
        <w:right w:val="none" w:sz="0" w:space="0" w:color="auto"/>
      </w:divBdr>
    </w:div>
    <w:div w:id="1643195127">
      <w:bodyDiv w:val="1"/>
      <w:marLeft w:val="0"/>
      <w:marRight w:val="0"/>
      <w:marTop w:val="0"/>
      <w:marBottom w:val="0"/>
      <w:divBdr>
        <w:top w:val="none" w:sz="0" w:space="0" w:color="auto"/>
        <w:left w:val="none" w:sz="0" w:space="0" w:color="auto"/>
        <w:bottom w:val="none" w:sz="0" w:space="0" w:color="auto"/>
        <w:right w:val="none" w:sz="0" w:space="0" w:color="auto"/>
      </w:divBdr>
    </w:div>
    <w:div w:id="1664241285">
      <w:bodyDiv w:val="1"/>
      <w:marLeft w:val="0"/>
      <w:marRight w:val="0"/>
      <w:marTop w:val="0"/>
      <w:marBottom w:val="0"/>
      <w:divBdr>
        <w:top w:val="none" w:sz="0" w:space="0" w:color="auto"/>
        <w:left w:val="none" w:sz="0" w:space="0" w:color="auto"/>
        <w:bottom w:val="none" w:sz="0" w:space="0" w:color="auto"/>
        <w:right w:val="none" w:sz="0" w:space="0" w:color="auto"/>
      </w:divBdr>
    </w:div>
    <w:div w:id="1670012631">
      <w:bodyDiv w:val="1"/>
      <w:marLeft w:val="0"/>
      <w:marRight w:val="0"/>
      <w:marTop w:val="0"/>
      <w:marBottom w:val="0"/>
      <w:divBdr>
        <w:top w:val="none" w:sz="0" w:space="0" w:color="auto"/>
        <w:left w:val="none" w:sz="0" w:space="0" w:color="auto"/>
        <w:bottom w:val="none" w:sz="0" w:space="0" w:color="auto"/>
        <w:right w:val="none" w:sz="0" w:space="0" w:color="auto"/>
      </w:divBdr>
    </w:div>
    <w:div w:id="1684819704">
      <w:bodyDiv w:val="1"/>
      <w:marLeft w:val="0"/>
      <w:marRight w:val="0"/>
      <w:marTop w:val="0"/>
      <w:marBottom w:val="0"/>
      <w:divBdr>
        <w:top w:val="none" w:sz="0" w:space="0" w:color="auto"/>
        <w:left w:val="none" w:sz="0" w:space="0" w:color="auto"/>
        <w:bottom w:val="none" w:sz="0" w:space="0" w:color="auto"/>
        <w:right w:val="none" w:sz="0" w:space="0" w:color="auto"/>
      </w:divBdr>
    </w:div>
    <w:div w:id="1779762776">
      <w:bodyDiv w:val="1"/>
      <w:marLeft w:val="0"/>
      <w:marRight w:val="0"/>
      <w:marTop w:val="0"/>
      <w:marBottom w:val="0"/>
      <w:divBdr>
        <w:top w:val="none" w:sz="0" w:space="0" w:color="auto"/>
        <w:left w:val="none" w:sz="0" w:space="0" w:color="auto"/>
        <w:bottom w:val="none" w:sz="0" w:space="0" w:color="auto"/>
        <w:right w:val="none" w:sz="0" w:space="0" w:color="auto"/>
      </w:divBdr>
    </w:div>
    <w:div w:id="1821655986">
      <w:bodyDiv w:val="1"/>
      <w:marLeft w:val="0"/>
      <w:marRight w:val="0"/>
      <w:marTop w:val="0"/>
      <w:marBottom w:val="0"/>
      <w:divBdr>
        <w:top w:val="none" w:sz="0" w:space="0" w:color="auto"/>
        <w:left w:val="none" w:sz="0" w:space="0" w:color="auto"/>
        <w:bottom w:val="none" w:sz="0" w:space="0" w:color="auto"/>
        <w:right w:val="none" w:sz="0" w:space="0" w:color="auto"/>
      </w:divBdr>
    </w:div>
    <w:div w:id="1825122113">
      <w:bodyDiv w:val="1"/>
      <w:marLeft w:val="0"/>
      <w:marRight w:val="0"/>
      <w:marTop w:val="0"/>
      <w:marBottom w:val="0"/>
      <w:divBdr>
        <w:top w:val="none" w:sz="0" w:space="0" w:color="auto"/>
        <w:left w:val="none" w:sz="0" w:space="0" w:color="auto"/>
        <w:bottom w:val="none" w:sz="0" w:space="0" w:color="auto"/>
        <w:right w:val="none" w:sz="0" w:space="0" w:color="auto"/>
      </w:divBdr>
    </w:div>
    <w:div w:id="1836339886">
      <w:bodyDiv w:val="1"/>
      <w:marLeft w:val="0"/>
      <w:marRight w:val="0"/>
      <w:marTop w:val="0"/>
      <w:marBottom w:val="0"/>
      <w:divBdr>
        <w:top w:val="none" w:sz="0" w:space="0" w:color="auto"/>
        <w:left w:val="none" w:sz="0" w:space="0" w:color="auto"/>
        <w:bottom w:val="none" w:sz="0" w:space="0" w:color="auto"/>
        <w:right w:val="none" w:sz="0" w:space="0" w:color="auto"/>
      </w:divBdr>
    </w:div>
    <w:div w:id="1840271257">
      <w:bodyDiv w:val="1"/>
      <w:marLeft w:val="0"/>
      <w:marRight w:val="0"/>
      <w:marTop w:val="0"/>
      <w:marBottom w:val="0"/>
      <w:divBdr>
        <w:top w:val="none" w:sz="0" w:space="0" w:color="auto"/>
        <w:left w:val="none" w:sz="0" w:space="0" w:color="auto"/>
        <w:bottom w:val="none" w:sz="0" w:space="0" w:color="auto"/>
        <w:right w:val="none" w:sz="0" w:space="0" w:color="auto"/>
      </w:divBdr>
    </w:div>
    <w:div w:id="1946423258">
      <w:bodyDiv w:val="1"/>
      <w:marLeft w:val="0"/>
      <w:marRight w:val="0"/>
      <w:marTop w:val="0"/>
      <w:marBottom w:val="0"/>
      <w:divBdr>
        <w:top w:val="none" w:sz="0" w:space="0" w:color="auto"/>
        <w:left w:val="none" w:sz="0" w:space="0" w:color="auto"/>
        <w:bottom w:val="none" w:sz="0" w:space="0" w:color="auto"/>
        <w:right w:val="none" w:sz="0" w:space="0" w:color="auto"/>
      </w:divBdr>
    </w:div>
    <w:div w:id="1968969515">
      <w:bodyDiv w:val="1"/>
      <w:marLeft w:val="0"/>
      <w:marRight w:val="0"/>
      <w:marTop w:val="0"/>
      <w:marBottom w:val="0"/>
      <w:divBdr>
        <w:top w:val="none" w:sz="0" w:space="0" w:color="auto"/>
        <w:left w:val="none" w:sz="0" w:space="0" w:color="auto"/>
        <w:bottom w:val="none" w:sz="0" w:space="0" w:color="auto"/>
        <w:right w:val="none" w:sz="0" w:space="0" w:color="auto"/>
      </w:divBdr>
    </w:div>
    <w:div w:id="1971400623">
      <w:bodyDiv w:val="1"/>
      <w:marLeft w:val="0"/>
      <w:marRight w:val="0"/>
      <w:marTop w:val="0"/>
      <w:marBottom w:val="0"/>
      <w:divBdr>
        <w:top w:val="none" w:sz="0" w:space="0" w:color="auto"/>
        <w:left w:val="none" w:sz="0" w:space="0" w:color="auto"/>
        <w:bottom w:val="none" w:sz="0" w:space="0" w:color="auto"/>
        <w:right w:val="none" w:sz="0" w:space="0" w:color="auto"/>
      </w:divBdr>
    </w:div>
    <w:div w:id="1998652859">
      <w:bodyDiv w:val="1"/>
      <w:marLeft w:val="0"/>
      <w:marRight w:val="0"/>
      <w:marTop w:val="0"/>
      <w:marBottom w:val="0"/>
      <w:divBdr>
        <w:top w:val="none" w:sz="0" w:space="0" w:color="auto"/>
        <w:left w:val="none" w:sz="0" w:space="0" w:color="auto"/>
        <w:bottom w:val="none" w:sz="0" w:space="0" w:color="auto"/>
        <w:right w:val="none" w:sz="0" w:space="0" w:color="auto"/>
      </w:divBdr>
      <w:divsChild>
        <w:div w:id="1373991536">
          <w:marLeft w:val="-204"/>
          <w:marRight w:val="-204"/>
          <w:marTop w:val="272"/>
          <w:marBottom w:val="272"/>
          <w:divBdr>
            <w:top w:val="none" w:sz="0" w:space="0" w:color="auto"/>
            <w:left w:val="none" w:sz="0" w:space="0" w:color="auto"/>
            <w:bottom w:val="none" w:sz="0" w:space="0" w:color="auto"/>
            <w:right w:val="none" w:sz="0" w:space="0" w:color="auto"/>
          </w:divBdr>
          <w:divsChild>
            <w:div w:id="1852406464">
              <w:marLeft w:val="0"/>
              <w:marRight w:val="0"/>
              <w:marTop w:val="0"/>
              <w:marBottom w:val="0"/>
              <w:divBdr>
                <w:top w:val="none" w:sz="0" w:space="0" w:color="auto"/>
                <w:left w:val="none" w:sz="0" w:space="0" w:color="auto"/>
                <w:bottom w:val="none" w:sz="0" w:space="0" w:color="auto"/>
                <w:right w:val="none" w:sz="0" w:space="0" w:color="auto"/>
              </w:divBdr>
            </w:div>
          </w:divsChild>
        </w:div>
        <w:div w:id="239608954">
          <w:marLeft w:val="-204"/>
          <w:marRight w:val="-204"/>
          <w:marTop w:val="0"/>
          <w:marBottom w:val="0"/>
          <w:divBdr>
            <w:top w:val="none" w:sz="0" w:space="0" w:color="auto"/>
            <w:left w:val="none" w:sz="0" w:space="0" w:color="auto"/>
            <w:bottom w:val="none" w:sz="0" w:space="0" w:color="auto"/>
            <w:right w:val="none" w:sz="0" w:space="0" w:color="auto"/>
          </w:divBdr>
          <w:divsChild>
            <w:div w:id="2085564109">
              <w:marLeft w:val="0"/>
              <w:marRight w:val="0"/>
              <w:marTop w:val="0"/>
              <w:marBottom w:val="0"/>
              <w:divBdr>
                <w:top w:val="none" w:sz="0" w:space="0" w:color="auto"/>
                <w:left w:val="none" w:sz="0" w:space="0" w:color="auto"/>
                <w:bottom w:val="none" w:sz="0" w:space="0" w:color="auto"/>
                <w:right w:val="none" w:sz="0" w:space="0" w:color="auto"/>
              </w:divBdr>
              <w:divsChild>
                <w:div w:id="1340810710">
                  <w:marLeft w:val="0"/>
                  <w:marRight w:val="0"/>
                  <w:marTop w:val="0"/>
                  <w:marBottom w:val="0"/>
                  <w:divBdr>
                    <w:top w:val="none" w:sz="0" w:space="0" w:color="auto"/>
                    <w:left w:val="none" w:sz="0" w:space="0" w:color="auto"/>
                    <w:bottom w:val="none" w:sz="0" w:space="0" w:color="auto"/>
                    <w:right w:val="none" w:sz="0" w:space="0" w:color="auto"/>
                  </w:divBdr>
                </w:div>
                <w:div w:id="29055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972210">
      <w:bodyDiv w:val="1"/>
      <w:marLeft w:val="0"/>
      <w:marRight w:val="0"/>
      <w:marTop w:val="0"/>
      <w:marBottom w:val="0"/>
      <w:divBdr>
        <w:top w:val="none" w:sz="0" w:space="0" w:color="auto"/>
        <w:left w:val="none" w:sz="0" w:space="0" w:color="auto"/>
        <w:bottom w:val="none" w:sz="0" w:space="0" w:color="auto"/>
        <w:right w:val="none" w:sz="0" w:space="0" w:color="auto"/>
      </w:divBdr>
    </w:div>
    <w:div w:id="2012367653">
      <w:bodyDiv w:val="1"/>
      <w:marLeft w:val="0"/>
      <w:marRight w:val="0"/>
      <w:marTop w:val="0"/>
      <w:marBottom w:val="0"/>
      <w:divBdr>
        <w:top w:val="none" w:sz="0" w:space="0" w:color="auto"/>
        <w:left w:val="none" w:sz="0" w:space="0" w:color="auto"/>
        <w:bottom w:val="none" w:sz="0" w:space="0" w:color="auto"/>
        <w:right w:val="none" w:sz="0" w:space="0" w:color="auto"/>
      </w:divBdr>
    </w:div>
    <w:div w:id="2061322845">
      <w:bodyDiv w:val="1"/>
      <w:marLeft w:val="0"/>
      <w:marRight w:val="0"/>
      <w:marTop w:val="0"/>
      <w:marBottom w:val="0"/>
      <w:divBdr>
        <w:top w:val="none" w:sz="0" w:space="0" w:color="auto"/>
        <w:left w:val="none" w:sz="0" w:space="0" w:color="auto"/>
        <w:bottom w:val="none" w:sz="0" w:space="0" w:color="auto"/>
        <w:right w:val="none" w:sz="0" w:space="0" w:color="auto"/>
      </w:divBdr>
      <w:divsChild>
        <w:div w:id="42872392">
          <w:marLeft w:val="0"/>
          <w:marRight w:val="0"/>
          <w:marTop w:val="0"/>
          <w:marBottom w:val="0"/>
          <w:divBdr>
            <w:top w:val="none" w:sz="0" w:space="0" w:color="auto"/>
            <w:left w:val="none" w:sz="0" w:space="0" w:color="auto"/>
            <w:bottom w:val="none" w:sz="0" w:space="0" w:color="auto"/>
            <w:right w:val="none" w:sz="0" w:space="0" w:color="auto"/>
          </w:divBdr>
        </w:div>
        <w:div w:id="429086887">
          <w:marLeft w:val="0"/>
          <w:marRight w:val="0"/>
          <w:marTop w:val="0"/>
          <w:marBottom w:val="0"/>
          <w:divBdr>
            <w:top w:val="none" w:sz="0" w:space="0" w:color="auto"/>
            <w:left w:val="none" w:sz="0" w:space="0" w:color="auto"/>
            <w:bottom w:val="none" w:sz="0" w:space="0" w:color="auto"/>
            <w:right w:val="none" w:sz="0" w:space="0" w:color="auto"/>
          </w:divBdr>
        </w:div>
        <w:div w:id="302853821">
          <w:marLeft w:val="0"/>
          <w:marRight w:val="0"/>
          <w:marTop w:val="0"/>
          <w:marBottom w:val="0"/>
          <w:divBdr>
            <w:top w:val="none" w:sz="0" w:space="0" w:color="auto"/>
            <w:left w:val="none" w:sz="0" w:space="0" w:color="auto"/>
            <w:bottom w:val="none" w:sz="0" w:space="0" w:color="auto"/>
            <w:right w:val="none" w:sz="0" w:space="0" w:color="auto"/>
          </w:divBdr>
        </w:div>
        <w:div w:id="411510187">
          <w:marLeft w:val="0"/>
          <w:marRight w:val="0"/>
          <w:marTop w:val="0"/>
          <w:marBottom w:val="0"/>
          <w:divBdr>
            <w:top w:val="none" w:sz="0" w:space="0" w:color="auto"/>
            <w:left w:val="none" w:sz="0" w:space="0" w:color="auto"/>
            <w:bottom w:val="none" w:sz="0" w:space="0" w:color="auto"/>
            <w:right w:val="none" w:sz="0" w:space="0" w:color="auto"/>
          </w:divBdr>
        </w:div>
        <w:div w:id="629631439">
          <w:marLeft w:val="0"/>
          <w:marRight w:val="0"/>
          <w:marTop w:val="0"/>
          <w:marBottom w:val="0"/>
          <w:divBdr>
            <w:top w:val="none" w:sz="0" w:space="0" w:color="auto"/>
            <w:left w:val="none" w:sz="0" w:space="0" w:color="auto"/>
            <w:bottom w:val="none" w:sz="0" w:space="0" w:color="auto"/>
            <w:right w:val="none" w:sz="0" w:space="0" w:color="auto"/>
          </w:divBdr>
        </w:div>
        <w:div w:id="1463615714">
          <w:marLeft w:val="0"/>
          <w:marRight w:val="0"/>
          <w:marTop w:val="0"/>
          <w:marBottom w:val="0"/>
          <w:divBdr>
            <w:top w:val="none" w:sz="0" w:space="0" w:color="auto"/>
            <w:left w:val="none" w:sz="0" w:space="0" w:color="auto"/>
            <w:bottom w:val="none" w:sz="0" w:space="0" w:color="auto"/>
            <w:right w:val="none" w:sz="0" w:space="0" w:color="auto"/>
          </w:divBdr>
        </w:div>
        <w:div w:id="1977563195">
          <w:marLeft w:val="0"/>
          <w:marRight w:val="0"/>
          <w:marTop w:val="0"/>
          <w:marBottom w:val="0"/>
          <w:divBdr>
            <w:top w:val="none" w:sz="0" w:space="0" w:color="auto"/>
            <w:left w:val="none" w:sz="0" w:space="0" w:color="auto"/>
            <w:bottom w:val="none" w:sz="0" w:space="0" w:color="auto"/>
            <w:right w:val="none" w:sz="0" w:space="0" w:color="auto"/>
          </w:divBdr>
        </w:div>
        <w:div w:id="1402018384">
          <w:marLeft w:val="0"/>
          <w:marRight w:val="0"/>
          <w:marTop w:val="0"/>
          <w:marBottom w:val="0"/>
          <w:divBdr>
            <w:top w:val="none" w:sz="0" w:space="0" w:color="auto"/>
            <w:left w:val="none" w:sz="0" w:space="0" w:color="auto"/>
            <w:bottom w:val="none" w:sz="0" w:space="0" w:color="auto"/>
            <w:right w:val="none" w:sz="0" w:space="0" w:color="auto"/>
          </w:divBdr>
        </w:div>
        <w:div w:id="68426400">
          <w:marLeft w:val="0"/>
          <w:marRight w:val="0"/>
          <w:marTop w:val="0"/>
          <w:marBottom w:val="0"/>
          <w:divBdr>
            <w:top w:val="none" w:sz="0" w:space="0" w:color="auto"/>
            <w:left w:val="none" w:sz="0" w:space="0" w:color="auto"/>
            <w:bottom w:val="none" w:sz="0" w:space="0" w:color="auto"/>
            <w:right w:val="none" w:sz="0" w:space="0" w:color="auto"/>
          </w:divBdr>
        </w:div>
        <w:div w:id="102237508">
          <w:marLeft w:val="0"/>
          <w:marRight w:val="0"/>
          <w:marTop w:val="0"/>
          <w:marBottom w:val="0"/>
          <w:divBdr>
            <w:top w:val="none" w:sz="0" w:space="0" w:color="auto"/>
            <w:left w:val="none" w:sz="0" w:space="0" w:color="auto"/>
            <w:bottom w:val="none" w:sz="0" w:space="0" w:color="auto"/>
            <w:right w:val="none" w:sz="0" w:space="0" w:color="auto"/>
          </w:divBdr>
        </w:div>
      </w:divsChild>
    </w:div>
    <w:div w:id="2069381155">
      <w:bodyDiv w:val="1"/>
      <w:marLeft w:val="0"/>
      <w:marRight w:val="0"/>
      <w:marTop w:val="0"/>
      <w:marBottom w:val="0"/>
      <w:divBdr>
        <w:top w:val="none" w:sz="0" w:space="0" w:color="auto"/>
        <w:left w:val="none" w:sz="0" w:space="0" w:color="auto"/>
        <w:bottom w:val="none" w:sz="0" w:space="0" w:color="auto"/>
        <w:right w:val="none" w:sz="0" w:space="0" w:color="auto"/>
      </w:divBdr>
    </w:div>
    <w:div w:id="2090224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27" Type="http://schemas.microsoft.com/office/2007/relationships/stylesWithEffects" Target="stylesWithEffects.xml"/></Relationships>
</file>

<file path=word/_rels/footnotes.xml.rels><?xml version="1.0" encoding="UTF-8" standalone="yes"?>
<Relationships xmlns="http://schemas.openxmlformats.org/package/2006/relationships"><Relationship Id="rId2" Type="http://schemas.openxmlformats.org/officeDocument/2006/relationships/hyperlink" Target="https://www.tse.jus.br/comunicacao/noticias/2016/Setembro/vereador-conheca-o-papel-e-as-funcoes-desse-representante-politico" TargetMode="External"/><Relationship Id="rId1" Type="http://schemas.openxmlformats.org/officeDocument/2006/relationships/hyperlink" Target="https://www.igam.com.br/o-que-cabe-ao-vereador-fiscaliza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2F93E70-0D35-4A2C-BC60-8A357C1144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17</Pages>
  <Words>8182</Words>
  <Characters>44185</Characters>
  <Application>Microsoft Office Word</Application>
  <DocSecurity>0</DocSecurity>
  <Lines>368</Lines>
  <Paragraphs>104</Paragraphs>
  <ScaleCrop>false</ScaleCrop>
  <HeadingPairs>
    <vt:vector size="2" baseType="variant">
      <vt:variant>
        <vt:lpstr>Título</vt:lpstr>
      </vt:variant>
      <vt:variant>
        <vt:i4>1</vt:i4>
      </vt:variant>
    </vt:vector>
  </HeadingPairs>
  <TitlesOfParts>
    <vt:vector size="1" baseType="lpstr">
      <vt:lpstr/>
    </vt:vector>
  </TitlesOfParts>
  <Company>Ministério Público</Company>
  <LinksUpToDate>false</LinksUpToDate>
  <CharactersWithSpaces>52263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Divisão de Informática</dc:creator>
  <cp:lastModifiedBy>xpadmin</cp:lastModifiedBy>
  <cp:revision>22</cp:revision>
  <cp:lastPrinted>2020-02-11T19:24:00Z</cp:lastPrinted>
  <dcterms:created xsi:type="dcterms:W3CDTF">2025-04-02T18:26:00Z</dcterms:created>
  <dcterms:modified xsi:type="dcterms:W3CDTF">2026-03-06T14:46:00Z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Microsoft</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