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4703"/>
          </w:tcPr>
          <w:p>
            <w:r>
              <w:t>2024–2025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703"/>
          </w:tcPr>
          <w:p>
            <w:r>
              <w:t>March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RELEASE DATE</w:t>
            </w:r>
          </w:p>
        </w:tc>
        <w:tc>
          <w:tcPr>
            <w:tcW w:type="dxa" w:w="4703"/>
          </w:tcPr>
          <w:p>
            <w:r>
              <w:t>April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DEPARTEMENT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FINANCE ACCOUNTING LAW</w:t>
            </w:r>
          </w:p>
        </w:tc>
      </w:tr>
      <w:tr>
        <w:tc>
          <w:tcPr>
            <w:tcW w:type="dxa" w:w="4703"/>
          </w:tcPr>
          <w:p>
            <w:r>
              <w:t>PROGRAM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MSc CFIB</w:t>
            </w:r>
          </w:p>
        </w:tc>
      </w:tr>
      <w:tr>
        <w:tc>
          <w:tcPr>
            <w:tcW w:type="dxa" w:w="4703"/>
          </w:tcPr>
          <w:p>
            <w:r>
              <w:t>MODULE NAME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ENTERPRISE RISK MANAGEMENT</w:t>
            </w:r>
          </w:p>
        </w:tc>
      </w:tr>
      <w:tr>
        <w:tc>
          <w:tcPr>
            <w:tcW w:type="dxa" w:w="4703"/>
          </w:tcPr>
          <w:p>
            <w:r>
              <w:t>MODULE Leader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Henri TRAN</w:t>
            </w:r>
          </w:p>
        </w:tc>
      </w:tr>
      <w:tr>
        <w:tc>
          <w:tcPr>
            <w:tcW w:type="dxa" w:w="4703"/>
          </w:tcPr>
          <w:p>
            <w:r>
              <w:t>NAME(s) of grading professor(s)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Foly ANANOU</w:t>
            </w:r>
          </w:p>
        </w:tc>
      </w:tr>
    </w:tbl>
    <w:p/>
    <w:p>
      <w:pPr>
        <w:jc w:val="center"/>
      </w:pPr>
      <w:r>
        <w:rPr>
          <w:b/>
          <w:sz w:val="28"/>
        </w:rPr>
        <w:t>FINAL EXAMEN</w:t>
      </w:r>
    </w:p>
    <w:p/>
    <w:p>
      <w:r>
        <w:t>Exam date: April 15th</w:t>
      </w:r>
    </w:p>
    <w:p>
      <w:r>
        <w:t>Duration: 2h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NOM, First name of the author</w:t>
            </w:r>
          </w:p>
        </w:tc>
        <w:tc>
          <w:tcPr>
            <w:tcW w:type="dxa" w:w="4703"/>
          </w:tcPr>
          <w:p>
            <w:r>
              <w:t>Foly ANANOU</w:t>
            </w:r>
          </w:p>
        </w:tc>
      </w:tr>
      <w:tr>
        <w:tc>
          <w:tcPr>
            <w:tcW w:type="dxa" w:w="4703"/>
          </w:tcPr>
          <w:p>
            <w:r>
              <w:t>REVIEWED by Henri TRAN</w:t>
            </w:r>
          </w:p>
        </w:tc>
        <w:tc>
          <w:tcPr>
            <w:tcW w:type="dxa" w:w="4703"/>
          </w:tcPr>
          <w:p>
            <w:r>
              <w:t>Date:                    visa:</w:t>
            </w:r>
          </w:p>
        </w:tc>
      </w:tr>
    </w:tbl>
    <w:p/>
    <w:p>
      <w:pPr>
        <w:pBdr>
          <w:bottom w:val="single" w:sz="6" w:space="1" w:color="000000"/>
        </w:pBdr>
      </w:pPr>
    </w:p>
    <w:p/>
    <w:p>
      <w:r>
        <w:rPr>
          <w:b/>
        </w:rPr>
        <w:t>INSTRUCTIONS:</w:t>
      </w:r>
    </w:p>
    <w:p>
      <w:pPr>
        <w:pStyle w:val="ListBullet"/>
      </w:pPr>
      <w:r>
        <w:rPr>
          <w:b w:val="0"/>
        </w:rPr>
        <w:t xml:space="preserve">Only simple handheld calculators are allowed. Phones, computers, and programmable calculators are </w:t>
      </w:r>
      <w:r>
        <w:rPr>
          <w:b/>
        </w:rPr>
        <w:t>NOT</w:t>
      </w:r>
      <w:r>
        <w:t xml:space="preserve"> permitted.</w:t>
      </w:r>
    </w:p>
    <w:p>
      <w:pPr>
        <w:pStyle w:val="ListBullet"/>
      </w:pPr>
      <w:r>
        <w:t>No course teaching materials are allowed (closed book).</w:t>
      </w:r>
    </w:p>
    <w:p>
      <w:pPr>
        <w:pStyle w:val="ListBullet"/>
      </w:pPr>
      <w:r>
        <w:t>Show your steps for all computations. Unsupported numerical answers receive no credit.</w:t>
      </w:r>
    </w:p>
    <w:p>
      <w:pPr>
        <w:pStyle w:val="ListBullet"/>
      </w:pPr>
      <w:r>
        <w:t>Clarity of reasoning matters more than length — be concise and rigorous.</w:t>
      </w:r>
    </w:p>
    <w:p/>
    <w:p>
      <w:r>
        <w:rPr>
          <w:b/>
        </w:rPr>
        <w:t>Structure:</w:t>
      </w:r>
    </w:p>
    <w:p>
      <w:pPr>
        <w:pStyle w:val="ListBullet"/>
      </w:pPr>
      <w:r>
        <w:t>Part I — Risk concepts &amp; ERM governance:  25 points  (≈ 30 min)</w:t>
      </w:r>
    </w:p>
    <w:p>
      <w:pPr>
        <w:pStyle w:val="ListBullet"/>
      </w:pPr>
      <w:r>
        <w:t>Part II — Measurement &amp; hedging (computations):  40 points  (≈ 55 min)</w:t>
      </w:r>
    </w:p>
    <w:p>
      <w:pPr>
        <w:pStyle w:val="ListBullet"/>
      </w:pPr>
      <w:r>
        <w:t>Part III — ERM in practice &amp; cases:  35 points  (≈ 35 min)</w:t>
      </w:r>
    </w:p>
    <w:p>
      <w:r>
        <w:br w:type="page"/>
      </w:r>
    </w:p>
    <w:p>
      <w:pPr>
        <w:spacing w:before="240" w:after="80"/>
      </w:pPr>
      <w:r>
        <w:rPr>
          <w:b/>
          <w:sz w:val="26"/>
        </w:rPr>
        <w:t>Part I — Risk Concepts &amp; ERM Governance</w:t>
      </w:r>
      <w:r>
        <w:rPr>
          <w:b w:val="0"/>
          <w:sz w:val="22"/>
        </w:rPr>
        <w:t xml:space="preserve">    (25 points)</w:t>
      </w:r>
    </w:p>
    <w:p>
      <w:pPr>
        <w:spacing w:before="160" w:after="40"/>
      </w:pPr>
      <w:r>
        <w:rPr>
          <w:b/>
          <w:sz w:val="22"/>
        </w:rPr>
        <w:t>Question 1</w:t>
      </w:r>
      <w:r>
        <w:rPr>
          <w:b w:val="0"/>
        </w:rPr>
        <w:t xml:space="preserve">    (12 pts)</w:t>
      </w:r>
    </w:p>
    <w:p>
      <w:r>
        <w:rPr>
          <w:b/>
        </w:rPr>
        <w:t xml:space="preserve">(a) Risk vs. uncertainty (6 pts). </w:t>
      </w:r>
      <w:r>
        <w:t>Explain the difference between risk and uncertainty in the ERM context. Your answer must address: (i) what can and cannot be reliably quantified, and (ii) why scenario analysis complements (rather than replaces) quantitative risk metrics.</w:t>
      </w:r>
    </w:p>
    <w:p/>
    <w:p>
      <w:r>
        <w:rPr>
          <w:b/>
        </w:rPr>
        <w:t xml:space="preserve">(b) Why silo risk management fails (6 pts). </w:t>
      </w:r>
      <w:r>
        <w:t>Explain why managing risks in silos can increase enterprise-wide vulnerability, even when each risk category appears well controlled locally. Support your argument with a concrete example involving at least two risk categories (e.g. market + liquidity; credit + funding; operational + reputational).</w:t>
      </w:r>
    </w:p>
    <w:p>
      <w:pPr>
        <w:spacing w:before="160" w:after="40"/>
      </w:pPr>
      <w:r>
        <w:rPr>
          <w:b/>
          <w:sz w:val="22"/>
        </w:rPr>
        <w:t>Question 2</w:t>
      </w:r>
      <w:r>
        <w:rPr>
          <w:b w:val="0"/>
        </w:rPr>
        <w:t xml:space="preserve">    (13 pts)</w:t>
      </w:r>
    </w:p>
    <w:p>
      <w:r>
        <w:t>Consider the statement:</w:t>
      </w:r>
    </w:p>
    <w:p>
      <w:pPr>
        <w:ind w:left="850" w:right="850"/>
      </w:pPr>
      <w:r>
        <w:rPr>
          <w:i/>
        </w:rPr>
        <w:t>"ERM fails when risk information exists but does not change decisions."</w:t>
      </w:r>
    </w:p>
    <w:p>
      <w:r>
        <w:t>Propose an ERM architecture that increases the probability that risk signals will affect decisions. Your answer must address:</w:t>
      </w:r>
    </w:p>
    <w:p>
      <w:pPr>
        <w:pStyle w:val="ListBullet"/>
      </w:pPr>
      <w:r>
        <w:t>the distinction between risk ownership and risk oversight,</w:t>
      </w:r>
    </w:p>
    <w:p>
      <w:pPr>
        <w:pStyle w:val="ListBullet"/>
      </w:pPr>
      <w:r>
        <w:t>escalation thresholds and exception governance,</w:t>
      </w:r>
    </w:p>
    <w:p>
      <w:pPr>
        <w:pStyle w:val="ListBullet"/>
      </w:pPr>
      <w:r>
        <w:t>why independence of the risk function is necessary but not sufficient.</w:t>
      </w:r>
    </w:p>
    <w:p/>
    <w:p>
      <w:pPr>
        <w:pBdr>
          <w:bottom w:val="single" w:sz="6" w:space="1" w:color="000000"/>
        </w:pBdr>
      </w:pPr>
    </w:p>
    <w:p>
      <w:pPr>
        <w:spacing w:before="240" w:after="80"/>
      </w:pPr>
      <w:r>
        <w:rPr>
          <w:b/>
          <w:sz w:val="26"/>
        </w:rPr>
        <w:t>Part II — Measurement &amp; Hedging</w:t>
      </w:r>
      <w:r>
        <w:rPr>
          <w:b w:val="0"/>
          <w:sz w:val="22"/>
        </w:rPr>
        <w:t xml:space="preserve">    (40 points)</w:t>
      </w:r>
    </w:p>
    <w:p>
      <w:pPr>
        <w:spacing w:before="160" w:after="40"/>
      </w:pPr>
      <w:r>
        <w:rPr>
          <w:b/>
          <w:sz w:val="22"/>
        </w:rPr>
        <w:t>Question 3 — RAROC and EVA</w:t>
      </w:r>
      <w:r>
        <w:rPr>
          <w:b w:val="0"/>
        </w:rPr>
        <w:t xml:space="preserve">    (10 pts)</w:t>
      </w:r>
    </w:p>
    <w:p>
      <w:r>
        <w:t>A business unit proposes a new portfolio with the following annual figures (in € million):</w:t>
      </w:r>
    </w:p>
    <w:p>
      <w:pPr>
        <w:jc w:val="center"/>
      </w:pPr>
      <w:r>
        <w:rPr>
          <w:b/>
        </w:rPr>
        <w:t>NI = 28        EC = 200        k = 11%</w:t>
      </w:r>
    </w:p>
    <w:p>
      <w:r>
        <w:t>where NI is net income after expected losses, EC is economic capital allocated at the chosen confidence level, and k is the firm-wide hurdle rate. For EVA purposes, assume invested capital equals economic capital.</w:t>
      </w:r>
    </w:p>
    <w:p>
      <w:r>
        <w:rPr>
          <w:b/>
        </w:rPr>
        <w:t xml:space="preserve">(a) </w:t>
      </w:r>
      <w:r>
        <w:t xml:space="preserve">Define </w:t>
      </w:r>
      <w:r>
        <w:rPr>
          <w:b/>
        </w:rPr>
        <w:t>RAROC</w:t>
      </w:r>
      <w:r>
        <w:t xml:space="preserve"> and compute it for this portfolio.   (3 pts)</w:t>
      </w:r>
    </w:p>
    <w:p>
      <w:r>
        <w:rPr>
          <w:b/>
        </w:rPr>
        <w:t xml:space="preserve">(b) </w:t>
      </w:r>
      <w:r>
        <w:t xml:space="preserve">Define </w:t>
      </w:r>
      <w:r>
        <w:rPr>
          <w:b/>
        </w:rPr>
        <w:t>EVA</w:t>
      </w:r>
      <w:r>
        <w:t xml:space="preserve"> and compute it.   (3 pts)</w:t>
      </w:r>
    </w:p>
    <w:p>
      <w:r>
        <w:rPr>
          <w:b/>
        </w:rPr>
        <w:t xml:space="preserve">(c) </w:t>
      </w:r>
      <w:r>
        <w:t>A manager concludes: "RAROC &gt; k ⟹ always accept." Give two reasons why this rule can be misleading in ERM practice.   (4 pts)</w:t>
      </w:r>
    </w:p>
    <w:p>
      <w:pPr>
        <w:spacing w:before="160" w:after="40"/>
      </w:pPr>
      <w:r>
        <w:rPr>
          <w:b/>
          <w:sz w:val="22"/>
        </w:rPr>
        <w:t>Question 4 — Hedging: prospective vs. retrospective effectiveness + tail risk</w:t>
      </w:r>
      <w:r>
        <w:rPr>
          <w:b w:val="0"/>
        </w:rPr>
        <w:t xml:space="preserve">    (30 pts)</w:t>
      </w:r>
    </w:p>
    <w:p>
      <w:r>
        <w:t>A firm hedges a monthly exposure using a derivative. Let X be the unhedged monthly P&amp;L (€m) and H the monthly P&amp;L of the hedging instrument. The hedged position is Y = X − h·H. The hedge ratio h is set using normal-period estimates and kept fixed during stress.</w:t>
      </w:r>
    </w:p>
    <w:p>
      <w:pPr>
        <w:spacing w:before="160" w:after="40"/>
      </w:pPr>
      <w:r>
        <w:rPr>
          <w:b/>
          <w:sz w:val="22"/>
        </w:rPr>
        <w:t>Data (monthly, €m)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Var(X)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Var(H)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Cov(X,H)</w:t>
            </w:r>
          </w:p>
        </w:tc>
      </w:tr>
      <w:tr>
        <w:tc>
          <w:tcPr>
            <w:tcW w:type="dxa" w:w="2351"/>
          </w:tcPr>
          <w:p>
            <w:r>
              <w:t>Normal (estimation)</w:t>
            </w:r>
          </w:p>
        </w:tc>
        <w:tc>
          <w:tcPr>
            <w:tcW w:type="dxa" w:w="2351"/>
          </w:tcPr>
          <w:p>
            <w:r>
              <w:t>100</w:t>
            </w:r>
          </w:p>
        </w:tc>
        <w:tc>
          <w:tcPr>
            <w:tcW w:type="dxa" w:w="2351"/>
          </w:tcPr>
          <w:p>
            <w:r>
              <w:t>64</w:t>
            </w:r>
          </w:p>
        </w:tc>
        <w:tc>
          <w:tcPr>
            <w:tcW w:type="dxa" w:w="2351"/>
          </w:tcPr>
          <w:p>
            <w:r>
              <w:t>48</w:t>
            </w:r>
          </w:p>
        </w:tc>
      </w:tr>
      <w:tr>
        <w:tc>
          <w:tcPr>
            <w:tcW w:type="dxa" w:w="2351"/>
          </w:tcPr>
          <w:p>
            <w:r>
              <w:t>Stress (realized)</w:t>
            </w:r>
          </w:p>
        </w:tc>
        <w:tc>
          <w:tcPr>
            <w:tcW w:type="dxa" w:w="2351"/>
          </w:tcPr>
          <w:p>
            <w:r>
              <w:t>225</w:t>
            </w:r>
          </w:p>
        </w:tc>
        <w:tc>
          <w:tcPr>
            <w:tcW w:type="dxa" w:w="2351"/>
          </w:tcPr>
          <w:p>
            <w:r>
              <w:t>144</w:t>
            </w:r>
          </w:p>
        </w:tc>
        <w:tc>
          <w:tcPr>
            <w:tcW w:type="dxa" w:w="2351"/>
          </w:tcPr>
          <w:p>
            <w:r>
              <w:t>12</w:t>
            </w:r>
          </w:p>
        </w:tc>
      </w:tr>
    </w:tbl>
    <w:p/>
    <w:p>
      <w:r>
        <w:t>Hedge effectiveness is defined as:</w:t>
      </w:r>
    </w:p>
    <w:p>
      <w:pPr>
        <w:jc w:val="center"/>
      </w:pPr>
      <w:r>
        <w:rPr>
          <w:b/>
        </w:rPr>
        <w:t>HE = 1 − Var(Y) / Var(X),     Var(Y) = Var(X) + h²·Var(H) − 2h·Cov(X,H)</w:t>
      </w:r>
    </w:p>
    <w:p/>
    <w:p>
      <w:r>
        <w:rPr>
          <w:b/>
        </w:rPr>
        <w:t xml:space="preserve">(a) </w:t>
      </w:r>
      <w:r>
        <w:t>Compute the minimum-variance hedge ratio:  h* = Cov(X,H) / Var(H)  using normal-period data.   (4 pts)</w:t>
      </w:r>
    </w:p>
    <w:p>
      <w:r>
        <w:rPr>
          <w:b/>
        </w:rPr>
        <w:t xml:space="preserve">(b) </w:t>
      </w:r>
      <w:r>
        <w:t>Using h = h*, compute Var(Y) and HE_pros in the normal period.   (5 pts)</w:t>
      </w:r>
    </w:p>
    <w:p>
      <w:r>
        <w:rPr>
          <w:b/>
        </w:rPr>
        <w:t xml:space="preserve">(c) </w:t>
      </w:r>
      <w:r>
        <w:t>Keeping h = h*, compute Var(Y) and HE_retro using stress-period data.   (5 pts)</w:t>
      </w:r>
    </w:p>
    <w:p>
      <w:r>
        <w:rPr>
          <w:b/>
        </w:rPr>
        <w:t xml:space="preserve">(d) </w:t>
      </w:r>
      <w:r>
        <w:t>Interpret the change from HE_pros to HE_retro. Your answer must reference regime change and at least one of: basis/correlation breakdown, model risk, or liquidity/market functioning.   (4 pts)</w:t>
      </w:r>
    </w:p>
    <w:p>
      <w:r>
        <w:rPr>
          <w:b/>
        </w:rPr>
        <w:t xml:space="preserve">(e) Tail-risk check. </w:t>
      </w:r>
      <w:r>
        <w:t>In stress months, the unhedged loss distribution of X is:</w:t>
      </w:r>
    </w:p>
    <w:p>
      <w:pPr>
        <w:jc w:val="center"/>
      </w:pPr>
      <w:r>
        <w:rPr>
          <w:b/>
        </w:rPr>
        <w:t>L_X ∈ {0, 5, 10, 25, 40}    with probabilities    {0.40, 0.25, 0.20, 0.10, 0.05}</w:t>
      </w:r>
    </w:p>
    <w:p>
      <w:r>
        <w:t>(Positive values are losses, in €m.)</w:t>
      </w:r>
    </w:p>
    <w:p>
      <w:r>
        <w:rPr>
          <w:b/>
        </w:rPr>
        <w:t xml:space="preserve">(i) </w:t>
      </w:r>
      <w:r>
        <w:t>Compute VaR₉₅%(L_X).   (3 pts)</w:t>
      </w:r>
    </w:p>
    <w:p>
      <w:r>
        <w:rPr>
          <w:b/>
        </w:rPr>
        <w:t xml:space="preserve">(ii) </w:t>
      </w:r>
      <w:r>
        <w:t>Compute ES₉₅%(L_X) (expected loss conditional on exceeding VaR₉₅%).   (5 pts)</w:t>
      </w:r>
    </w:p>
    <w:p>
      <w:r>
        <w:rPr>
          <w:b/>
        </w:rPr>
        <w:t xml:space="preserve">(iii) </w:t>
      </w:r>
      <w:r>
        <w:t>Explain in one or two sentences why ES is more informative than VaR for tail-risk management.   (4 pts)</w:t>
      </w:r>
    </w:p>
    <w:p/>
    <w:p>
      <w:pPr>
        <w:pBdr>
          <w:bottom w:val="single" w:sz="6" w:space="1" w:color="000000"/>
        </w:pBdr>
      </w:pPr>
    </w:p>
    <w:p>
      <w:pPr>
        <w:spacing w:before="240" w:after="80"/>
      </w:pPr>
      <w:r>
        <w:rPr>
          <w:b/>
          <w:sz w:val="26"/>
        </w:rPr>
        <w:t>Part III — ERM in Practice &amp; Cases</w:t>
      </w:r>
      <w:r>
        <w:rPr>
          <w:b w:val="0"/>
          <w:sz w:val="22"/>
        </w:rPr>
        <w:t xml:space="preserve">    (35 points)</w:t>
      </w:r>
    </w:p>
    <w:p>
      <w:pPr>
        <w:spacing w:before="160" w:after="40"/>
      </w:pPr>
      <w:r>
        <w:rPr>
          <w:b/>
          <w:sz w:val="22"/>
        </w:rPr>
        <w:t>Question 5 — Cross-industry ERM</w:t>
      </w:r>
      <w:r>
        <w:rPr>
          <w:b w:val="0"/>
        </w:rPr>
        <w:t xml:space="preserve">    (15 pts)</w:t>
      </w:r>
    </w:p>
    <w:p>
      <w:r>
        <w:t>Compare ERM in two industries (choose two: financial institutions, energy &amp; commodities, non-financial corporations, public sector &amp; infrastructure). For each industry, explain in no more than one short paragraph:</w:t>
      </w:r>
    </w:p>
    <w:p>
      <w:pPr>
        <w:pStyle w:val="ListBullet"/>
      </w:pPr>
      <w:r>
        <w:t>how industry economics shape ERM priorities,</w:t>
      </w:r>
    </w:p>
    <w:p>
      <w:pPr>
        <w:pStyle w:val="ListBullet"/>
      </w:pPr>
      <w:r>
        <w:t>the main instruments used (models/capital, hedging, operational controls, etc.),</w:t>
      </w:r>
    </w:p>
    <w:p>
      <w:pPr>
        <w:pStyle w:val="ListBullet"/>
      </w:pPr>
      <w:r>
        <w:t>a typical failure mode specific to that industry.</w:t>
      </w:r>
    </w:p>
    <w:p>
      <w:r>
        <w:t>Conclude with one sentence on the key difference between the two industries you selected.</w:t>
      </w:r>
    </w:p>
    <w:p>
      <w:pPr>
        <w:spacing w:before="160" w:after="40"/>
      </w:pPr>
      <w:r>
        <w:rPr>
          <w:b/>
          <w:sz w:val="22"/>
        </w:rPr>
        <w:t>Question 6 — Case: "ERM existed, crisis still happened"</w:t>
      </w:r>
      <w:r>
        <w:rPr>
          <w:b w:val="0"/>
        </w:rPr>
        <w:t xml:space="preserve">    (20 pts)</w:t>
      </w:r>
    </w:p>
    <w:p>
      <w:r>
        <w:t>A large firm has adopted a recognized ERM framework, produces regular risk reports, and uses quantitative risk metrics. Despite this, it experiences a major crisis driven by a combination of market stress, liquidity pressure, and delayed escalation.</w:t>
      </w:r>
    </w:p>
    <w:p>
      <w:r>
        <w:t>Diagnose the failure. Your answer must:</w:t>
      </w:r>
    </w:p>
    <w:p>
      <w:pPr>
        <w:pStyle w:val="ListBullet"/>
      </w:pPr>
      <w:r>
        <w:t>distinguish measurement failure from governance failure (with one example of each),</w:t>
      </w:r>
    </w:p>
    <w:p>
      <w:pPr>
        <w:pStyle w:val="ListBullet"/>
      </w:pPr>
      <w:r>
        <w:t>explain the role of incentives in delayed escalation,</w:t>
      </w:r>
    </w:p>
    <w:p>
      <w:pPr>
        <w:pStyle w:val="ListBullet"/>
      </w:pPr>
      <w:r>
        <w:t>explain why "more data" or "better models" would not necessarily have prevented the crisis,</w:t>
      </w:r>
    </w:p>
    <w:p>
      <w:pPr>
        <w:pStyle w:val="ListBullet"/>
      </w:pPr>
      <w:r>
        <w:t>propose two concrete architecture or process changes that would reduce recurrence.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