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B — Full related-work taxonomy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II)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the related-work review of journal Section II</w:t>
      </w:r>
      <w:r>
        <w:t xml:space="preserve"> </w:t>
      </w:r>
      <w:r>
        <w:t xml:space="preserve">with thematic clustering and direct method-level comparison. We</w:t>
      </w:r>
      <w:r>
        <w:t xml:space="preserve"> </w:t>
      </w:r>
      <w:r>
        <w:t xml:space="preserve">organise the literature into four bands: (i) foundational topic</w:t>
      </w:r>
      <w:r>
        <w:t xml:space="preserve"> </w:t>
      </w:r>
      <w:r>
        <w:t xml:space="preserve">modelling, (ii) neural topic models, (iii) HSI classification and</w:t>
      </w:r>
      <w:r>
        <w:t xml:space="preserve"> </w:t>
      </w:r>
      <w:r>
        <w:t xml:space="preserve">unmixing including topic-flavoured work, and (iv) the evaluation</w:t>
      </w:r>
      <w:r>
        <w:t xml:space="preserve"> </w:t>
      </w:r>
      <w:r>
        <w:t xml:space="preserve">methodology literature this paper draws on.</w:t>
      </w:r>
    </w:p>
    <w:bookmarkEnd w:id="9"/>
    <w:bookmarkStart w:id="13" w:name="foundational-topic-modelling"/>
    <w:p>
      <w:pPr>
        <w:pStyle w:val="Heading1"/>
      </w:pPr>
      <w:r>
        <w:t xml:space="preserve">Foundational topic modelling</w:t>
      </w:r>
    </w:p>
    <w:bookmarkStart w:id="10" w:name="lda-and-its-inference-variants."/>
    <w:p>
      <w:pPr>
        <w:pStyle w:val="Heading4"/>
      </w:pPr>
      <w:r>
        <w:t xml:space="preserve">LDA and its inference variants.</w:t>
      </w:r>
    </w:p>
    <w:p>
      <w:pPr>
        <w:pStyle w:val="FirstParagraph"/>
      </w:pPr>
      <w:r>
        <w:t xml:space="preserve">Blei, Ng, and</w:t>
      </w:r>
      <w:r>
        <w:t xml:space="preserve"> </w:t>
      </w:r>
      <w:r>
        <w:t xml:space="preserve">Jordan </w:t>
      </w:r>
      <w:r>
        <w:t xml:space="preserve">(Blei et al. 2003)</w:t>
      </w:r>
      <w:r>
        <w:t xml:space="preserve"> </w:t>
      </w:r>
      <w:r>
        <w:t xml:space="preserve">introduced the canonical Dirichlet</w:t>
      </w:r>
      <w:r>
        <w:t xml:space="preserve"> </w:t>
      </w:r>
      <w:r>
        <w:t xml:space="preserve">prior-over-topic-mixtures generative model with variational EM for</w:t>
      </w:r>
      <w:r>
        <w:t xml:space="preserve"> </w:t>
      </w:r>
      <w:r>
        <w:t xml:space="preserve">inference. Griffiths and Steyvers </w:t>
      </w:r>
      <w:r>
        <w:t xml:space="preserve">(Griffiths and Steyvers 2004)</w:t>
      </w:r>
      <w:r>
        <w:t xml:space="preserve"> </w:t>
      </w:r>
      <w:r>
        <w:t xml:space="preserve">developed the collapsed Gibbs alternative which avoids the</w:t>
      </w:r>
      <w:r>
        <w:t xml:space="preserve"> </w:t>
      </w:r>
      <w:r>
        <w:t xml:space="preserve">variational distribution but has higher per-iteration cost.</w:t>
      </w:r>
      <w:r>
        <w:t xml:space="preserve"> </w:t>
      </w:r>
      <w:r>
        <w:t xml:space="preserve">Hoffman, Blei, and Bach </w:t>
      </w:r>
      <w:r>
        <w:t xml:space="preserve">(Hoffman et al. 2010)</w:t>
      </w:r>
      <w:r>
        <w:t xml:space="preserve"> </w:t>
      </w:r>
      <w:r>
        <w:t xml:space="preserve">introduced</w:t>
      </w:r>
      <w:r>
        <w:t xml:space="preserve"> </w:t>
      </w:r>
      <w:r>
        <w:t xml:space="preserve">online variational Bayes with natural-gradient ascent on the global</w:t>
      </w:r>
      <w:r>
        <w:t xml:space="preserve"> </w:t>
      </w:r>
      <w:r>
        <w:t xml:space="preserve">Dirichlet pseudo-counts, enabling LDA fits on corpora that do not</w:t>
      </w:r>
      <w:r>
        <w:t xml:space="preserve"> </w:t>
      </w:r>
      <w:r>
        <w:t xml:space="preserve">fit in memory; the scikit-learn implementation</w:t>
      </w:r>
      <w:r>
        <w:t xml:space="preserve"> </w:t>
      </w:r>
      <w:r>
        <w:t xml:space="preserve">(Pedregosa et al. 2011)</w:t>
      </w:r>
      <w:r>
        <w:t xml:space="preserve"> </w:t>
      </w:r>
      <w:r>
        <w:t xml:space="preserve">we use in this paper follows the</w:t>
      </w:r>
      <w:r>
        <w:t xml:space="preserve"> </w:t>
      </w:r>
      <w:r>
        <w:t xml:space="preserve">Hoffman 2010 recipe.</w:t>
      </w:r>
    </w:p>
    <w:bookmarkEnd w:id="10"/>
    <w:bookmarkStart w:id="11" w:name="non-parametric-extensions."/>
    <w:p>
      <w:pPr>
        <w:pStyle w:val="Heading4"/>
      </w:pPr>
      <w:r>
        <w:t xml:space="preserve">Non-parametric extensions.</w:t>
      </w:r>
    </w:p>
    <w:p>
      <w:pPr>
        <w:pStyle w:val="FirstParagraph"/>
      </w:pPr>
      <w:r>
        <w:t xml:space="preserve">Teh, Jordan, Beal, and</w:t>
      </w:r>
      <w:r>
        <w:t xml:space="preserve"> </w:t>
      </w:r>
      <w:r>
        <w:t xml:space="preserve">Blei </w:t>
      </w:r>
      <w:r>
        <w:t xml:space="preserve">(Teh et al. 2006)</w:t>
      </w:r>
      <w:r>
        <w:t xml:space="preserve"> </w:t>
      </w:r>
      <w:r>
        <w:t xml:space="preserve">introduced the Hierarchical Dirichlet</w:t>
      </w:r>
      <w:r>
        <w:t xml:space="preserve"> </w:t>
      </w:r>
      <w:r>
        <w:t xml:space="preserve">Process as a non-parametric prior that lets the data choose the</w:t>
      </w:r>
      <w:r>
        <w:t xml:space="preserve"> </w:t>
      </w:r>
      <w:r>
        <w:t xml:space="preserve">topic count. We do not use HDP here because the band-frequency</w:t>
      </w:r>
      <w:r>
        <w:t xml:space="preserve"> </w:t>
      </w:r>
      <w:r>
        <w:t xml:space="preserve">tokenisation produces relatively short documents on which the HDP’s</w:t>
      </w:r>
      <w:r>
        <w:t xml:space="preserve"> </w:t>
      </w:r>
      <w:r>
        <w:t xml:space="preserve">truncation-level estimate is unstable, and the experimental</w:t>
      </w:r>
      <w:r>
        <w:t xml:space="preserve"> </w:t>
      </w:r>
      <w:r>
        <w:t xml:space="preserve">budget would have multiplied without proportional information gain.</w:t>
      </w:r>
    </w:p>
    <w:bookmarkEnd w:id="11"/>
    <w:bookmarkStart w:id="12" w:name="topic-interpretability-tooling."/>
    <w:p>
      <w:pPr>
        <w:pStyle w:val="Heading4"/>
      </w:pPr>
      <w:r>
        <w:t xml:space="preserve">Topic interpretability tooling.</w:t>
      </w:r>
    </w:p>
    <w:p>
      <w:pPr>
        <w:pStyle w:val="FirstParagraph"/>
      </w:pPr>
      <w:r>
        <w:t xml:space="preserve">Sievert and Shirley</w:t>
      </w:r>
      <w:r>
        <w:t xml:space="preserve"> </w:t>
      </w:r>
      <w:r>
        <w:t xml:space="preserve">(Sievert and Shirley 2014)</w:t>
      </w:r>
      <w:r>
        <w:t xml:space="preserve"> </w:t>
      </w:r>
      <w:r>
        <w:t xml:space="preserve">introduced LDAvis, the canonical</w:t>
      </w:r>
      <w:r>
        <w:t xml:space="preserve"> </w:t>
      </w:r>
      <w:r>
        <w:t xml:space="preserve">interactive interpretation tool for topic-word distributions, with</w:t>
      </w:r>
      <w:r>
        <w:t xml:space="preserve"> </w:t>
      </w:r>
      <w:r>
        <w:t xml:space="preserve">the relevance score</w:t>
      </w:r>
      <w:r>
        <w:t xml:space="preserve"> </w:t>
      </w:r>
      <m:oMath>
        <m:r>
          <m:t>λ</m:t>
        </m:r>
        <m:sSub>
          <m:e>
            <m:r>
              <m:t>ϕ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log</m:t>
        </m:r>
        <m:sSub>
          <m:e>
            <m:r>
              <m:t>ϕ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. We use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the per-topic top-word</w:t>
      </w:r>
      <w:r>
        <w:t xml:space="preserve"> </w:t>
      </w:r>
      <w:r>
        <w:t xml:space="preserve">extraction. Taddy </w:t>
      </w:r>
      <w:r>
        <w:t xml:space="preserve">(Taddy 2012)</w:t>
      </w:r>
      <w:r>
        <w:t xml:space="preserve"> </w:t>
      </w:r>
      <w:r>
        <w:t xml:space="preserve">provided the formal</w:t>
      </w:r>
      <w:r>
        <w:t xml:space="preserve"> </w:t>
      </w:r>
      <w:r>
        <w:t xml:space="preserve">relationship between topic-word and word-topic probabilities used</w:t>
      </w:r>
      <w:r>
        <w:t xml:space="preserve"> </w:t>
      </w:r>
      <w:r>
        <w:t xml:space="preserve">in the journal’s F-7 axis.</w:t>
      </w:r>
    </w:p>
    <w:bookmarkEnd w:id="12"/>
    <w:bookmarkEnd w:id="13"/>
    <w:bookmarkStart w:id="18" w:name="neural-topic-models"/>
    <w:p>
      <w:pPr>
        <w:pStyle w:val="Heading1"/>
      </w:pPr>
      <w:r>
        <w:t xml:space="preserve">Neural topic models</w:t>
      </w:r>
    </w:p>
    <w:bookmarkStart w:id="14" w:name="prodlda."/>
    <w:p>
      <w:pPr>
        <w:pStyle w:val="Heading4"/>
      </w:pPr>
      <w:r>
        <w:t xml:space="preserve">ProdLDA.</w:t>
      </w:r>
    </w:p>
    <w:p>
      <w:pPr>
        <w:pStyle w:val="FirstParagraph"/>
      </w:pPr>
      <w:r>
        <w:t xml:space="preserve">Srivastava and Sutton </w:t>
      </w:r>
      <w:r>
        <w:t xml:space="preserve">(Srivastava and Sutton 2017)</w:t>
      </w:r>
      <w:r>
        <w:t xml:space="preserve"> </w:t>
      </w:r>
      <w:r>
        <w:t xml:space="preserve">introduced ProdLDA by reformulating LDA in a product-of-experts</w:t>
      </w:r>
      <w:r>
        <w:t xml:space="preserve"> </w:t>
      </w:r>
      <w:r>
        <w:t xml:space="preserve">form and combining it with the auto-encoding variational Bayes</w:t>
      </w:r>
      <w:r>
        <w:t xml:space="preserve"> </w:t>
      </w:r>
      <w:r>
        <w:t xml:space="preserve">framework of Kingma and Welling </w:t>
      </w:r>
      <w:r>
        <w:t xml:space="preserve">(Kingma and Welling 2014)</w:t>
      </w:r>
      <w:r>
        <w:t xml:space="preserve">. The Laplace</w:t>
      </w:r>
      <w:r>
        <w:t xml:space="preserve"> </w:t>
      </w:r>
      <w:r>
        <w:t xml:space="preserve">approximation to the Dirichlet prior is the technical core that</w:t>
      </w:r>
      <w:r>
        <w:t xml:space="preserve"> </w:t>
      </w:r>
      <w:r>
        <w:t xml:space="preserve">makes amortised inference tractable.</w:t>
      </w:r>
    </w:p>
    <w:bookmarkEnd w:id="14"/>
    <w:bookmarkStart w:id="15" w:name="etm."/>
    <w:p>
      <w:pPr>
        <w:pStyle w:val="Heading4"/>
      </w:pPr>
      <w:r>
        <w:t xml:space="preserve">ETM.</w:t>
      </w:r>
    </w:p>
    <w:p>
      <w:pPr>
        <w:pStyle w:val="FirstParagraph"/>
      </w:pPr>
      <w:r>
        <w:t xml:space="preserve">Dieng, Ruiz, and Blei </w:t>
      </w:r>
      <w:r>
        <w:t xml:space="preserve">(Dieng et al. 2020)</w:t>
      </w:r>
      <w:r>
        <w:t xml:space="preserve"> </w:t>
      </w:r>
      <w:r>
        <w:t xml:space="preserve">introduced the Embedded Topic Model, which decomposes the topic-word</w:t>
      </w:r>
      <w:r>
        <w:t xml:space="preserve"> </w:t>
      </w:r>
      <w:r>
        <w:t xml:space="preserve">distribution into an</w:t>
      </w:r>
      <w:r>
        <w:t xml:space="preserve"> </w:t>
      </w:r>
      <m:oMath>
        <m:r>
          <m:t>V</m:t>
        </m:r>
        <m:r>
          <m:rPr>
            <m:sty m:val="p"/>
          </m:rPr>
          <m:t>×</m:t>
        </m:r>
        <m:r>
          <m:t>E</m:t>
        </m:r>
      </m:oMath>
      <w:r>
        <w:t xml:space="preserve"> </w:t>
      </w:r>
      <w:r>
        <w:t xml:space="preserve">word-embedding matrix 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E</m:t>
        </m:r>
      </m:oMath>
      <w:r>
        <w:t xml:space="preserve"> </w:t>
      </w:r>
      <w:r>
        <w:t xml:space="preserve">topic-embedding matrix and softmax-normalises their</w:t>
      </w:r>
      <w:r>
        <w:t xml:space="preserve"> </w:t>
      </w:r>
      <w:r>
        <w:t xml:space="preserve">inner product. The low-rank decomposition lets rare words inherit</w:t>
      </w:r>
      <w:r>
        <w:t xml:space="preserve"> </w:t>
      </w:r>
      <w:r>
        <w:t xml:space="preserve">the topic associations of their semantic neighbours.</w:t>
      </w:r>
    </w:p>
    <w:bookmarkEnd w:id="15"/>
    <w:bookmarkStart w:id="16" w:name="neural-variational-topic-models."/>
    <w:p>
      <w:pPr>
        <w:pStyle w:val="Heading4"/>
      </w:pPr>
      <w:r>
        <w:t xml:space="preserve">Neural variational topic models.</w:t>
      </w:r>
    </w:p>
    <w:p>
      <w:pPr>
        <w:pStyle w:val="FirstParagraph"/>
      </w:pPr>
      <w:r>
        <w:t xml:space="preserve">Miao, Yu, and Blunsom</w:t>
      </w:r>
      <w:r>
        <w:t xml:space="preserve"> </w:t>
      </w:r>
      <w:r>
        <w:t xml:space="preserve">(Miao et al. 2016)</w:t>
      </w:r>
      <w:r>
        <w:t xml:space="preserve"> </w:t>
      </w:r>
      <w:r>
        <w:t xml:space="preserve">introduced the broader family of neural</w:t>
      </w:r>
      <w:r>
        <w:t xml:space="preserve"> </w:t>
      </w:r>
      <w:r>
        <w:t xml:space="preserve">variational document models (NVDM) of which ProdLDA can be seen as</w:t>
      </w:r>
      <w:r>
        <w:t xml:space="preserve"> </w:t>
      </w:r>
      <w:r>
        <w:t xml:space="preserve">a constrained variant; Higgins et al. </w:t>
      </w:r>
      <w:r>
        <w:t xml:space="preserve">(Higgins et al. 2017)</w:t>
      </w:r>
      <w:r>
        <w:t xml:space="preserve"> </w:t>
      </w:r>
      <w:r>
        <w:t xml:space="preserve">provided the</w:t>
      </w:r>
      <w:r>
        <w:t xml:space="preserve"> </w:t>
      </w:r>
      <m:oMath>
        <m:r>
          <m:t>β</m:t>
        </m:r>
      </m:oMath>
      <w:r>
        <w:t xml:space="preserve">-VAE perspective that the deep-baseline ladder</w:t>
      </w:r>
      <w:r>
        <w:t xml:space="preserve"> </w:t>
      </w:r>
      <w:r>
        <w:t xml:space="preserve">in the companion code repository draws on.</w:t>
      </w:r>
    </w:p>
    <w:bookmarkEnd w:id="16"/>
    <w:bookmarkStart w:id="17" w:name="what-is-missing."/>
    <w:p>
      <w:pPr>
        <w:pStyle w:val="Heading4"/>
      </w:pPr>
      <w:r>
        <w:t xml:space="preserve">What is missing.</w:t>
      </w:r>
    </w:p>
    <w:p>
      <w:pPr>
        <w:pStyle w:val="FirstParagraph"/>
      </w:pPr>
      <w:r>
        <w:t xml:space="preserve">The published neural-topic-model</w:t>
      </w:r>
      <w:r>
        <w:t xml:space="preserve"> </w:t>
      </w:r>
      <w:r>
        <w:t xml:space="preserve">literature for HSI is thin. ProdLDA and ETM have been applied to</w:t>
      </w:r>
      <w:r>
        <w:t xml:space="preserve"> </w:t>
      </w:r>
      <w:r>
        <w:t xml:space="preserve">text corpora extensively but to HSI rarely; the small body of HSI</w:t>
      </w:r>
      <w:r>
        <w:t xml:space="preserve"> </w:t>
      </w:r>
      <w:r>
        <w:t xml:space="preserve">papers that cite either method typically applies them on a single</w:t>
      </w:r>
      <w:r>
        <w:t xml:space="preserve"> </w:t>
      </w:r>
      <w:r>
        <w:t xml:space="preserve">scene with a single seed. The seed-stability swarms we report</w:t>
      </w:r>
      <w:r>
        <w:t xml:space="preserve"> </w:t>
      </w:r>
      <w:r>
        <w:t xml:space="preserve">(axis F-3, journal Figure 4) are, to our knowledge, the first</w:t>
      </w:r>
      <w:r>
        <w:t xml:space="preserve"> </w:t>
      </w:r>
      <w:r>
        <w:t xml:space="preserve">multi-seed ProdLDA and ETM evaluations on the six labelled</w:t>
      </w:r>
      <w:r>
        <w:t xml:space="preserve"> </w:t>
      </w:r>
      <w:r>
        <w:t xml:space="preserve">benchmarks.</w:t>
      </w:r>
    </w:p>
    <w:bookmarkEnd w:id="17"/>
    <w:bookmarkEnd w:id="18"/>
    <w:bookmarkStart w:id="22" w:name="X9d6d5783e1f2348d45f1949b13edd898a29294a"/>
    <w:p>
      <w:pPr>
        <w:pStyle w:val="Heading1"/>
      </w:pPr>
      <w:r>
        <w:t xml:space="preserve">HSI classification, unmixing, and topic-flavoured work</w:t>
      </w:r>
    </w:p>
    <w:bookmarkStart w:id="19" w:name="linear-unmixing."/>
    <w:p>
      <w:pPr>
        <w:pStyle w:val="Heading4"/>
      </w:pPr>
      <w:r>
        <w:t xml:space="preserve">Linear unmixing.</w:t>
      </w:r>
    </w:p>
    <w:p>
      <w:pPr>
        <w:pStyle w:val="FirstParagraph"/>
      </w:pPr>
      <w:r>
        <w:t xml:space="preserve">Nascimento and Bioucas-Dias</w:t>
      </w:r>
      <w:r>
        <w:t xml:space="preserve"> </w:t>
      </w:r>
      <w:r>
        <w:t xml:space="preserve">(Nascimento and Bioucas-Dias 2005)</w:t>
      </w:r>
      <w:r>
        <w:t xml:space="preserve"> </w:t>
      </w:r>
      <w:r>
        <w:t xml:space="preserve">introduced the VCA endmember extraction</w:t>
      </w:r>
      <w:r>
        <w:t xml:space="preserve"> </w:t>
      </w:r>
      <w:r>
        <w:t xml:space="preserve">algorithm. The broader unmixing literature is reviewed by</w:t>
      </w:r>
      <w:r>
        <w:t xml:space="preserve"> </w:t>
      </w:r>
      <w:r>
        <w:t xml:space="preserve">Bioucas-Dias et al. </w:t>
      </w:r>
      <w:r>
        <w:t xml:space="preserve">(Bioucas-Dias et al. 2012)</w:t>
      </w:r>
      <w:r>
        <w:t xml:space="preserve">. Linear unmixing</w:t>
      </w:r>
      <w:r>
        <w:t xml:space="preserve"> </w:t>
      </w:r>
      <w:r>
        <w:t xml:space="preserve">shares with LDA the non-negative basis structure but differs in two</w:t>
      </w:r>
      <w:r>
        <w:t xml:space="preserve"> </w:t>
      </w:r>
      <w:r>
        <w:t xml:space="preserve">operative ways: (a) unmixing assumes a fixed endmember count</w:t>
      </w:r>
      <w:r>
        <w:t xml:space="preserve"> </w:t>
      </w:r>
      <w:r>
        <w:t xml:space="preserve">determined by physical reasoning, LDA admits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a free</w:t>
      </w:r>
      <w:r>
        <w:t xml:space="preserve"> </w:t>
      </w:r>
      <w:r>
        <w:t xml:space="preserve">hyperparameter; (b) unmixing produces a per-pixel abundance vector</w:t>
      </w:r>
      <w:r>
        <w:t xml:space="preserve"> </w:t>
      </w:r>
      <w:r>
        <w:t xml:space="preserve">that is constrained to sum to one across endmembers, LDA produces a</w:t>
      </w:r>
      <w:r>
        <w:t xml:space="preserve"> </w:t>
      </w:r>
      <w:r>
        <w:t xml:space="preserve">per-document Dirichlet posterior whose mean satisfies the same sum</w:t>
      </w:r>
      <w:r>
        <w:t xml:space="preserve"> </w:t>
      </w:r>
      <w:r>
        <w:t xml:space="preserve">constraint asymptotically but admits a richer family of finite-data</w:t>
      </w:r>
      <w:r>
        <w:t xml:space="preserve"> </w:t>
      </w:r>
      <w:r>
        <w:t xml:space="preserve">shapes.</w:t>
      </w:r>
    </w:p>
    <w:bookmarkEnd w:id="19"/>
    <w:bookmarkStart w:id="20" w:name="deep-spectralspatial-classification."/>
    <w:p>
      <w:pPr>
        <w:pStyle w:val="Heading4"/>
      </w:pPr>
      <w:r>
        <w:t xml:space="preserve">Deep spectral–spatial classification.</w:t>
      </w:r>
    </w:p>
    <w:p>
      <w:pPr>
        <w:pStyle w:val="FirstParagraph"/>
      </w:pPr>
      <w:r>
        <w:t xml:space="preserve">Plaza et al.</w:t>
      </w:r>
      <w:r>
        <w:t xml:space="preserve"> </w:t>
      </w:r>
      <w:r>
        <w:t xml:space="preserve">(Plaza et al. 2009)</w:t>
      </w:r>
      <w:r>
        <w:t xml:space="preserve"> </w:t>
      </w:r>
      <w:r>
        <w:t xml:space="preserve">reviewed the first decade of HSI</w:t>
      </w:r>
      <w:r>
        <w:t xml:space="preserve"> </w:t>
      </w:r>
      <w:r>
        <w:t xml:space="preserve">classification, Camps-Valls et al. </w:t>
      </w:r>
      <w:r>
        <w:t xml:space="preserve">(Camps-Valls et al. 2014)</w:t>
      </w:r>
      <w:r>
        <w:t xml:space="preserve"> </w:t>
      </w:r>
      <w:r>
        <w:t xml:space="preserve">the</w:t>
      </w:r>
      <w:r>
        <w:t xml:space="preserve"> </w:t>
      </w:r>
      <w:r>
        <w:t xml:space="preserve">following half-decade with explicit attention to manifold and</w:t>
      </w:r>
      <w:r>
        <w:t xml:space="preserve"> </w:t>
      </w:r>
      <w:r>
        <w:t xml:space="preserve">kernel methods. Chen et al. </w:t>
      </w:r>
      <w:r>
        <w:t xml:space="preserve">(Chen et al. 2014)</w:t>
      </w:r>
      <w:r>
        <w:t xml:space="preserve"> </w:t>
      </w:r>
      <w:r>
        <w:t xml:space="preserve">introduced the</w:t>
      </w:r>
      <w:r>
        <w:t xml:space="preserve"> </w:t>
      </w:r>
      <w:r>
        <w:t xml:space="preserve">first systematic deep architectures for HSI classification and</w:t>
      </w:r>
      <w:r>
        <w:t xml:space="preserve"> </w:t>
      </w:r>
      <w:r>
        <w:t xml:space="preserve">Paoletti et al. </w:t>
      </w:r>
      <w:r>
        <w:t xml:space="preserve">(Paoletti et al. 2019)</w:t>
      </w:r>
      <w:r>
        <w:t xml:space="preserve"> </w:t>
      </w:r>
      <w:r>
        <w:t xml:space="preserve">surveyed the</w:t>
      </w:r>
      <w:r>
        <w:t xml:space="preserve"> </w:t>
      </w:r>
      <w:r>
        <w:t xml:space="preserve">subsequent five years. The OA-as-summary discipline in this</w:t>
      </w:r>
      <w:r>
        <w:t xml:space="preserve"> </w:t>
      </w:r>
      <w:r>
        <w:t xml:space="preserve">literature is well-developed and our journal paper does not</w:t>
      </w:r>
      <w:r>
        <w:t xml:space="preserve"> </w:t>
      </w:r>
      <w:r>
        <w:t xml:space="preserve">challenge it; the challenge is that topic-model adaptations</w:t>
      </w:r>
      <w:r>
        <w:t xml:space="preserve"> </w:t>
      </w:r>
      <w:r>
        <w:t xml:space="preserve">inherited the discipline without inheriting the inductive bias that</w:t>
      </w:r>
      <w:r>
        <w:t xml:space="preserve"> </w:t>
      </w:r>
      <w:r>
        <w:t xml:space="preserve">makes it well-suited to the supervised classification task.</w:t>
      </w:r>
    </w:p>
    <w:bookmarkEnd w:id="20"/>
    <w:bookmarkStart w:id="21" w:name="topic-models-on-hsi."/>
    <w:p>
      <w:pPr>
        <w:pStyle w:val="Heading4"/>
      </w:pPr>
      <w:r>
        <w:t xml:space="preserve">Topic models on HSI.</w:t>
      </w:r>
    </w:p>
    <w:p>
      <w:pPr>
        <w:pStyle w:val="FirstParagraph"/>
      </w:pPr>
      <w:r>
        <w:t xml:space="preserve">Zou and Zare </w:t>
      </w:r>
      <w:r>
        <w:t xml:space="preserve">(Zou and Zare 2017)</w:t>
      </w:r>
      <w:r>
        <w:t xml:space="preserve"> </w:t>
      </w:r>
      <w:r>
        <w:t xml:space="preserve">introduced partial-membership LDA on a small set of HSI benchmarks.</w:t>
      </w:r>
      <w:r>
        <w:t xml:space="preserve"> </w:t>
      </w:r>
      <w:r>
        <w:t xml:space="preserve">Liu et al. </w:t>
      </w:r>
      <w:r>
        <w:t xml:space="preserve">(Liu et al. 2019)</w:t>
      </w:r>
      <w:r>
        <w:t xml:space="preserve"> </w:t>
      </w:r>
      <w:r>
        <w:t xml:space="preserve">explored a spectral-derivative</w:t>
      </w:r>
      <w:r>
        <w:t xml:space="preserve"> </w:t>
      </w:r>
      <w:r>
        <w:t xml:space="preserve">tokenisation. Both papers focus on improving the classification OA</w:t>
      </w:r>
      <w:r>
        <w:t xml:space="preserve"> </w:t>
      </w:r>
      <w:r>
        <w:t xml:space="preserve">of the topic representation; neither reports the cross-axis</w:t>
      </w:r>
      <w:r>
        <w:t xml:space="preserve"> </w:t>
      </w:r>
      <w:r>
        <w:t xml:space="preserve">diagnostics that the journal paper’s twelve-axis framework</w:t>
      </w:r>
      <w:r>
        <w:t xml:space="preserve"> </w:t>
      </w:r>
      <w:r>
        <w:t xml:space="preserve">recommends.</w:t>
      </w:r>
    </w:p>
    <w:bookmarkEnd w:id="21"/>
    <w:bookmarkEnd w:id="22"/>
    <w:bookmarkStart w:id="28" w:name="evaluation-methodology"/>
    <w:p>
      <w:pPr>
        <w:pStyle w:val="Heading1"/>
      </w:pPr>
      <w:r>
        <w:t xml:space="preserve">Evaluation methodology</w:t>
      </w:r>
    </w:p>
    <w:bookmarkStart w:id="23" w:name="topic-model-coherence."/>
    <w:p>
      <w:pPr>
        <w:pStyle w:val="Heading4"/>
      </w:pPr>
      <w:r>
        <w:t xml:space="preserve">Topic-model coherence.</w:t>
      </w:r>
    </w:p>
    <w:p>
      <w:pPr>
        <w:pStyle w:val="FirstParagraph"/>
      </w:pPr>
      <w:r>
        <w:t xml:space="preserve">Röder, Both, and Hinneburg</w:t>
      </w:r>
      <w:r>
        <w:t xml:space="preserve"> </w:t>
      </w:r>
      <w:r>
        <w:t xml:space="preserve">(Röder et al. 2015)</w:t>
      </w:r>
      <w:r>
        <w:t xml:space="preserve"> </w:t>
      </w:r>
      <w:r>
        <w:t xml:space="preserve">surveyed coherence measures and showed</w:t>
      </w:r>
      <w:r>
        <w:t xml:space="preserve"> </w:t>
      </w:r>
      <w:r>
        <w:t xml:space="preserve">that the sliding-window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measure tracks human judgements of</w:t>
      </w:r>
      <w:r>
        <w:t xml:space="preserve"> </w:t>
      </w:r>
      <w:r>
        <w:t xml:space="preserve">interpretability more reliably than perplexity. We use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</m:oMath>
      <w:r>
        <w:t xml:space="preserve">, and U-Mass for axis F-2.</w:t>
      </w:r>
    </w:p>
    <w:bookmarkEnd w:id="23"/>
    <w:bookmarkStart w:id="24" w:name="clustering-comparison."/>
    <w:p>
      <w:pPr>
        <w:pStyle w:val="Heading4"/>
      </w:pPr>
      <w:r>
        <w:t xml:space="preserve">Clustering comparison.</w:t>
      </w:r>
    </w:p>
    <w:p>
      <w:pPr>
        <w:pStyle w:val="FirstParagraph"/>
      </w:pPr>
      <w:r>
        <w:t xml:space="preserve">Hubert and Arabie</w:t>
      </w:r>
      <w:r>
        <w:t xml:space="preserve"> </w:t>
      </w:r>
      <w:r>
        <w:t xml:space="preserve">(Hubert and Arabie 1985)</w:t>
      </w:r>
      <w:r>
        <w:t xml:space="preserve"> </w:t>
      </w:r>
      <w:r>
        <w:t xml:space="preserve">formalised the adjusted Rand index. Vinh,</w:t>
      </w:r>
      <w:r>
        <w:t xml:space="preserve"> </w:t>
      </w:r>
      <w:r>
        <w:t xml:space="preserve">Epps, and Bailey </w:t>
      </w:r>
      <w:r>
        <w:t xml:space="preserve">(Vinh et al. 2010)</w:t>
      </w:r>
      <w:r>
        <w:t xml:space="preserve"> </w:t>
      </w:r>
      <w:r>
        <w:t xml:space="preserve">extended the ARI</w:t>
      </w:r>
      <w:r>
        <w:t xml:space="preserve"> </w:t>
      </w:r>
      <w:r>
        <w:t xml:space="preserve">toolbox with the AMI and normalised information variants and</w:t>
      </w:r>
      <w:r>
        <w:t xml:space="preserve"> </w:t>
      </w:r>
      <w:r>
        <w:t xml:space="preserve">discussed when each is preferable.</w:t>
      </w:r>
    </w:p>
    <w:bookmarkEnd w:id="24"/>
    <w:bookmarkStart w:id="25" w:name="bipartite-matching."/>
    <w:p>
      <w:pPr>
        <w:pStyle w:val="Heading4"/>
      </w:pPr>
      <w:r>
        <w:t xml:space="preserve">Bipartite matching.</w:t>
      </w:r>
    </w:p>
    <w:p>
      <w:pPr>
        <w:pStyle w:val="FirstParagraph"/>
      </w:pPr>
      <w:r>
        <w:t xml:space="preserve">Kuhn </w:t>
      </w:r>
      <w:r>
        <w:t xml:space="preserve">(Kuhn 1955)</w:t>
      </w:r>
      <w:r>
        <w:t xml:space="preserve"> </w:t>
      </w:r>
      <w:r>
        <w:t xml:space="preserve">introduced the Hungarian algorithm for the maximum-weight bipartite</w:t>
      </w:r>
      <w:r>
        <w:t xml:space="preserve"> </w:t>
      </w:r>
      <w:r>
        <w:t xml:space="preserve">matching problem that the topic-id permutation step (axis F-8)</w:t>
      </w:r>
      <w:r>
        <w:t xml:space="preserve"> </w:t>
      </w:r>
      <w:r>
        <w:t xml:space="preserve">solves. The numerical implementation we use is in</w:t>
      </w:r>
      <w:r>
        <w:t xml:space="preserve"> </w:t>
      </w:r>
      <w:r>
        <w:t xml:space="preserve">SciPy </w:t>
      </w:r>
      <w:r>
        <w:t xml:space="preserve">(</w:t>
      </w:r>
      <w:r>
        <w:t xml:space="preserve">Virtanen et al.</w:t>
      </w:r>
      <w:r>
        <w:t xml:space="preserve"> </w:t>
      </w:r>
      <w:r>
        <w:t xml:space="preserve">2020; SciPy Developers 2024)</w:t>
      </w:r>
      <w:r>
        <w:t xml:space="preserve">.</w:t>
      </w:r>
    </w:p>
    <w:bookmarkEnd w:id="25"/>
    <w:bookmarkStart w:id="26" w:name="reproducibility-discipline."/>
    <w:p>
      <w:pPr>
        <w:pStyle w:val="Heading4"/>
      </w:pPr>
      <w:r>
        <w:t xml:space="preserve">Reproducibility discipline.</w:t>
      </w:r>
    </w:p>
    <w:p>
      <w:pPr>
        <w:pStyle w:val="FirstParagraph"/>
      </w:pPr>
      <w:r>
        <w:t xml:space="preserve">Pineau et al.</w:t>
      </w:r>
      <w:r>
        <w:t xml:space="preserve"> </w:t>
      </w:r>
      <w:r>
        <w:t xml:space="preserve">(</w:t>
      </w:r>
      <w:r>
        <w:t xml:space="preserve">Pineau et al.</w:t>
      </w:r>
      <w:r>
        <w:t xml:space="preserve"> </w:t>
      </w:r>
      <w:r>
        <w:t xml:space="preserve">2021)</w:t>
      </w:r>
      <w:r>
        <w:t xml:space="preserve"> </w:t>
      </w:r>
      <w:r>
        <w:t xml:space="preserve">argued for ML reproducibility checklists.</w:t>
      </w:r>
      <w:r>
        <w:t xml:space="preserve"> </w:t>
      </w:r>
      <w:r>
        <w:t xml:space="preserve">The journal paper’s commitment to a single canonical fit + per-axis</w:t>
      </w:r>
      <w:r>
        <w:t xml:space="preserve"> </w:t>
      </w:r>
      <w:r>
        <w:t xml:space="preserve">deterministic builder + JSON artefact + smoke test is one</w:t>
      </w:r>
      <w:r>
        <w:t xml:space="preserve"> </w:t>
      </w:r>
      <w:r>
        <w:t xml:space="preserve">instantiation of that checklist.</w:t>
      </w:r>
    </w:p>
    <w:bookmarkEnd w:id="26"/>
    <w:bookmarkStart w:id="27" w:name="information-theoretic-complements."/>
    <w:p>
      <w:pPr>
        <w:pStyle w:val="Heading4"/>
      </w:pPr>
      <w:r>
        <w:t xml:space="preserve">Information-theoretic complements.</w:t>
      </w:r>
    </w:p>
    <w:p>
      <w:pPr>
        <w:pStyle w:val="FirstParagraph"/>
      </w:pPr>
      <w:r>
        <w:t xml:space="preserve">Koltchinskii</w:t>
      </w:r>
      <w:r>
        <w:t xml:space="preserve"> </w:t>
      </w:r>
      <w:r>
        <w:t xml:space="preserve">(Koltchinskii and Panchenko 2002)</w:t>
      </w:r>
      <w:r>
        <w:t xml:space="preserve"> </w:t>
      </w:r>
      <w:r>
        <w:t xml:space="preserve">provides the empirical-process</w:t>
      </w:r>
      <w:r>
        <w:t xml:space="preserve"> </w:t>
      </w:r>
      <w:r>
        <w:t xml:space="preserve">foundation for the stability bounds used in seed-stability</w:t>
      </w:r>
      <w:r>
        <w:t xml:space="preserve"> </w:t>
      </w:r>
      <w:r>
        <w:t xml:space="preserve">analysis. Achanta et al. </w:t>
      </w:r>
      <w:r>
        <w:t xml:space="preserve">(Achanta et al. 2012)</w:t>
      </w:r>
      <w:r>
        <w:t xml:space="preserve"> </w:t>
      </w:r>
      <w:r>
        <w:t xml:space="preserve">introduced SLIC,</w:t>
      </w:r>
      <w:r>
        <w:t xml:space="preserve"> </w:t>
      </w:r>
      <w:r>
        <w:t xml:space="preserve">which we use as a cross-method-agreement baseline in axis F-6;</w:t>
      </w:r>
      <w:r>
        <w:t xml:space="preserve"> </w:t>
      </w:r>
      <w:r>
        <w:t xml:space="preserve">Felzenszwalb and Huttenlocher </w:t>
      </w:r>
      <w:r>
        <w:t xml:space="preserve">(Felzenszwalb and Huttenlocher 2004)</w:t>
      </w:r>
      <w:r>
        <w:t xml:space="preserve"> </w:t>
      </w:r>
      <w:r>
        <w:t xml:space="preserve">provided the spatial-graph segmentation we use as the</w:t>
      </w:r>
      <w:r>
        <w:t xml:space="preserve"> </w:t>
      </w:r>
      <w:r>
        <w:t xml:space="preserve">non-spectral counterpart.</w:t>
      </w:r>
    </w:p>
    <w:bookmarkEnd w:id="27"/>
    <w:bookmarkEnd w:id="28"/>
    <w:bookmarkStart w:id="90" w:name="where-this-paper-sits-in-the-taxonomy"/>
    <w:p>
      <w:pPr>
        <w:pStyle w:val="Heading1"/>
      </w:pPr>
      <w:r>
        <w:t xml:space="preserve">Where this paper sits in the taxonomy</w:t>
      </w:r>
    </w:p>
    <w:p>
      <w:pPr>
        <w:pStyle w:val="FirstParagraph"/>
      </w:pPr>
      <w:r>
        <w:t xml:space="preserve">The journal paper does not introduce a new topic model, a new</w:t>
      </w:r>
      <w:r>
        <w:t xml:space="preserve"> </w:t>
      </w:r>
      <w:r>
        <w:t xml:space="preserve">tokenisation, or a new inference procedure. It contributes a</w:t>
      </w:r>
      <w:r>
        <w:t xml:space="preserve"> </w:t>
      </w:r>
      <w:r>
        <w:rPr>
          <w:i/>
          <w:iCs/>
        </w:rPr>
        <w:t xml:space="preserve">multi-axis evaluation framework</w:t>
      </w:r>
      <w:r>
        <w:t xml:space="preserve"> </w:t>
      </w:r>
      <w:r>
        <w:t xml:space="preserve">that subsumes the</w:t>
      </w:r>
      <w:r>
        <w:t xml:space="preserve"> </w:t>
      </w:r>
      <w:r>
        <w:t xml:space="preserve">above-cited evaluation tools (Röder coherence, Hubert–Arabie ARI,</w:t>
      </w:r>
      <w:r>
        <w:t xml:space="preserve"> </w:t>
      </w:r>
      <w:r>
        <w:t xml:space="preserve">Kuhn matching, scikit-learn LDA, SciPy hypothesis tests) into a</w:t>
      </w:r>
      <w:r>
        <w:t xml:space="preserve"> </w:t>
      </w:r>
      <w:r>
        <w:t xml:space="preserve">single artefact pipeline that yields a per-axis numeric per</w:t>
      </w:r>
      <w:r>
        <w:t xml:space="preserve"> </w:t>
      </w:r>
      <w:r>
        <w:t xml:space="preserve">benchmark scene plus a hierarchical-Bayesian summary across scenes.</w:t>
      </w:r>
      <w:r>
        <w:t xml:space="preserve"> </w:t>
      </w:r>
      <w:r>
        <w:t xml:space="preserve">The contribution is methodological rather than algorithmic.</w:t>
      </w:r>
    </w:p>
    <w:bookmarkStart w:id="89" w:name="refs"/>
    <w:bookmarkStart w:id="30" w:name="ref-achanta2012slic"/>
    <w:p>
      <w:pPr>
        <w:pStyle w:val="Bibliography"/>
      </w:pPr>
      <w:r>
        <w:t xml:space="preserve">Achanta, Radhakrishna, Appu Shaji, Kevin Smith, Aurelien Lucchi, Pascal Fua, and Sabine Süsstrunk. 2012.</w:t>
      </w:r>
      <w:r>
        <w:t xml:space="preserve"> </w:t>
      </w:r>
      <w:r>
        <w:t xml:space="preserve">“</w:t>
      </w:r>
      <w:r>
        <w:t xml:space="preserve">SLIC</w:t>
      </w:r>
      <w:r>
        <w:t xml:space="preserve"> </w:t>
      </w:r>
      <w:r>
        <w:t xml:space="preserve">Superpixels Compared to State-of-the-Art Superpixel Methods.”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 </w:t>
      </w:r>
      <w:r>
        <w:t xml:space="preserve">34 (11): 2274–82.</w:t>
      </w:r>
      <w:r>
        <w:t xml:space="preserve"> </w:t>
      </w:r>
      <w:hyperlink r:id="rId29">
        <w:r>
          <w:rPr>
            <w:rStyle w:val="Hyperlink"/>
          </w:rPr>
          <w:t xml:space="preserve">https://doi.org/10.1109/TPAMI.2012.120</w:t>
        </w:r>
      </w:hyperlink>
      <w:r>
        <w:t xml:space="preserve">.</w:t>
      </w:r>
    </w:p>
    <w:bookmarkEnd w:id="30"/>
    <w:bookmarkStart w:id="32" w:name="ref-bioucasdias2012unmixing"/>
    <w:p>
      <w:pPr>
        <w:pStyle w:val="Bibliography"/>
      </w:pPr>
      <w:r>
        <w:t xml:space="preserve">Bioucas-Dias, José M., Antonio Plaza, Nicolas Dobigeon, et al. 2012.</w:t>
      </w:r>
      <w:r>
        <w:t xml:space="preserve"> </w:t>
      </w:r>
      <w:r>
        <w:t xml:space="preserve">“Hyperspectral Unmixing Overview: Geometrical, Statistical, and Sparse Regression-Based Approaches.”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5 (2): 354–79.</w:t>
      </w:r>
      <w:r>
        <w:t xml:space="preserve"> </w:t>
      </w:r>
      <w:hyperlink r:id="rId31">
        <w:r>
          <w:rPr>
            <w:rStyle w:val="Hyperlink"/>
          </w:rPr>
          <w:t xml:space="preserve">https://doi.org/10.1109/JSTARS.2012.2194696</w:t>
        </w:r>
      </w:hyperlink>
      <w:r>
        <w:t xml:space="preserve">.</w:t>
      </w:r>
    </w:p>
    <w:bookmarkEnd w:id="32"/>
    <w:bookmarkStart w:id="34" w:name="ref-blei2003lda"/>
    <w:p>
      <w:pPr>
        <w:pStyle w:val="Bibliography"/>
      </w:pPr>
      <w:r>
        <w:t xml:space="preserve">Blei, David M., Andrew Y. Ng, and Michael I. Jordan. 2003.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993–1022.</w:t>
      </w:r>
      <w:r>
        <w:t xml:space="preserve"> </w:t>
      </w:r>
      <w:hyperlink r:id="rId33">
        <w:r>
          <w:rPr>
            <w:rStyle w:val="Hyperlink"/>
          </w:rPr>
          <w:t xml:space="preserve">https://jmlr.org/papers/v3/blei03a.html</w:t>
        </w:r>
      </w:hyperlink>
      <w:r>
        <w:t xml:space="preserve">.</w:t>
      </w:r>
    </w:p>
    <w:bookmarkEnd w:id="34"/>
    <w:bookmarkStart w:id="36" w:name="ref-camps2014advances"/>
    <w:p>
      <w:pPr>
        <w:pStyle w:val="Bibliography"/>
      </w:pPr>
      <w:r>
        <w:t xml:space="preserve">Camps-Valls, Gustavo, Devis Tuia, Lorenzo Bruzzone, and Jón Atli Benediktsson. 2014.</w:t>
      </w:r>
      <w:r>
        <w:t xml:space="preserve"> </w:t>
      </w:r>
      <w:r>
        <w:t xml:space="preserve">“Advances in Hyperspectral Image Classification:</w:t>
      </w:r>
      <w:r>
        <w:t xml:space="preserve"> </w:t>
      </w:r>
      <w:r>
        <w:t xml:space="preserve">Earth</w:t>
      </w:r>
      <w:r>
        <w:t xml:space="preserve"> </w:t>
      </w:r>
      <w:r>
        <w:t xml:space="preserve">Monitoring with Statistical Learning Methods.”</w:t>
      </w:r>
      <w:r>
        <w:t xml:space="preserve"> </w:t>
      </w:r>
      <w:r>
        <w:rPr>
          <w:i/>
          <w:iCs/>
        </w:rPr>
        <w:t xml:space="preserve">IEEE Signal Processing Magazine</w:t>
      </w:r>
      <w:r>
        <w:t xml:space="preserve"> </w:t>
      </w:r>
      <w:r>
        <w:t xml:space="preserve">31 (1): 45–54.</w:t>
      </w:r>
      <w:r>
        <w:t xml:space="preserve"> </w:t>
      </w:r>
      <w:hyperlink r:id="rId35">
        <w:r>
          <w:rPr>
            <w:rStyle w:val="Hyperlink"/>
          </w:rPr>
          <w:t xml:space="preserve">https://doi.org/10.1109/MSP.2013.2279179</w:t>
        </w:r>
      </w:hyperlink>
      <w:r>
        <w:t xml:space="preserve">.</w:t>
      </w:r>
    </w:p>
    <w:bookmarkEnd w:id="36"/>
    <w:bookmarkStart w:id="38" w:name="ref-chen2014deep"/>
    <w:p>
      <w:pPr>
        <w:pStyle w:val="Bibliography"/>
      </w:pPr>
      <w:r>
        <w:t xml:space="preserve">Chen, Yushi, Zhouhan Lin, Xing Zhao, Gang Wang, and Yanfeng Gu. 2014.</w:t>
      </w:r>
      <w:r>
        <w:t xml:space="preserve"> </w:t>
      </w:r>
      <w:r>
        <w:t xml:space="preserve">“Deep Learning-Based Classification of Hyperspectral Data.”</w:t>
      </w:r>
      <w:r>
        <w:t xml:space="preserve"> </w:t>
      </w:r>
      <w:r>
        <w:rPr>
          <w:i/>
          <w:iCs/>
        </w:rPr>
        <w:t xml:space="preserve">IEEE Journal of Selected Topics in Applied Earth Observations and Remote Sensing</w:t>
      </w:r>
      <w:r>
        <w:t xml:space="preserve"> </w:t>
      </w:r>
      <w:r>
        <w:t xml:space="preserve">7 (6): 2094–107.</w:t>
      </w:r>
      <w:r>
        <w:t xml:space="preserve"> </w:t>
      </w:r>
      <w:hyperlink r:id="rId37">
        <w:r>
          <w:rPr>
            <w:rStyle w:val="Hyperlink"/>
          </w:rPr>
          <w:t xml:space="preserve">https://doi.org/10.1109/JSTARS.2014.2329330</w:t>
        </w:r>
      </w:hyperlink>
      <w:r>
        <w:t xml:space="preserve">.</w:t>
      </w:r>
    </w:p>
    <w:bookmarkEnd w:id="38"/>
    <w:bookmarkStart w:id="40" w:name="ref-dieng2020topic"/>
    <w:p>
      <w:pPr>
        <w:pStyle w:val="Bibliography"/>
      </w:pPr>
      <w:r>
        <w:t xml:space="preserve">Dieng, Adji B., Francisco J. R. Ruiz, and David M. Blei. 2020.</w:t>
      </w:r>
      <w:r>
        <w:t xml:space="preserve"> </w:t>
      </w:r>
      <w:r>
        <w:t xml:space="preserve">“Topic Modeling in Embedding Spaces.”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 </w:t>
      </w:r>
      <w:r>
        <w:t xml:space="preserve">8: 439–53.</w:t>
      </w:r>
      <w:r>
        <w:t xml:space="preserve"> </w:t>
      </w:r>
      <w:hyperlink r:id="rId39">
        <w:r>
          <w:rPr>
            <w:rStyle w:val="Hyperlink"/>
          </w:rPr>
          <w:t xml:space="preserve">https://doi.org/10.1162/tacl_a_00325</w:t>
        </w:r>
      </w:hyperlink>
      <w:r>
        <w:t xml:space="preserve">.</w:t>
      </w:r>
    </w:p>
    <w:bookmarkEnd w:id="40"/>
    <w:bookmarkStart w:id="42" w:name="ref-felzenszwalb2004efficient"/>
    <w:p>
      <w:pPr>
        <w:pStyle w:val="Bibliography"/>
      </w:pPr>
      <w:r>
        <w:t xml:space="preserve">Felzenszwalb, Pedro F., and Daniel P. Huttenlocher. 2004.</w:t>
      </w:r>
      <w:r>
        <w:t xml:space="preserve"> </w:t>
      </w:r>
      <w:r>
        <w:t xml:space="preserve">“Efficient Graph-Based Image Segmentation.”</w:t>
      </w:r>
      <w:r>
        <w:t xml:space="preserve"> </w:t>
      </w:r>
      <w:r>
        <w:rPr>
          <w:i/>
          <w:iCs/>
        </w:rPr>
        <w:t xml:space="preserve">International Journal of Computer Vision</w:t>
      </w:r>
      <w:r>
        <w:t xml:space="preserve"> </w:t>
      </w:r>
      <w:r>
        <w:t xml:space="preserve">59 (2): 167–81.</w:t>
      </w:r>
      <w:r>
        <w:t xml:space="preserve"> </w:t>
      </w:r>
      <w:hyperlink r:id="rId41">
        <w:r>
          <w:rPr>
            <w:rStyle w:val="Hyperlink"/>
          </w:rPr>
          <w:t xml:space="preserve">https://doi.org/10.1023/B:VISI.0000022288.19776.77</w:t>
        </w:r>
      </w:hyperlink>
      <w:r>
        <w:t xml:space="preserve">.</w:t>
      </w:r>
    </w:p>
    <w:bookmarkEnd w:id="42"/>
    <w:bookmarkStart w:id="44" w:name="ref-griffiths2004finding"/>
    <w:p>
      <w:pPr>
        <w:pStyle w:val="Bibliography"/>
      </w:pPr>
      <w:r>
        <w:t xml:space="preserve">Griffiths, Thomas L., and Mark Steyvers. 2004.</w:t>
      </w:r>
      <w:r>
        <w:t xml:space="preserve"> </w:t>
      </w:r>
      <w:r>
        <w:t xml:space="preserve">“Finding Scientific Topics.”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101 (Suppl. 1): 5228–35.</w:t>
      </w:r>
      <w:r>
        <w:t xml:space="preserve"> </w:t>
      </w:r>
      <w:hyperlink r:id="rId43">
        <w:r>
          <w:rPr>
            <w:rStyle w:val="Hyperlink"/>
          </w:rPr>
          <w:t xml:space="preserve">https://doi.org/10.1073/pnas.0307752101</w:t>
        </w:r>
      </w:hyperlink>
      <w:r>
        <w:t xml:space="preserve">.</w:t>
      </w:r>
    </w:p>
    <w:bookmarkEnd w:id="44"/>
    <w:bookmarkStart w:id="46" w:name="ref-higgins2017betavae"/>
    <w:p>
      <w:pPr>
        <w:pStyle w:val="Bibliography"/>
      </w:pPr>
      <w:r>
        <w:t xml:space="preserve">Higgins, Irina, Loic Matthey, Arka Pal, et al. 2017.</w:t>
      </w:r>
      <w:r>
        <w:t xml:space="preserve"> </w:t>
      </w:r>
      <w:r>
        <w:t xml:space="preserve">“Beta-</w:t>
      </w:r>
      <w:r>
        <w:t xml:space="preserve">VAE</w:t>
      </w:r>
      <w:r>
        <w:t xml:space="preserve">: Learning Basic Visual Concepts with a Constrained Variational Framework.”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https://openreview.net/forum?id=Sy2fzU9gl</w:t>
        </w:r>
      </w:hyperlink>
      <w:r>
        <w:t xml:space="preserve">.</w:t>
      </w:r>
    </w:p>
    <w:bookmarkEnd w:id="46"/>
    <w:bookmarkStart w:id="48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rPr>
          <w:i/>
          <w:iCs/>
        </w:rPr>
        <w:t xml:space="preserve">Online Learning for Latent</w:t>
      </w:r>
      <w:r>
        <w:rPr>
          <w:i/>
          <w:iCs/>
        </w:rPr>
        <w:t xml:space="preserve"> </w:t>
      </w:r>
      <w:r>
        <w:rPr>
          <w:i/>
          <w:iCs/>
        </w:rPr>
        <w:t xml:space="preserve">Dirichlet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</w:t>
      </w:r>
      <w:r>
        <w:t xml:space="preserve">. 23: 856–64.</w:t>
      </w:r>
      <w:r>
        <w:t xml:space="preserve"> </w:t>
      </w:r>
      <w:hyperlink r:id="rId47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48"/>
    <w:bookmarkStart w:id="50" w:name="ref-hubert1985ari"/>
    <w:p>
      <w:pPr>
        <w:pStyle w:val="Bibliography"/>
      </w:pPr>
      <w:r>
        <w:t xml:space="preserve">Hubert, Lawrence, and Phipps Arabie. 1985.</w:t>
      </w:r>
      <w:r>
        <w:t xml:space="preserve"> </w:t>
      </w:r>
      <w:r>
        <w:t xml:space="preserve">“Comparing Partitions.”</w:t>
      </w:r>
      <w:r>
        <w:t xml:space="preserve"> </w:t>
      </w:r>
      <w:r>
        <w:rPr>
          <w:i/>
          <w:iCs/>
        </w:rPr>
        <w:t xml:space="preserve">Journal of Classification</w:t>
      </w:r>
      <w:r>
        <w:t xml:space="preserve"> </w:t>
      </w:r>
      <w:r>
        <w:t xml:space="preserve">2 (1): 193–218.</w:t>
      </w:r>
      <w:r>
        <w:t xml:space="preserve"> </w:t>
      </w:r>
      <w:hyperlink r:id="rId49">
        <w:r>
          <w:rPr>
            <w:rStyle w:val="Hyperlink"/>
          </w:rPr>
          <w:t xml:space="preserve">https://doi.org/10.1007/BF01908075</w:t>
        </w:r>
      </w:hyperlink>
      <w:r>
        <w:t xml:space="preserve">.</w:t>
      </w:r>
    </w:p>
    <w:bookmarkEnd w:id="50"/>
    <w:bookmarkStart w:id="52" w:name="ref-kingma2014auto"/>
    <w:p>
      <w:pPr>
        <w:pStyle w:val="Bibliography"/>
      </w:pPr>
      <w:r>
        <w:t xml:space="preserve">Kingma, Diederik P., and Max Welling. 2014.</w:t>
      </w:r>
      <w:r>
        <w:t xml:space="preserve"> </w:t>
      </w:r>
      <w:r>
        <w:t xml:space="preserve">“Auto-Encoding Variational</w:t>
      </w:r>
      <w:r>
        <w:t xml:space="preserve"> </w:t>
      </w:r>
      <w:r>
        <w:t xml:space="preserve">Bayes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https://arxiv.org/abs/1312.6114</w:t>
        </w:r>
      </w:hyperlink>
      <w:r>
        <w:t xml:space="preserve">.</w:t>
      </w:r>
    </w:p>
    <w:bookmarkEnd w:id="52"/>
    <w:bookmarkStart w:id="54" w:name="ref-koltchinskii2000empirical"/>
    <w:p>
      <w:pPr>
        <w:pStyle w:val="Bibliography"/>
      </w:pPr>
      <w:r>
        <w:t xml:space="preserve">Koltchinskii, Vladimir, and Dmitriy Panchenko. 2002.</w:t>
      </w:r>
      <w:r>
        <w:t xml:space="preserve"> </w:t>
      </w:r>
      <w:r>
        <w:t xml:space="preserve">“Empirical Margin Distributions and Bounding the Generalization Error of Combined Classifiers.”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30 (1): 1–50.</w:t>
      </w:r>
      <w:r>
        <w:t xml:space="preserve"> </w:t>
      </w:r>
      <w:hyperlink r:id="rId53">
        <w:r>
          <w:rPr>
            <w:rStyle w:val="Hyperlink"/>
          </w:rPr>
          <w:t xml:space="preserve">https://doi.org/10.1214/aos/1015362183</w:t>
        </w:r>
      </w:hyperlink>
      <w:r>
        <w:t xml:space="preserve">.</w:t>
      </w:r>
    </w:p>
    <w:bookmarkEnd w:id="54"/>
    <w:bookmarkStart w:id="56" w:name="ref-kuhn1955hungarian"/>
    <w:p>
      <w:pPr>
        <w:pStyle w:val="Bibliography"/>
      </w:pPr>
      <w:r>
        <w:t xml:space="preserve">Kuhn, H. W. 1955.</w:t>
      </w:r>
      <w:r>
        <w:t xml:space="preserve"> </w:t>
      </w:r>
      <w:r>
        <w:t xml:space="preserve">“The</w:t>
      </w:r>
      <w:r>
        <w:t xml:space="preserve"> </w:t>
      </w:r>
      <w:r>
        <w:t xml:space="preserve">Hungarian</w:t>
      </w:r>
      <w:r>
        <w:t xml:space="preserve"> </w:t>
      </w:r>
      <w:r>
        <w:t xml:space="preserve">Method for the Assignment Problem.”</w:t>
      </w:r>
      <w:r>
        <w:t xml:space="preserve"> </w:t>
      </w:r>
      <w:r>
        <w:rPr>
          <w:i/>
          <w:iCs/>
        </w:rPr>
        <w:t xml:space="preserve">Naval Research Logistics Quarterly</w:t>
      </w:r>
      <w:r>
        <w:t xml:space="preserve"> </w:t>
      </w:r>
      <w:r>
        <w:t xml:space="preserve">2 (1–2): 83–97.</w:t>
      </w:r>
      <w:r>
        <w:t xml:space="preserve"> </w:t>
      </w:r>
      <w:hyperlink r:id="rId55">
        <w:r>
          <w:rPr>
            <w:rStyle w:val="Hyperlink"/>
          </w:rPr>
          <w:t xml:space="preserve">https://doi.org/10.1002/nav.3800020109</w:t>
        </w:r>
      </w:hyperlink>
      <w:r>
        <w:t xml:space="preserve">.</w:t>
      </w:r>
    </w:p>
    <w:bookmarkEnd w:id="56"/>
    <w:bookmarkStart w:id="58" w:name="ref-liu2019hsilda"/>
    <w:p>
      <w:pPr>
        <w:pStyle w:val="Bibliography"/>
      </w:pPr>
      <w:r>
        <w:t xml:space="preserve">Liu, Lei, Chunhui Wang, Bo Du, and Hanjiang Lai. 2019.</w:t>
      </w:r>
      <w:r>
        <w:t xml:space="preserve"> </w:t>
      </w:r>
      <w:r>
        <w:t xml:space="preserve">“A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Allocation-Based Local Spectral-Spatial Hyperspectral Image Classification Method.”</w:t>
      </w:r>
      <w:r>
        <w:t xml:space="preserve"> </w:t>
      </w:r>
      <w:r>
        <w:rPr>
          <w:i/>
          <w:iCs/>
        </w:rPr>
        <w:t xml:space="preserve">IEEE Geoscience and Remote Sensing Letters</w:t>
      </w:r>
      <w:r>
        <w:t xml:space="preserve"> </w:t>
      </w:r>
      <w:r>
        <w:t xml:space="preserve">16 (6): 935–39.</w:t>
      </w:r>
      <w:r>
        <w:t xml:space="preserve"> </w:t>
      </w:r>
      <w:hyperlink r:id="rId57">
        <w:r>
          <w:rPr>
            <w:rStyle w:val="Hyperlink"/>
          </w:rPr>
          <w:t xml:space="preserve">https://doi.org/10.1109/LGRS.2018.2887112</w:t>
        </w:r>
      </w:hyperlink>
      <w:r>
        <w:t xml:space="preserve">.</w:t>
      </w:r>
    </w:p>
    <w:bookmarkEnd w:id="58"/>
    <w:bookmarkStart w:id="60" w:name="ref-miao2016neural"/>
    <w:p>
      <w:pPr>
        <w:pStyle w:val="Bibliography"/>
      </w:pPr>
      <w:r>
        <w:t xml:space="preserve">Miao, Yishu, Lei Yu, and Phil Blunsom. 2016.</w:t>
      </w:r>
      <w:r>
        <w:t xml:space="preserve"> </w:t>
      </w:r>
      <w:r>
        <w:t xml:space="preserve">“Neural Variational Inference for Text Processing.”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1727–36.</w:t>
      </w:r>
      <w:r>
        <w:t xml:space="preserve"> </w:t>
      </w:r>
      <w:hyperlink r:id="rId59">
        <w:r>
          <w:rPr>
            <w:rStyle w:val="Hyperlink"/>
          </w:rPr>
          <w:t xml:space="preserve">http://proceedings.mlr.press/v48/miao16.html</w:t>
        </w:r>
      </w:hyperlink>
      <w:r>
        <w:t xml:space="preserve">.</w:t>
      </w:r>
    </w:p>
    <w:bookmarkEnd w:id="60"/>
    <w:bookmarkStart w:id="62" w:name="ref-nascimento2005vca"/>
    <w:p>
      <w:pPr>
        <w:pStyle w:val="Bibliography"/>
      </w:pPr>
      <w:r>
        <w:t xml:space="preserve">Nascimento, José M. P., and José M. Bioucas-Dias. 2005.</w:t>
      </w:r>
      <w:r>
        <w:t xml:space="preserve"> </w:t>
      </w:r>
      <w:r>
        <w:t xml:space="preserve">“Vertex Component Analysis:</w:t>
      </w:r>
      <w:r>
        <w:t xml:space="preserve"> </w:t>
      </w:r>
      <w:r>
        <w:t xml:space="preserve">A</w:t>
      </w:r>
      <w:r>
        <w:t xml:space="preserve"> </w:t>
      </w:r>
      <w:r>
        <w:t xml:space="preserve">Fast Algorithm to Unmix Hyperspectral Data.”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43 (4): 898–910.</w:t>
      </w:r>
      <w:r>
        <w:t xml:space="preserve"> </w:t>
      </w:r>
      <w:hyperlink r:id="rId61">
        <w:r>
          <w:rPr>
            <w:rStyle w:val="Hyperlink"/>
          </w:rPr>
          <w:t xml:space="preserve">https://doi.org/10.1109/TGRS.2005.844293</w:t>
        </w:r>
      </w:hyperlink>
      <w:r>
        <w:t xml:space="preserve">.</w:t>
      </w:r>
    </w:p>
    <w:bookmarkEnd w:id="62"/>
    <w:bookmarkStart w:id="64" w:name="ref-paoletti2019deep"/>
    <w:p>
      <w:pPr>
        <w:pStyle w:val="Bibliography"/>
      </w:pPr>
      <w:r>
        <w:t xml:space="preserve">Paoletti, Mercedes E., Juan Mario Haut, Javier Plaza, and Antonio Plaza. 2019.</w:t>
      </w:r>
      <w:r>
        <w:t xml:space="preserve"> </w:t>
      </w:r>
      <w:r>
        <w:t xml:space="preserve">“Deep Learning Classifiers for Hyperspectral Imaging: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ISPRS Journal of Photogrammetry and Remote Sensing</w:t>
      </w:r>
      <w:r>
        <w:t xml:space="preserve"> </w:t>
      </w:r>
      <w:r>
        <w:t xml:space="preserve">158: 279–317.</w:t>
      </w:r>
      <w:r>
        <w:t xml:space="preserve"> </w:t>
      </w:r>
      <w:hyperlink r:id="rId63">
        <w:r>
          <w:rPr>
            <w:rStyle w:val="Hyperlink"/>
          </w:rPr>
          <w:t xml:space="preserve">https://doi.org/10.1016/j.isprsjprs.2019.09.006</w:t>
        </w:r>
      </w:hyperlink>
      <w:r>
        <w:t xml:space="preserve">.</w:t>
      </w:r>
    </w:p>
    <w:bookmarkEnd w:id="64"/>
    <w:bookmarkStart w:id="66" w:name="ref-pedregosa2011scikit"/>
    <w:p>
      <w:pPr>
        <w:pStyle w:val="Bibliography"/>
      </w:pPr>
      <w:r>
        <w:t xml:space="preserve">Pedregosa, F., G. Varoquaux, A. Gramfort, et al. 2011.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12: 2825–30.</w:t>
      </w:r>
      <w:r>
        <w:t xml:space="preserve"> </w:t>
      </w:r>
      <w:hyperlink r:id="rId65">
        <w:r>
          <w:rPr>
            <w:rStyle w:val="Hyperlink"/>
          </w:rPr>
          <w:t xml:space="preserve">https://jmlr.org/papers/v12/pedregosa11a.html</w:t>
        </w:r>
      </w:hyperlink>
      <w:r>
        <w:t xml:space="preserve">.</w:t>
      </w:r>
    </w:p>
    <w:bookmarkEnd w:id="66"/>
    <w:bookmarkStart w:id="68" w:name="ref-pineau2021nature"/>
    <w:p>
      <w:pPr>
        <w:pStyle w:val="Bibliography"/>
      </w:pPr>
      <w:r>
        <w:t xml:space="preserve">Pineau, Joelle, Philippe Vincent-Lamarre, Koustuv Sinha, et al.</w:t>
      </w:r>
      <w:r>
        <w:t xml:space="preserve"> 2021.</w:t>
      </w:r>
      <w:r>
        <w:t xml:space="preserve"> </w:t>
      </w:r>
      <w:r>
        <w:t xml:space="preserve">“Improving Reproducibility in Machine Learning Research (a Report from the</w:t>
      </w:r>
      <w:r>
        <w:t xml:space="preserve"> </w:t>
      </w:r>
      <w:r>
        <w:t xml:space="preserve">NeurIPS</w:t>
      </w:r>
      <w:r>
        <w:t xml:space="preserve"> </w:t>
      </w:r>
      <w:r>
        <w:t xml:space="preserve">2019 Reproducibility Program).”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(164): 1–20.</w:t>
      </w:r>
      <w:r>
        <w:t xml:space="preserve"> </w:t>
      </w:r>
      <w:hyperlink r:id="rId67">
        <w:r>
          <w:rPr>
            <w:rStyle w:val="Hyperlink"/>
          </w:rPr>
          <w:t xml:space="preserve">https://jmlr.org/papers/v22/20-303.html</w:t>
        </w:r>
      </w:hyperlink>
      <w:r>
        <w:t xml:space="preserve">.</w:t>
      </w:r>
    </w:p>
    <w:bookmarkEnd w:id="68"/>
    <w:bookmarkStart w:id="70" w:name="ref-plaza2009recent"/>
    <w:p>
      <w:pPr>
        <w:pStyle w:val="Bibliography"/>
      </w:pPr>
      <w:r>
        <w:t xml:space="preserve">Plaza, Antonio, Jon Atli Benediktsson, Joseph W. Boardman, et al. 2009.</w:t>
      </w:r>
      <w:r>
        <w:t xml:space="preserve"> </w:t>
      </w:r>
      <w:r>
        <w:t xml:space="preserve">“Recent Advances in Techniques for Hyperspectral Image Processing.”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113 (Supplement 1): S110–22.</w:t>
      </w:r>
      <w:r>
        <w:t xml:space="preserve"> </w:t>
      </w:r>
      <w:hyperlink r:id="rId69">
        <w:r>
          <w:rPr>
            <w:rStyle w:val="Hyperlink"/>
          </w:rPr>
          <w:t xml:space="preserve">https://doi.org/10.1016/j.rse.2007.07.028</w:t>
        </w:r>
      </w:hyperlink>
      <w:r>
        <w:t xml:space="preserve">.</w:t>
      </w:r>
    </w:p>
    <w:bookmarkEnd w:id="70"/>
    <w:bookmarkStart w:id="72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71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72"/>
    <w:bookmarkStart w:id="74" w:name="ref-scipy_assignment"/>
    <w:p>
      <w:pPr>
        <w:pStyle w:val="Bibliography"/>
      </w:pPr>
      <w:r>
        <w:t xml:space="preserve">SciPy Developers. 2024.</w:t>
      </w:r>
      <w:r>
        <w:t xml:space="preserve"> </w:t>
      </w:r>
      <w:r>
        <w:rPr>
          <w:rStyle w:val="VerbatimChar"/>
          <w:i/>
          <w:iCs/>
        </w:rPr>
        <w:t xml:space="preserve">scipy.optimize.linear_sum_assignment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SciPy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</w:t>
      </w:r>
      <w:r>
        <w:t xml:space="preserve">. Online; SciPy v1.13 reference manual.</w:t>
      </w:r>
      <w:r>
        <w:t xml:space="preserve"> </w:t>
      </w:r>
      <w:hyperlink r:id="rId73">
        <w:r>
          <w:rPr>
            <w:rStyle w:val="Hyperlink"/>
          </w:rPr>
          <w:t xml:space="preserve">https://docs.scipy.org/doc/scipy/reference/generated/scipy.optimize.linear_sum_assignment.html</w:t>
        </w:r>
      </w:hyperlink>
      <w:r>
        <w:t xml:space="preserve">.</w:t>
      </w:r>
    </w:p>
    <w:bookmarkEnd w:id="74"/>
    <w:bookmarkStart w:id="76" w:name="ref-sievert2014ldavis"/>
    <w:p>
      <w:pPr>
        <w:pStyle w:val="Bibliography"/>
      </w:pPr>
      <w:r>
        <w:t xml:space="preserve">Sievert, Carson, and Kenneth E. Shirley. 2014.</w:t>
      </w:r>
      <w:r>
        <w:t xml:space="preserve"> </w:t>
      </w:r>
      <w:r>
        <w:t xml:space="preserve">“</w:t>
      </w:r>
      <w:r>
        <w:t xml:space="preserve">LDAvis</w:t>
      </w:r>
      <w:r>
        <w:t xml:space="preserve">: A Method for Visualizing and Interpreting Topics.”</w:t>
      </w:r>
      <w:r>
        <w:t xml:space="preserve"> </w:t>
      </w:r>
      <w:r>
        <w:rPr>
          <w:i/>
          <w:iCs/>
        </w:rPr>
        <w:t xml:space="preserve">Proceedings of the Workshop on Interactive Language Learning, Visualization, and Interfaces</w:t>
      </w:r>
      <w:r>
        <w:t xml:space="preserve">, 63–70.</w:t>
      </w:r>
      <w:r>
        <w:t xml:space="preserve"> </w:t>
      </w:r>
      <w:hyperlink r:id="rId75">
        <w:r>
          <w:rPr>
            <w:rStyle w:val="Hyperlink"/>
          </w:rPr>
          <w:t xml:space="preserve">https://doi.org/10.3115/v1/W14-3110</w:t>
        </w:r>
      </w:hyperlink>
      <w:r>
        <w:t xml:space="preserve">.</w:t>
      </w:r>
    </w:p>
    <w:bookmarkEnd w:id="76"/>
    <w:bookmarkStart w:id="78" w:name="ref-srivastava2017autoencoding"/>
    <w:p>
      <w:pPr>
        <w:pStyle w:val="Bibliography"/>
      </w:pPr>
      <w:r>
        <w:t xml:space="preserve">Srivastava, Akash, and Charles Sutton. 2017.</w:t>
      </w:r>
      <w:r>
        <w:t xml:space="preserve"> </w:t>
      </w:r>
      <w:r>
        <w:t xml:space="preserve">“Autoencoding Variational Inference for Topic Models.”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https://openreview.net/forum?id=BybtVK9lg</w:t>
        </w:r>
      </w:hyperlink>
      <w:r>
        <w:t xml:space="preserve">.</w:t>
      </w:r>
    </w:p>
    <w:bookmarkEnd w:id="78"/>
    <w:bookmarkStart w:id="80" w:name="ref-taddy2012estimation"/>
    <w:p>
      <w:pPr>
        <w:pStyle w:val="Bibliography"/>
      </w:pPr>
      <w:r>
        <w:t xml:space="preserve">Taddy, Matt. 2012.</w:t>
      </w:r>
      <w:r>
        <w:t xml:space="preserve"> </w:t>
      </w:r>
      <w:r>
        <w:t xml:space="preserve">“On Estimation and Selection for Topic Models.”</w:t>
      </w:r>
      <w:r>
        <w:t xml:space="preserve"> </w:t>
      </w:r>
      <w:r>
        <w:rPr>
          <w:i/>
          <w:iCs/>
        </w:rPr>
        <w:t xml:space="preserve">Proceedings of the Fifteenth International Conference on Artificial Intelligence and Statistics</w:t>
      </w:r>
      <w:r>
        <w:t xml:space="preserve">, 1184–93.</w:t>
      </w:r>
      <w:r>
        <w:t xml:space="preserve"> </w:t>
      </w:r>
      <w:hyperlink r:id="rId79">
        <w:r>
          <w:rPr>
            <w:rStyle w:val="Hyperlink"/>
          </w:rPr>
          <w:t xml:space="preserve">http://proceedings.mlr.press/v22/taddy12.html</w:t>
        </w:r>
      </w:hyperlink>
      <w:r>
        <w:t xml:space="preserve">.</w:t>
      </w:r>
    </w:p>
    <w:bookmarkEnd w:id="80"/>
    <w:bookmarkStart w:id="82" w:name="ref-teh2006hdp"/>
    <w:p>
      <w:pPr>
        <w:pStyle w:val="Bibliography"/>
      </w:pPr>
      <w:r>
        <w:t xml:space="preserve">Teh, Yee Whye, Michael I. Jordan, Matthew J. Beal, and David M. Blei. 2006.</w:t>
      </w:r>
      <w:r>
        <w:t xml:space="preserve"> </w:t>
      </w:r>
      <w:r>
        <w:t xml:space="preserve">“Hierarchical</w:t>
      </w:r>
      <w:r>
        <w:t xml:space="preserve"> </w:t>
      </w:r>
      <w:r>
        <w:t xml:space="preserve">Dirichlet</w:t>
      </w:r>
      <w:r>
        <w:t xml:space="preserve"> </w:t>
      </w:r>
      <w:r>
        <w:t xml:space="preserve">Processes.”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101 (476): 1566–81.</w:t>
      </w:r>
      <w:r>
        <w:t xml:space="preserve"> </w:t>
      </w:r>
      <w:hyperlink r:id="rId81">
        <w:r>
          <w:rPr>
            <w:rStyle w:val="Hyperlink"/>
          </w:rPr>
          <w:t xml:space="preserve">https://doi.org/10.1198/016214506000000302</w:t>
        </w:r>
      </w:hyperlink>
      <w:r>
        <w:t xml:space="preserve">.</w:t>
      </w:r>
    </w:p>
    <w:bookmarkEnd w:id="82"/>
    <w:bookmarkStart w:id="84" w:name="ref-vinh2010information"/>
    <w:p>
      <w:pPr>
        <w:pStyle w:val="Bibliography"/>
      </w:pPr>
      <w:r>
        <w:t xml:space="preserve">Vinh, Nguyen Xuan, Julien Epps, and James Bailey. 2010.</w:t>
      </w:r>
      <w:r>
        <w:t xml:space="preserve"> </w:t>
      </w:r>
      <w:r>
        <w:t xml:space="preserve">“Information Theoretic Measures for Clusterings Comparison: Variants, Properties, Normalization and Correction for Chance.”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11: 2837–54.</w:t>
      </w:r>
      <w:r>
        <w:t xml:space="preserve"> </w:t>
      </w:r>
      <w:hyperlink r:id="rId83">
        <w:r>
          <w:rPr>
            <w:rStyle w:val="Hyperlink"/>
          </w:rPr>
          <w:t xml:space="preserve">https://jmlr.org/papers/v11/vinh10a.html</w:t>
        </w:r>
      </w:hyperlink>
      <w:r>
        <w:t xml:space="preserve">.</w:t>
      </w:r>
    </w:p>
    <w:bookmarkEnd w:id="84"/>
    <w:bookmarkStart w:id="86" w:name="ref-virtanen2020scipy"/>
    <w:p>
      <w:pPr>
        <w:pStyle w:val="Bibliography"/>
      </w:pPr>
      <w:r>
        <w:t xml:space="preserve">Virtanen, Pauli, Ralf Gommers, Travis E. Oliphant,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 (3): 261–72.</w:t>
      </w:r>
      <w:r>
        <w:t xml:space="preserve"> </w:t>
      </w:r>
      <w:hyperlink r:id="rId85">
        <w:r>
          <w:rPr>
            <w:rStyle w:val="Hyperlink"/>
          </w:rPr>
          <w:t xml:space="preserve">https://doi.org/10.1038/s41592-019-0686-2</w:t>
        </w:r>
      </w:hyperlink>
      <w:r>
        <w:t xml:space="preserve">.</w:t>
      </w:r>
    </w:p>
    <w:bookmarkEnd w:id="86"/>
    <w:bookmarkStart w:id="88" w:name="ref-zou2017pmlda"/>
    <w:p>
      <w:pPr>
        <w:pStyle w:val="Bibliography"/>
      </w:pPr>
      <w:r>
        <w:t xml:space="preserve">Zou, Sheng, and Alina Zare. 2017.</w:t>
      </w:r>
      <w:r>
        <w:t xml:space="preserve"> </w:t>
      </w:r>
      <w:r>
        <w:t xml:space="preserve">“A Continuous-Space Partial-Membership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 Approach for Subpixel Hyperspectral Imagery.”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 </w:t>
      </w:r>
      <w:r>
        <w:t xml:space="preserve">55 (10): 5840–53.</w:t>
      </w:r>
      <w:r>
        <w:t xml:space="preserve"> </w:t>
      </w:r>
      <w:hyperlink r:id="rId87">
        <w:r>
          <w:rPr>
            <w:rStyle w:val="Hyperlink"/>
          </w:rPr>
          <w:t xml:space="preserve">https://doi.org/10.1109/TGRS.2017.2715350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ttp://proceedings.mlr.press/v22/taddy12.html" TargetMode="External" /><Relationship Type="http://schemas.openxmlformats.org/officeDocument/2006/relationships/hyperlink" Id="rId59" Target="http://proceedings.mlr.press/v48/miao16.html" TargetMode="External" /><Relationship Type="http://schemas.openxmlformats.org/officeDocument/2006/relationships/hyperlink" Id="rId51" Target="https://arxiv.org/abs/1312.6114" TargetMode="External" /><Relationship Type="http://schemas.openxmlformats.org/officeDocument/2006/relationships/hyperlink" Id="rId73" Target="https://docs.scipy.org/doc/scipy/reference/generated/scipy.optimize.linear_sum_assignment.html" TargetMode="External" /><Relationship Type="http://schemas.openxmlformats.org/officeDocument/2006/relationships/hyperlink" Id="rId55" Target="https://doi.org/10.1002/nav.3800020109" TargetMode="External" /><Relationship Type="http://schemas.openxmlformats.org/officeDocument/2006/relationships/hyperlink" Id="rId49" Target="https://doi.org/10.1007/BF01908075" TargetMode="External" /><Relationship Type="http://schemas.openxmlformats.org/officeDocument/2006/relationships/hyperlink" Id="rId63" Target="https://doi.org/10.1016/j.isprsjprs.2019.09.006" TargetMode="External" /><Relationship Type="http://schemas.openxmlformats.org/officeDocument/2006/relationships/hyperlink" Id="rId69" Target="https://doi.org/10.1016/j.rse.2007.07.028" TargetMode="External" /><Relationship Type="http://schemas.openxmlformats.org/officeDocument/2006/relationships/hyperlink" Id="rId41" Target="https://doi.org/10.1023/B:VISI.0000022288.19776.77" TargetMode="External" /><Relationship Type="http://schemas.openxmlformats.org/officeDocument/2006/relationships/hyperlink" Id="rId85" Target="https://doi.org/10.1038/s41592-019-0686-2" TargetMode="External" /><Relationship Type="http://schemas.openxmlformats.org/officeDocument/2006/relationships/hyperlink" Id="rId43" Target="https://doi.org/10.1073/pnas.0307752101" TargetMode="External" /><Relationship Type="http://schemas.openxmlformats.org/officeDocument/2006/relationships/hyperlink" Id="rId31" Target="https://doi.org/10.1109/JSTARS.2012.2194696" TargetMode="External" /><Relationship Type="http://schemas.openxmlformats.org/officeDocument/2006/relationships/hyperlink" Id="rId37" Target="https://doi.org/10.1109/JSTARS.2014.2329330" TargetMode="External" /><Relationship Type="http://schemas.openxmlformats.org/officeDocument/2006/relationships/hyperlink" Id="rId57" Target="https://doi.org/10.1109/LGRS.2018.2887112" TargetMode="External" /><Relationship Type="http://schemas.openxmlformats.org/officeDocument/2006/relationships/hyperlink" Id="rId35" Target="https://doi.org/10.1109/MSP.2013.2279179" TargetMode="External" /><Relationship Type="http://schemas.openxmlformats.org/officeDocument/2006/relationships/hyperlink" Id="rId61" Target="https://doi.org/10.1109/TGRS.2005.844293" TargetMode="External" /><Relationship Type="http://schemas.openxmlformats.org/officeDocument/2006/relationships/hyperlink" Id="rId87" Target="https://doi.org/10.1109/TGRS.2017.2715350" TargetMode="External" /><Relationship Type="http://schemas.openxmlformats.org/officeDocument/2006/relationships/hyperlink" Id="rId29" Target="https://doi.org/10.1109/TPAMI.2012.120" TargetMode="External" /><Relationship Type="http://schemas.openxmlformats.org/officeDocument/2006/relationships/hyperlink" Id="rId71" Target="https://doi.org/10.1145/2684822.2685324" TargetMode="External" /><Relationship Type="http://schemas.openxmlformats.org/officeDocument/2006/relationships/hyperlink" Id="rId39" Target="https://doi.org/10.1162/tacl_a_00325" TargetMode="External" /><Relationship Type="http://schemas.openxmlformats.org/officeDocument/2006/relationships/hyperlink" Id="rId81" Target="https://doi.org/10.1198/016214506000000302" TargetMode="External" /><Relationship Type="http://schemas.openxmlformats.org/officeDocument/2006/relationships/hyperlink" Id="rId53" Target="https://doi.org/10.1214/aos/1015362183" TargetMode="External" /><Relationship Type="http://schemas.openxmlformats.org/officeDocument/2006/relationships/hyperlink" Id="rId75" Target="https://doi.org/10.3115/v1/W14-3110" TargetMode="External" /><Relationship Type="http://schemas.openxmlformats.org/officeDocument/2006/relationships/hyperlink" Id="rId83" Target="https://jmlr.org/papers/v11/vinh10a.html" TargetMode="External" /><Relationship Type="http://schemas.openxmlformats.org/officeDocument/2006/relationships/hyperlink" Id="rId65" Target="https://jmlr.org/papers/v12/pedregosa11a.html" TargetMode="External" /><Relationship Type="http://schemas.openxmlformats.org/officeDocument/2006/relationships/hyperlink" Id="rId67" Target="https://jmlr.org/papers/v22/20-303.html" TargetMode="External" /><Relationship Type="http://schemas.openxmlformats.org/officeDocument/2006/relationships/hyperlink" Id="rId33" Target="https://jmlr.org/papers/v3/blei03a.html" TargetMode="External" /><Relationship Type="http://schemas.openxmlformats.org/officeDocument/2006/relationships/hyperlink" Id="rId77" Target="https://openreview.net/forum?id=BybtVK9lg" TargetMode="External" /><Relationship Type="http://schemas.openxmlformats.org/officeDocument/2006/relationships/hyperlink" Id="rId45" Target="https://openreview.net/forum?id=Sy2fzU9gl" TargetMode="External" /><Relationship Type="http://schemas.openxmlformats.org/officeDocument/2006/relationships/hyperlink" Id="rId47" Target="https://papers.nips.cc/paper/3902-online-learning-for-latent-dirichlet-alloc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://proceedings.mlr.press/v22/taddy12.html" TargetMode="External" /><Relationship Type="http://schemas.openxmlformats.org/officeDocument/2006/relationships/hyperlink" Id="rId59" Target="http://proceedings.mlr.press/v48/miao16.html" TargetMode="External" /><Relationship Type="http://schemas.openxmlformats.org/officeDocument/2006/relationships/hyperlink" Id="rId51" Target="https://arxiv.org/abs/1312.6114" TargetMode="External" /><Relationship Type="http://schemas.openxmlformats.org/officeDocument/2006/relationships/hyperlink" Id="rId73" Target="https://docs.scipy.org/doc/scipy/reference/generated/scipy.optimize.linear_sum_assignment.html" TargetMode="External" /><Relationship Type="http://schemas.openxmlformats.org/officeDocument/2006/relationships/hyperlink" Id="rId55" Target="https://doi.org/10.1002/nav.3800020109" TargetMode="External" /><Relationship Type="http://schemas.openxmlformats.org/officeDocument/2006/relationships/hyperlink" Id="rId49" Target="https://doi.org/10.1007/BF01908075" TargetMode="External" /><Relationship Type="http://schemas.openxmlformats.org/officeDocument/2006/relationships/hyperlink" Id="rId63" Target="https://doi.org/10.1016/j.isprsjprs.2019.09.006" TargetMode="External" /><Relationship Type="http://schemas.openxmlformats.org/officeDocument/2006/relationships/hyperlink" Id="rId69" Target="https://doi.org/10.1016/j.rse.2007.07.028" TargetMode="External" /><Relationship Type="http://schemas.openxmlformats.org/officeDocument/2006/relationships/hyperlink" Id="rId41" Target="https://doi.org/10.1023/B:VISI.0000022288.19776.77" TargetMode="External" /><Relationship Type="http://schemas.openxmlformats.org/officeDocument/2006/relationships/hyperlink" Id="rId85" Target="https://doi.org/10.1038/s41592-019-0686-2" TargetMode="External" /><Relationship Type="http://schemas.openxmlformats.org/officeDocument/2006/relationships/hyperlink" Id="rId43" Target="https://doi.org/10.1073/pnas.0307752101" TargetMode="External" /><Relationship Type="http://schemas.openxmlformats.org/officeDocument/2006/relationships/hyperlink" Id="rId31" Target="https://doi.org/10.1109/JSTARS.2012.2194696" TargetMode="External" /><Relationship Type="http://schemas.openxmlformats.org/officeDocument/2006/relationships/hyperlink" Id="rId37" Target="https://doi.org/10.1109/JSTARS.2014.2329330" TargetMode="External" /><Relationship Type="http://schemas.openxmlformats.org/officeDocument/2006/relationships/hyperlink" Id="rId57" Target="https://doi.org/10.1109/LGRS.2018.2887112" TargetMode="External" /><Relationship Type="http://schemas.openxmlformats.org/officeDocument/2006/relationships/hyperlink" Id="rId35" Target="https://doi.org/10.1109/MSP.2013.2279179" TargetMode="External" /><Relationship Type="http://schemas.openxmlformats.org/officeDocument/2006/relationships/hyperlink" Id="rId61" Target="https://doi.org/10.1109/TGRS.2005.844293" TargetMode="External" /><Relationship Type="http://schemas.openxmlformats.org/officeDocument/2006/relationships/hyperlink" Id="rId87" Target="https://doi.org/10.1109/TGRS.2017.2715350" TargetMode="External" /><Relationship Type="http://schemas.openxmlformats.org/officeDocument/2006/relationships/hyperlink" Id="rId29" Target="https://doi.org/10.1109/TPAMI.2012.120" TargetMode="External" /><Relationship Type="http://schemas.openxmlformats.org/officeDocument/2006/relationships/hyperlink" Id="rId71" Target="https://doi.org/10.1145/2684822.2685324" TargetMode="External" /><Relationship Type="http://schemas.openxmlformats.org/officeDocument/2006/relationships/hyperlink" Id="rId39" Target="https://doi.org/10.1162/tacl_a_00325" TargetMode="External" /><Relationship Type="http://schemas.openxmlformats.org/officeDocument/2006/relationships/hyperlink" Id="rId81" Target="https://doi.org/10.1198/016214506000000302" TargetMode="External" /><Relationship Type="http://schemas.openxmlformats.org/officeDocument/2006/relationships/hyperlink" Id="rId53" Target="https://doi.org/10.1214/aos/1015362183" TargetMode="External" /><Relationship Type="http://schemas.openxmlformats.org/officeDocument/2006/relationships/hyperlink" Id="rId75" Target="https://doi.org/10.3115/v1/W14-3110" TargetMode="External" /><Relationship Type="http://schemas.openxmlformats.org/officeDocument/2006/relationships/hyperlink" Id="rId83" Target="https://jmlr.org/papers/v11/vinh10a.html" TargetMode="External" /><Relationship Type="http://schemas.openxmlformats.org/officeDocument/2006/relationships/hyperlink" Id="rId65" Target="https://jmlr.org/papers/v12/pedregosa11a.html" TargetMode="External" /><Relationship Type="http://schemas.openxmlformats.org/officeDocument/2006/relationships/hyperlink" Id="rId67" Target="https://jmlr.org/papers/v22/20-303.html" TargetMode="External" /><Relationship Type="http://schemas.openxmlformats.org/officeDocument/2006/relationships/hyperlink" Id="rId33" Target="https://jmlr.org/papers/v3/blei03a.html" TargetMode="External" /><Relationship Type="http://schemas.openxmlformats.org/officeDocument/2006/relationships/hyperlink" Id="rId77" Target="https://openreview.net/forum?id=BybtVK9lg" TargetMode="External" /><Relationship Type="http://schemas.openxmlformats.org/officeDocument/2006/relationships/hyperlink" Id="rId45" Target="https://openreview.net/forum?id=Sy2fzU9gl" TargetMode="External" /><Relationship Type="http://schemas.openxmlformats.org/officeDocument/2006/relationships/hyperlink" Id="rId47" Target="https://papers.nips.cc/paper/3902-online-learning-for-latent-dirichlet-allo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B — Full related-work taxonomy Companion to: Beyond Accuracy (Section II)</dc:title>
  <dc:creator>Felipe Santibáñez-Leal</dc:creator>
  <cp:keywords/>
  <dcterms:created xsi:type="dcterms:W3CDTF">2026-05-18T18:31:13Z</dcterms:created>
  <dcterms:modified xsi:type="dcterms:W3CDTF">2026-05-18T18:31:13Z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