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B — Full mathematical derivations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A Band-Mask Robustness Diagnostic for LDA on HSI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Section II of the conference paper. We</w:t>
      </w:r>
      <w:r>
        <w:t xml:space="preserve"> </w:t>
      </w:r>
      <w:r>
        <w:t xml:space="preserve">provide (a) the full generative model of LDA on HSI documents,</w:t>
      </w:r>
      <w:r>
        <w:t xml:space="preserve"> </w:t>
      </w:r>
      <w:r>
        <w:t xml:space="preserve">(b) the variational lower bound minimised by online VB,</w:t>
      </w:r>
      <w:r>
        <w:t xml:space="preserve"> </w:t>
      </w:r>
      <w:r>
        <w:t xml:space="preserve">(c) the analytic form of the chance-corrected</w:t>
      </w:r>
      <w:r>
        <w:t xml:space="preserve"> </w:t>
      </w:r>
      <w:r>
        <w:t xml:space="preserve">adjusted Rand index used as paired-ARI, (d) the bipartite-matching</w:t>
      </w:r>
      <w:r>
        <w:t xml:space="preserve"> </w:t>
      </w:r>
      <w:r>
        <w:t xml:space="preserve">formulation of the Hungarian alignment, and (e) the full pseudocode</w:t>
      </w:r>
      <w:r>
        <w:t xml:space="preserve"> </w:t>
      </w:r>
      <w:r>
        <w:t xml:space="preserve">of the diagnostic.</w:t>
      </w:r>
    </w:p>
    <w:bookmarkEnd w:id="9"/>
    <w:bookmarkStart w:id="15" w:name="lda-on-band-frequency-hsi-documents"/>
    <w:p>
      <w:pPr>
        <w:pStyle w:val="Heading1"/>
      </w:pPr>
      <w:r>
        <w:t xml:space="preserve">LDA on band-frequency HSI documents</w:t>
      </w:r>
    </w:p>
    <w:bookmarkStart w:id="11" w:name="tokenisation"/>
    <w:p>
      <w:pPr>
        <w:pStyle w:val="Heading2"/>
      </w:pPr>
      <w:r>
        <w:t xml:space="preserve">Tokenisation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  <m:sup>
            <m:r>
              <m:t>B</m:t>
            </m:r>
          </m:sup>
        </m:sSubSup>
      </m:oMath>
      <w:r>
        <w:t xml:space="preserve"> </w:t>
      </w:r>
      <w:r>
        <w:t xml:space="preserve">be a pixel spectrum 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bands. The</w:t>
      </w:r>
      <w:r>
        <w:t xml:space="preserve"> </w:t>
      </w:r>
      <w:r>
        <w:t xml:space="preserve">canonical V1 tokenisation min-max-normalises across bands and</w:t>
      </w:r>
      <w:r>
        <w:t xml:space="preserve"> </w:t>
      </w:r>
      <w:r>
        <w:t xml:space="preserve">quantises each band reflectance into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levels: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lim>
                  </m:limLow>
                  <m:sSub>
                    <m:e>
                      <m:r>
                        <m:t>x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num>
                <m:den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lim>
                  </m:limLow>
                  <m:sSub>
                    <m:e>
                      <m:r>
                        <m:t>x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lim>
                  </m:limLow>
                  <m:sSub>
                    <m:e>
                      <m:r>
                        <m:t>x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Q</m:t>
              </m:r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document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represented as the integer count vector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treating each band</w:t>
      </w:r>
      <w:r>
        <w:t xml:space="preserve"> </w:t>
      </w:r>
      <w:r>
        <w:t xml:space="preserve">index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a vocabulary item and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as the number of times</w:t>
      </w:r>
      <w:r>
        <w:t xml:space="preserve"> </w:t>
      </w:r>
      <w:r>
        <w:t xml:space="preserve">the band-token appeared in the document. The token vocabulary has</w:t>
      </w:r>
      <w:r>
        <w:t xml:space="preserve"> </w:t>
      </w:r>
      <w:r>
        <w:t xml:space="preserve">size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(one token per band) and the document length is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e>
        </m:nary>
      </m:oMath>
      <w:r>
        <w:t xml:space="preserve">.</w:t>
      </w:r>
    </w:p>
    <w:bookmarkStart w:id="10" w:name="choice-of-q-1-13-levels."/>
    <w:p>
      <w:pPr>
        <w:pStyle w:val="Heading4"/>
      </w:pPr>
      <w:r>
        <w:t xml:space="preserve">Choice of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levels.</w:t>
      </w:r>
    </w:p>
    <w:p>
      <w:pPr>
        <w:pStyle w:val="FirstParagraph"/>
      </w:pPr>
      <w:r>
        <w:t xml:space="preserve">The quantisation budget</w:t>
      </w:r>
      <w:r>
        <w:t xml:space="preserve"> </w:t>
      </w:r>
      <w:r>
        <w:t xml:space="preserve">balances three competing pressures.</w:t>
      </w:r>
      <w:r>
        <w:t xml:space="preserve"> </w:t>
      </w:r>
      <w:r>
        <w:t xml:space="preserve">(i) The LDA likelihood is multinomial in the counts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; a</w:t>
      </w:r>
      <w:r>
        <w:t xml:space="preserve"> </w:t>
      </w:r>
      <w:r>
        <w:t xml:space="preserve">larger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produces sparser per-band counts and longer documents</w:t>
      </w:r>
      <w:r>
        <w:t xml:space="preserve"> </w:t>
      </w:r>
      <w:r>
        <w:t xml:space="preserve">but does not change the corpus’s discrete identifiability.</w:t>
      </w:r>
      <w:r>
        <w:t xml:space="preserve"> </w:t>
      </w:r>
      <w:r>
        <w:t xml:space="preserve">(ii) Hyperspectral reflectance varies smoothly with wavelength after</w:t>
      </w:r>
      <w:r>
        <w:t xml:space="preserve"> </w:t>
      </w:r>
      <w:r>
        <w:t xml:space="preserve">the canonical scene correction; the per-band variation across the</w:t>
      </w:r>
      <w:r>
        <w:t xml:space="preserve"> </w:t>
      </w:r>
      <w:r>
        <w:t xml:space="preserve">labelled-pixel sample fits within</w:t>
      </w:r>
      <w:r>
        <w:t xml:space="preserve"> </w:t>
      </w:r>
      <m:oMath>
        <m:r>
          <m:rPr>
            <m:sty m:val="p"/>
          </m:rPr>
          <m:t>∼</m:t>
        </m:r>
        <m:r>
          <m:t>8</m:t>
        </m:r>
      </m:oMath>
      <w:r>
        <w:t xml:space="preserve">–</w:t>
      </w:r>
      <m:oMath>
        <m:r>
          <m:t>16</m:t>
        </m:r>
      </m:oMath>
      <w:r>
        <w:t xml:space="preserve"> </w:t>
      </w:r>
      <w:r>
        <w:t xml:space="preserve">visually</w:t>
      </w:r>
      <w:r>
        <w:t xml:space="preserve"> </w:t>
      </w:r>
      <w:r>
        <w:t xml:space="preserve">distinguishable levels at AVIRIS-grade radiometric resolution.</w:t>
      </w:r>
      <w:r>
        <w:t xml:space="preserve"> </w:t>
      </w:r>
      <w:r>
        <w:t xml:space="preserve">(iii) Topic-coherence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 </w:t>
      </w:r>
      <w:r>
        <w:t xml:space="preserve">(Röder et al. 2015)</w:t>
      </w:r>
      <w:r>
        <w:t xml:space="preserve"> </w:t>
      </w:r>
      <w:r>
        <w:t xml:space="preserve">on a Salinas-A</w:t>
      </w:r>
      <w:r>
        <w:t xml:space="preserve"> </w:t>
      </w:r>
      <w:r>
        <w:t xml:space="preserve">pilot sweep (preliminary, not reported in this paper) was flat</w:t>
      </w:r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}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minimising the sum of token-rank Spearman drift across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topics. The choice is therefore an interior point of an</w:t>
      </w:r>
      <w:r>
        <w:t xml:space="preserve"> </w:t>
      </w:r>
      <w:r>
        <w:t xml:space="preserve">empirically flat range, not a tuned optimum. A formal</w:t>
      </w:r>
      <w:r>
        <w:t xml:space="preserve"> </w:t>
      </w:r>
      <m:oMath>
        <m:r>
          <m:t>Q</m:t>
        </m:r>
      </m:oMath>
      <w:r>
        <w:t xml:space="preserve">-sensitivity</w:t>
      </w:r>
      <w:r>
        <w:t xml:space="preserve"> </w:t>
      </w:r>
      <w:r>
        <w:t xml:space="preserve">ablation across the six labelled scenes is feasible from the</w:t>
      </w:r>
      <w:r>
        <w:t xml:space="preserve"> </w:t>
      </w:r>
      <w:r>
        <w:t xml:space="preserve">existing builders and is identified as forward work; the cross-axis</w:t>
      </w:r>
      <w:r>
        <w:t xml:space="preserve"> </w:t>
      </w:r>
      <w:r>
        <w:t xml:space="preserve">F-5 (band-mask) finding is robust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within the flat range we</w:t>
      </w:r>
      <w:r>
        <w:t xml:space="preserve"> </w:t>
      </w:r>
      <w:r>
        <w:t xml:space="preserve">have verified on a single scene.</w:t>
      </w:r>
    </w:p>
    <w:bookmarkEnd w:id="10"/>
    <w:bookmarkEnd w:id="11"/>
    <w:bookmarkStart w:id="12" w:name="generative-model"/>
    <w:p>
      <w:pPr>
        <w:pStyle w:val="Heading2"/>
      </w:pPr>
      <w:r>
        <w:t xml:space="preserve">Generative model</w:t>
      </w:r>
    </w:p>
    <w:p>
      <w:pPr>
        <w:pStyle w:val="FirstParagraph"/>
      </w:pPr>
      <w:r>
        <w:t xml:space="preserve">The standard LDA generative process </w:t>
      </w:r>
      <w:r>
        <w:t xml:space="preserve">(Blei et al. 2003)</w:t>
      </w:r>
      <w:r>
        <w:t xml:space="preserve"> </w:t>
      </w:r>
      <w:r>
        <w:t xml:space="preserve">applies</w:t>
      </w:r>
      <w:r>
        <w:t xml:space="preserve"> </w:t>
      </w:r>
      <w:r>
        <w:t xml:space="preserve">verbatim to the band-frequency corpus.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topics and a vocabulary</w:t>
      </w:r>
      <w:r>
        <w:t xml:space="preserve"> </w:t>
      </w:r>
      <w:r>
        <w:t xml:space="preserve">of size</w:t>
      </w:r>
      <w:r>
        <w:t xml:space="preserve"> </w:t>
      </w:r>
      <m:oMath>
        <m:r>
          <m:t>V</m:t>
        </m:r>
      </m:oMath>
      <w:r>
        <w:t xml:space="preserve">, with hyperparameters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t>η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t>α</m:t>
              </m:r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joint posterior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∣</m:t>
        </m:r>
        <m:r>
          <m:t>w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intractable; we approximate it with the online variational Bayes</w:t>
      </w:r>
      <w:r>
        <w:t xml:space="preserve"> </w:t>
      </w:r>
      <w:r>
        <w:t xml:space="preserve">inference of Hoffman, Blei, and Bach </w:t>
      </w:r>
      <w:r>
        <w:t xml:space="preserve">(Hoffman et al. 2010)</w:t>
      </w:r>
      <w:r>
        <w:t xml:space="preserve">.</w:t>
      </w:r>
    </w:p>
    <w:bookmarkEnd w:id="12"/>
    <w:bookmarkStart w:id="13" w:name="online-vb-lower-bound"/>
    <w:p>
      <w:pPr>
        <w:pStyle w:val="Heading2"/>
      </w:pPr>
      <w:r>
        <w:t xml:space="preserve">Online VB lower bound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∣</m:t>
        </m:r>
        <m:sSub>
          <m:e>
            <m:r>
              <m:t>γ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q</m:t>
            </m:r>
          </m:e>
        </m:nary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∣</m:t>
        </m:r>
        <m:sSub>
          <m:e>
            <m:r>
              <m:t>λ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document-local variational distribution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topic-word distribution.</w:t>
      </w:r>
      <w:r>
        <w:t xml:space="preserve"> </w:t>
      </w:r>
      <w:r>
        <w:t xml:space="preserve">The evidence lower bound (ELBO) on document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after expansion and use of the digamma identity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ψ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sSup>
                  <m:e>
                    <m:r>
                      <m:t>k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</m:sSub>
          </m:e>
        </m:nary>
        <m:r>
          <m:rPr>
            <m:sty m:val="p"/>
          </m:rPr>
          <m:t>)</m:t>
        </m:r>
      </m:oMath>
      <w:r>
        <w:t xml:space="preserve"> </w:t>
      </w:r>
      <w:r>
        <w:t xml:space="preserve">takes the form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d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m:t>[</m:t>
              </m:r>
              <m:r>
                <m:t>ψ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ψ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nary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  </m:t>
              </m:r>
              <m:r>
                <m:rPr>
                  <m:sty m:val="p"/>
                </m:rPr>
                <m:t>+</m:t>
              </m:r>
              <m:r>
                <m:t>ψ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ψ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v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λ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η</m:t>
              </m:r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Maximisation w.r.t. </w:t>
      </w:r>
      <m:oMath>
        <m:r>
          <m:t>λ</m:t>
        </m:r>
      </m:oMath>
      <w:r>
        <w:t xml:space="preserve"> </w:t>
      </w:r>
      <w:r>
        <w:t xml:space="preserve">yields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ψ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ψ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ψ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v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Maximisation w.r.t. </w:t>
      </w:r>
      <m:oMath>
        <m:r>
          <m:t>γ</m:t>
        </m:r>
      </m:oMath>
      <w:r>
        <w:t xml:space="preserve"> </w:t>
      </w:r>
      <w:r>
        <w:t xml:space="preserve">yields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Sup>
                <m:e>
                  <m:r>
                    <m:t>λ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global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updated via natural-gradient ascent on the</w:t>
      </w:r>
      <w:r>
        <w:t xml:space="preserve"> </w:t>
      </w:r>
      <w:r>
        <w:t xml:space="preserve">stochastic mini-batch ELBO with the learning-rate schedule</w:t>
      </w:r>
      <w:r>
        <w:t xml:space="preserve"> </w:t>
      </w:r>
      <m:oMath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κ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mini-batch size</w:t>
      </w:r>
      <w:r>
        <w:t xml:space="preserve"> </w:t>
      </w:r>
      <m:oMath>
        <m:r>
          <m:t>128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passes over the corpus.</w:t>
      </w:r>
    </w:p>
    <w:bookmarkEnd w:id="13"/>
    <w:bookmarkStart w:id="14" w:name="X6e475b4d8d899b088b63df06f561a9f41233ee7"/>
    <w:p>
      <w:pPr>
        <w:pStyle w:val="Heading2"/>
      </w:pPr>
      <w:r>
        <w:t xml:space="preserve">Posterior summaries used in the diagnostic</w:t>
      </w:r>
    </w:p>
    <w:p>
      <w:pPr>
        <w:pStyle w:val="FirstParagraph"/>
      </w:pPr>
      <w:r>
        <w:t xml:space="preserve">After convergence we extract: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ϕ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v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v</m:t>
                          </m:r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topic-word distributions,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γ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sub>
                      </m:sSub>
                    </m:e>
                  </m:nary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per-document topic posterior,</m:t>
              </m:r>
            </m:e>
            <m:e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sSub>
                <m:e>
                  <m:r>
                    <m:t>θ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dominant topic per document.</m:t>
              </m:r>
            </m:e>
          </m:eqArr>
        </m:oMath>
      </m:oMathPara>
    </w:p>
    <w:bookmarkEnd w:id="14"/>
    <w:bookmarkEnd w:id="15"/>
    <w:bookmarkStart w:id="18" w:name="band-mask-sweep"/>
    <w:p>
      <w:pPr>
        <w:pStyle w:val="Heading1"/>
      </w:pPr>
      <w:r>
        <w:t xml:space="preserve">Band-mask sweep</w:t>
      </w:r>
    </w:p>
    <w:bookmarkStart w:id="16" w:name="mask-specification"/>
    <w:p>
      <w:pPr>
        <w:pStyle w:val="Heading2"/>
      </w:pPr>
      <w:r>
        <w:t xml:space="preserve">Mask specification</w:t>
      </w:r>
    </w:p>
    <w:p>
      <w:pPr>
        <w:pStyle w:val="FirstParagraph"/>
      </w:pPr>
      <w:r>
        <w:t xml:space="preserve">A band mask is a function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band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retained. The masked document-term matrix</w:t>
      </w:r>
      <w:r>
        <w:t xml:space="preserve"> </w:t>
      </w:r>
      <w:r>
        <w:t xml:space="preserve">restricts the count vector accordingly:</w:t>
      </w:r>
      <w:r>
        <w:t xml:space="preserve"> </w:t>
      </w:r>
      <m:oMath>
        <m:sSubSup>
          <m:e>
            <m:r>
              <m:rPr>
                <m:sty m:val="bi"/>
              </m:rPr>
              <m:t>c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b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1</m:t>
            </m:r>
          </m:sub>
        </m:sSub>
      </m:oMath>
      <w:r>
        <w:t xml:space="preserve">. The masked vocabulary size is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t xml:space="preserve">The four canonical masks of the diagnostic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vnir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λ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400</m:t>
              </m:r>
              <m:r>
                <m:rPr>
                  <m:sty m:val="p"/>
                </m:rPr>
                <m:t>,</m:t>
              </m:r>
              <m:r>
                <m:t>1100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swir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λ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1100</m:t>
              </m:r>
              <m:r>
                <m:rPr>
                  <m:sty m:val="p"/>
                </m:rPr>
                <m:t>,</m:t>
              </m:r>
              <m:r>
                <m:t>2500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nw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λ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W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f50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t>50</m:t>
                  </m:r>
                </m:sub>
              </m:sSub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1350</m:t>
        </m:r>
        <m:r>
          <m:rPr>
            <m:sty m:val="p"/>
          </m:rPr>
          <m:t>,</m:t>
        </m:r>
        <m:r>
          <m:t>1430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1800</m:t>
        </m:r>
        <m:r>
          <m:rPr>
            <m:sty m:val="p"/>
          </m:rPr>
          <m:t>,</m:t>
        </m:r>
        <m:r>
          <m:t>1950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2480</m:t>
        </m:r>
        <m:r>
          <m:rPr>
            <m:sty m:val="p"/>
          </m:rPr>
          <m:t>,</m:t>
        </m:r>
        <m:r>
          <m:t>2500</m:t>
        </m:r>
        <m:r>
          <m:rPr>
            <m:sty m:val="p"/>
          </m:rPr>
          <m:t>]</m:t>
        </m:r>
      </m:oMath>
      <w:r>
        <w:t xml:space="preserve"> </w:t>
      </w:r>
      <w:r>
        <w:t xml:space="preserve">nm 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per-band Fisher discriminant ratio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ℓ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sSubSup>
                <m:e>
                  <m:r>
                    <m:t>σ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ℓ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ℓ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ℓ</m:t>
            </m:r>
          </m:sub>
        </m:sSub>
      </m:oMath>
      <w:r>
        <w:t xml:space="preserve"> </w:t>
      </w:r>
      <w:r>
        <w:t xml:space="preserve">the per-class mean and standard</w:t>
      </w:r>
      <w:r>
        <w:t xml:space="preserve"> </w:t>
      </w:r>
      <w:r>
        <w:t xml:space="preserve">deviation of reflectance at band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class</w:t>
      </w:r>
      <w:r>
        <w:t xml:space="preserve"> </w:t>
      </w:r>
      <m:oMath>
        <m:r>
          <m:t>ℓ</m:t>
        </m:r>
      </m:oMath>
      <w:r>
        <w:t xml:space="preserve">, computed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unmasked</w:t>
      </w:r>
      <w:r>
        <w:t xml:space="preserve"> </w:t>
      </w:r>
      <w:r>
        <w:t xml:space="preserve">spectrum.</w:t>
      </w:r>
    </w:p>
    <w:bookmarkEnd w:id="16"/>
    <w:bookmarkStart w:id="17" w:name="masked-refit"/>
    <w:p>
      <w:pPr>
        <w:pStyle w:val="Heading2"/>
      </w:pPr>
      <w:r>
        <w:t xml:space="preserve">Masked refit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 refit the LDA model with the same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d</m:t>
        </m:r>
      </m:oMath>
      <w:r>
        <w:t xml:space="preserve"> </w:t>
      </w:r>
      <w:r>
        <w:t xml:space="preserve">as the canonical fit but using the restricted</w:t>
      </w:r>
      <w:r>
        <w:t xml:space="preserve"> </w:t>
      </w:r>
      <w:r>
        <w:t xml:space="preserve">document-term matrix. This yields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</m:oMath>
      <w:r>
        <w:t xml:space="preserve">, and a</w:t>
      </w:r>
      <w:r>
        <w:t xml:space="preserve"> </w:t>
      </w:r>
      <w:r>
        <w:t xml:space="preserve">masked dominant-topic map</w:t>
      </w:r>
      <w:r>
        <w:t xml:space="preserve"> </w:t>
      </w:r>
      <m:oMath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</m:oMath>
      <w:r>
        <w:t xml:space="preserve">.</w:t>
      </w:r>
    </w:p>
    <w:bookmarkEnd w:id="17"/>
    <w:bookmarkEnd w:id="18"/>
    <w:bookmarkStart w:id="19" w:name="paired-adjusted-rand-index"/>
    <w:p>
      <w:pPr>
        <w:pStyle w:val="Heading1"/>
      </w:pPr>
      <w:r>
        <w:t xml:space="preserve">Paired adjusted Rand index</w:t>
      </w:r>
    </w:p>
    <w:p>
      <w:pPr>
        <w:pStyle w:val="FirstParagraph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(Adjusted Rand index).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two partitions of the same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 Let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r>
          <m:rPr>
            <m:sty m:val="p"/>
          </m:rPr>
          <m:t>|</m:t>
        </m:r>
      </m:oMath>
      <w:r>
        <w:t xml:space="preserve">. The</w:t>
      </w:r>
      <w:r>
        <w:t xml:space="preserve"> </w:t>
      </w:r>
      <w:r>
        <w:t xml:space="preserve">Rand index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counts pairs in the same cluster under both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counts pairs in different clusters under both. The adjusted</w:t>
      </w:r>
      <w:r>
        <w:t xml:space="preserve"> </w:t>
      </w:r>
      <w:r>
        <w:t xml:space="preserve">Rand index corrects for chance via the standard form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sSub>
                                <m:e>
                                  <m:r>
                                    <m:t>n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</m:nary>
                  <m:r>
                    <m:rPr>
                      <m:sty m:val="p"/>
                    </m:rPr>
                    <m:t>−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sSub>
                                    <m:e>
                                      <m:r>
                                        <m:t>n</m:t>
                                      </m:r>
                                    </m:e>
                                    <m:sub>
                                      <m:r>
                                        <m:t>k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sSub>
                                    <m:e>
                                      <m:r>
                                        <m:t>n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</m:e>
                  </m:d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num>
                <m:den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sSub>
                                    <m:e>
                                      <m:r>
                                        <m:t>n</m:t>
                                      </m:r>
                                    </m:e>
                                    <m:sub>
                                      <m:r>
                                        <m:t>k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sSub>
                                    <m:e>
                                      <m:r>
                                        <m:t>n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sSub>
                                    <m:e>
                                      <m:r>
                                        <m:t>n</m:t>
                                      </m:r>
                                    </m:e>
                                    <m:sub>
                                      <m:r>
                                        <m:t>k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sSub>
                                    <m:e>
                                      <m:r>
                                        <m:t>n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nary>
                    </m:e>
                  </m:d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paired-ARI in the diagnostic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b>
              <m:r>
                <m:rPr>
                  <m:nor/>
                  <m:sty m:val="p"/>
                </m:rPr>
                <m:t>paired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z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set of pixels labelled in both the canonical</w:t>
      </w:r>
      <w:r>
        <w:t xml:space="preserve"> </w:t>
      </w:r>
      <w:r>
        <w:t xml:space="preserve">and masked dominant-topic maps (sentinel 255 excluded).</w:t>
      </w:r>
    </w:p>
    <w:bookmarkEnd w:id="19"/>
    <w:bookmarkStart w:id="20" w:name="hungarian-topic-id-alignment"/>
    <w:p>
      <w:pPr>
        <w:pStyle w:val="Heading1"/>
      </w:pPr>
      <w:r>
        <w:t xml:space="preserve">Hungarian topic-id alignment</w:t>
      </w:r>
    </w:p>
    <w:p>
      <w:pPr>
        <w:pStyle w:val="FirstParagraph"/>
      </w:pPr>
      <w:r>
        <w:t xml:space="preserve">ARI is invariant under topic-id permutations of</w:t>
      </w:r>
      <w:r>
        <w:t xml:space="preserve"> </w:t>
      </w:r>
      <m:oMath>
        <m:r>
          <m:t>V</m:t>
        </m:r>
      </m:oMath>
      <w:r>
        <w:t xml:space="preserve">, so it summarises</w:t>
      </w:r>
      <w:r>
        <w:t xml:space="preserve"> </w:t>
      </w:r>
      <w:r>
        <w:t xml:space="preserve">how much agreement exists but not which masked topic corresponds to</w:t>
      </w:r>
      <w:r>
        <w:t xml:space="preserve"> </w:t>
      </w:r>
      <w:r>
        <w:t xml:space="preserve">which canonical topic. We recover the correspondence by solving the</w:t>
      </w:r>
      <w:r>
        <w:t xml:space="preserve"> </w:t>
      </w:r>
      <w:r>
        <w:t xml:space="preserve">maximum-weight bipartite matching on the confusion matrix.</w:t>
      </w:r>
    </w:p>
    <w:p>
      <w:pPr>
        <w:pStyle w:val="BodyText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(Confusion matrix).</w:t>
      </w:r>
      <w:r>
        <w:t xml:space="preserve"> 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</m:sup>
            </m:sSup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{</m:t>
        </m:r>
        <m:r>
          <m:t>d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∧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(Hungarian permutation).</w:t>
      </w:r>
      <w:r>
        <w:t xml:space="preserve"> 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solution of the linear-assignment problem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σ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computed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 by the Hungarian</w:t>
      </w:r>
      <w:r>
        <w:t xml:space="preserve"> </w:t>
      </w:r>
      <w:r>
        <w:t xml:space="preserve">algorithm </w:t>
      </w:r>
      <w:r>
        <w:t xml:space="preserve">(Kuhn 1955)</w:t>
      </w:r>
      <w:r>
        <w:t xml:space="preserve">, as implemented in</w:t>
      </w:r>
      <w:r>
        <w:t xml:space="preserve"> </w:t>
      </w:r>
      <w:r>
        <w:rPr>
          <w:rStyle w:val="VerbatimChar"/>
        </w:rPr>
        <w:t xml:space="preserve">scipy.optimize.linear_sum_assignment</w:t>
      </w:r>
      <w:r>
        <w:t xml:space="preserve"> </w:t>
      </w:r>
      <w:r>
        <w:t xml:space="preserve">(SciPy Developers 2024;</w:t>
      </w:r>
      <w:r>
        <w:t xml:space="preserve"> </w:t>
      </w:r>
      <w:r>
        <w:t xml:space="preserve">Virtanen et al.</w:t>
      </w:r>
      <w:r>
        <w:t xml:space="preserve"> </w:t>
      </w:r>
      <w:r>
        <w:t xml:space="preserve">2020)</w:t>
      </w:r>
      <w:r>
        <w:t xml:space="preserve">.</w:t>
      </w:r>
    </w:p>
    <w:p>
      <w:pPr>
        <w:pStyle w:val="BodyText"/>
      </w:pPr>
      <w:r>
        <w:t xml:space="preserve">The swap rate under alignment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w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_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sSubSup>
            <m:e>
              <m:r>
                <m:t>z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≠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fraction of pixels whose dominant topic still changes after the</w:t>
      </w:r>
      <w:r>
        <w:t xml:space="preserve"> </w:t>
      </w:r>
      <w:r>
        <w:t xml:space="preserve">masked topic ids have been relabelled to maximise diagonal mass.</w:t>
      </w:r>
    </w:p>
    <w:p>
      <w:pPr>
        <w:pStyle w:val="BodyText"/>
      </w:pPr>
      <w:r>
        <w:rPr>
          <w:b/>
          <w:bCs/>
        </w:rPr>
        <w:t xml:space="preserve">Proposition 4</w:t>
      </w:r>
      <w:r>
        <w:t xml:space="preserve"> </w:t>
      </w:r>
      <w:r>
        <w:t xml:space="preserve">(Relationship between paired ARI and swap rate).</w:t>
      </w:r>
      <w:r>
        <w:t xml:space="preserve"> </w:t>
      </w:r>
      <w:r>
        <w:t xml:space="preserve"> </w:t>
      </w:r>
      <w:r>
        <w:rPr>
          <w:i/>
          <w:iCs/>
        </w:rPr>
        <w:t xml:space="preserve">Under the canonical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assumption, a paired ARI of 1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corresponds to swap rate 0, and vice versa. For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</m:e>
          <m:sub>
            <m:r>
              <m:rPr>
                <m:nor/>
                <m:sty m:val="p"/>
              </m:rPr>
              <m:t>paired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swap rate strictly bounds the</w:t>
      </w:r>
      <w:r>
        <w:rPr>
          <w:i/>
          <w:iCs/>
        </w:rPr>
        <w:t xml:space="preserve"> </w:t>
      </w:r>
      <w:r>
        <w:rPr>
          <w:i/>
          <w:iCs/>
        </w:rPr>
        <w:t xml:space="preserve">disagreement in pixel labels under the best permutation; ARI in</w:t>
      </w:r>
      <w:r>
        <w:rPr>
          <w:i/>
          <w:iCs/>
        </w:rPr>
        <w:t xml:space="preserve"> </w:t>
      </w:r>
      <w:r>
        <w:rPr>
          <w:i/>
          <w:iCs/>
        </w:rPr>
        <w:t xml:space="preserve">addition adjusts for the chance baseline given the marginal cluster</w:t>
      </w:r>
      <w:r>
        <w:rPr>
          <w:i/>
          <w:iCs/>
        </w:rPr>
        <w:t xml:space="preserve"> </w:t>
      </w:r>
      <w:r>
        <w:rPr>
          <w:i/>
          <w:iCs/>
        </w:rPr>
        <w:t xml:space="preserve">sizes.</w:t>
      </w:r>
    </w:p>
    <w:bookmarkEnd w:id="20"/>
    <w:bookmarkStart w:id="21" w:name="diagnostic-pseudocode"/>
    <w:p>
      <w:pPr>
        <w:pStyle w:val="Heading1"/>
      </w:pPr>
      <w:r>
        <w:t xml:space="preserve">Diagnostic pseudocode</w:t>
      </w:r>
    </w:p>
    <w:p>
      <w:pPr>
        <w:pStyle w:val="FirstParagraph"/>
      </w:pPr>
      <w:r>
        <w:t xml:space="preserve">Pixel spectra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, ground-truth</w:t>
      </w:r>
      <w:r>
        <w:t xml:space="preserve"> </w:t>
      </w:r>
      <w:r>
        <w:t xml:space="preserve">labels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D</m:t>
            </m:r>
          </m:sup>
        </m:sSup>
      </m:oMath>
      <w:r>
        <w:t xml:space="preserve">, wavelengths</w:t>
      </w:r>
      <w:r>
        <w:t xml:space="preserve"> </w:t>
      </w:r>
      <m:oMath>
        <m:r>
          <m:rPr>
            <m:sty m:val="bi"/>
          </m:rPr>
          <m:t>λ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</m:sup>
        </m:sSup>
      </m:oMath>
      <w:r>
        <w:t xml:space="preserve">.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←</m:t>
        </m:r>
        <m:r>
          <m:rPr>
            <m:nor/>
            <m:sty m:val="p"/>
          </m:rPr>
          <m:t>Tokenise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Q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m:oMath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←</m:t>
        </m:r>
        <m:r>
          <m:rPr>
            <m:nor/>
            <m:sty m:val="p"/>
          </m:rPr>
          <m:t>OnlineVB-LDA</m:t>
        </m:r>
        <m:r>
          <m:rPr>
            <m:sty m:val="p"/>
          </m:rPr>
          <m:t>(</m:t>
        </m:r>
        <m:r>
          <m:rPr>
            <m:sty m:val="bi"/>
          </m:rPr>
          <m:t>C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Compute Fisher rank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via Eq. </w:t>
      </w:r>
      <w:hyperlink w:anchor="eq:fisher">
        <w:r>
          <w:rPr>
            <w:rStyle w:val="Hyperlink"/>
          </w:rPr>
          <w:t xml:space="preserve">[eq:fisher]</w:t>
        </w:r>
      </w:hyperlink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←</m:t>
        </m:r>
      </m:oMath>
      <w:r>
        <w:t xml:space="preserve"> </w:t>
      </w:r>
      <w:r>
        <w:t xml:space="preserve">retain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←</m:t>
        </m:r>
        <m:r>
          <m:rPr>
            <m:nor/>
            <m:sty m:val="p"/>
          </m:rPr>
          <m:t>OnlineVB-LDA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;</m:t>
        </m:r>
        <m:r>
          <m:t>K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)</m:t>
        </m:r>
      </m:oMath>
      <w:r>
        <w:t xml:space="preserve"> </w:t>
      </w:r>
      <m:oMath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←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Sup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←</m:t>
        </m:r>
        <m:r>
          <m:rPr>
            <m:sty m:val="p"/>
          </m:rPr>
          <m:t>{</m:t>
        </m:r>
        <m:r>
          <m:t>d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255</m:t>
        </m:r>
        <m:r>
          <m:rPr>
            <m:sty m:val="p"/>
          </m:rPr>
          <m:t>∧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r>
          <m:t>255</m:t>
        </m:r>
        <m:r>
          <m:rPr>
            <m:sty m:val="p"/>
          </m:rPr>
          <m:t>}</m:t>
        </m:r>
      </m:oMath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</m:e>
          <m:sub>
            <m:r>
              <m:rPr>
                <m:nor/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{</m:t>
        </m:r>
        <m:sSub>
          <m:e>
            <m:r>
              <m:t>z</m:t>
            </m:r>
          </m:e>
          <m:sub>
            <m:r>
              <m:t>d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rPr>
                <m:scr m:val="script"/>
                <m:sty m:val="p"/>
              </m:rP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{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sSub>
          <m:e>
            <m:r>
              <m:rPr>
                <m:sty m:val="p"/>
              </m:rPr>
              <m:t>}</m:t>
            </m:r>
          </m:e>
          <m:sub>
            <m:r>
              <m:rPr>
                <m:scr m:val="script"/>
                <m:sty m:val="p"/>
              </m:rP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Build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K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←</m:t>
        </m:r>
      </m:oMath>
      <w:r>
        <w:t xml:space="preserve"> </w:t>
      </w:r>
      <w:r>
        <w:rPr>
          <w:smallCaps/>
        </w:rPr>
        <w:t xml:space="preserve">LinearSumAssignment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sSup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cr m:val="script"/>
                <m:sty m:val="p"/>
              </m:rPr>
              <m:t>S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</m:e>
          <m:sub>
            <m:r>
              <m:rPr>
                <m:nor/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}</m:t>
            </m:r>
          </m:e>
          <m:sub>
            <m:r>
              <m:t>m</m:t>
            </m:r>
          </m:sub>
        </m:sSub>
      </m:oMath>
    </w:p>
    <w:bookmarkEnd w:id="21"/>
    <w:bookmarkStart w:id="35" w:name="numerical-complexity"/>
    <w:p>
      <w:pPr>
        <w:pStyle w:val="Heading1"/>
      </w:pPr>
      <w:r>
        <w:t xml:space="preserve">Numerical complexity</w:t>
      </w:r>
    </w:p>
    <w:p>
      <w:pPr>
        <w:pStyle w:val="FirstParagraph"/>
      </w:pPr>
      <w:r>
        <w:t xml:space="preserve">Per (scene, mask) tuple: one OnlineVB-LDA fit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t xml:space="preserve">, one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sSup>
          <m:e>
            <m:r>
              <m:t>K</m:t>
            </m:r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confusion-matrix</w:t>
      </w:r>
      <w:r>
        <w:t xml:space="preserve"> </w:t>
      </w:r>
      <w:r>
        <w:t xml:space="preserve">construction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, one Hungarian assignment at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 On the largest labelled scene (Salinas,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3520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204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) the canonical-vs-masked diagnostic</w:t>
      </w:r>
      <w:r>
        <w:t xml:space="preserve"> </w:t>
      </w:r>
      <w:r>
        <w:t xml:space="preserve">completes in ~ 12 seconds on a single CPU core.</w:t>
      </w:r>
    </w:p>
    <w:bookmarkStart w:id="34" w:name="refs"/>
    <w:bookmarkStart w:id="23" w:name="ref-blei2003lda"/>
    <w:p>
      <w:pPr>
        <w:pStyle w:val="Bibliography"/>
      </w:pPr>
      <w:r>
        <w:t xml:space="preserve">Blei, David M., Andrew Y. Ng, and Michael I. Jordan. 2003.</w:t>
      </w:r>
      <w:r>
        <w:t xml:space="preserve"> </w:t>
      </w:r>
      <w:r>
        <w:t xml:space="preserve">“Latent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3: 993–1022.</w:t>
      </w:r>
      <w:r>
        <w:t xml:space="preserve"> </w:t>
      </w:r>
      <w:hyperlink r:id="rId22">
        <w:r>
          <w:rPr>
            <w:rStyle w:val="Hyperlink"/>
          </w:rPr>
          <w:t xml:space="preserve">https://jmlr.org/papers/v3/blei03a.html</w:t>
        </w:r>
      </w:hyperlink>
      <w:r>
        <w:t xml:space="preserve">.</w:t>
      </w:r>
    </w:p>
    <w:bookmarkEnd w:id="23"/>
    <w:bookmarkStart w:id="25" w:name="ref-hoffman2010online"/>
    <w:p>
      <w:pPr>
        <w:pStyle w:val="Bibliography"/>
      </w:pPr>
      <w:r>
        <w:t xml:space="preserve">Hoffman, Matthew D., David M. Blei, and Francis R. Bach. 2010.</w:t>
      </w:r>
      <w:r>
        <w:t xml:space="preserve"> </w:t>
      </w:r>
      <w:r>
        <w:rPr>
          <w:i/>
          <w:iCs/>
        </w:rPr>
        <w:t xml:space="preserve">Online Learning for Latent</w:t>
      </w:r>
      <w:r>
        <w:rPr>
          <w:i/>
          <w:iCs/>
        </w:rPr>
        <w:t xml:space="preserve"> </w:t>
      </w:r>
      <w:r>
        <w:rPr>
          <w:i/>
          <w:iCs/>
        </w:rPr>
        <w:t xml:space="preserve">Dirichlet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</w:t>
      </w:r>
      <w:r>
        <w:t xml:space="preserve">. 23: 856–64.</w:t>
      </w:r>
      <w:r>
        <w:t xml:space="preserve"> </w:t>
      </w:r>
      <w:hyperlink r:id="rId24">
        <w:r>
          <w:rPr>
            <w:rStyle w:val="Hyperlink"/>
          </w:rPr>
          <w:t xml:space="preserve">https://papers.nips.cc/paper/3902-online-learning-for-latent-dirichlet-allocation</w:t>
        </w:r>
      </w:hyperlink>
      <w:r>
        <w:t xml:space="preserve">.</w:t>
      </w:r>
    </w:p>
    <w:bookmarkEnd w:id="25"/>
    <w:bookmarkStart w:id="27" w:name="ref-kuhn1955hungarian"/>
    <w:p>
      <w:pPr>
        <w:pStyle w:val="Bibliography"/>
      </w:pPr>
      <w:r>
        <w:t xml:space="preserve">Kuhn, H. W. 1955.</w:t>
      </w:r>
      <w:r>
        <w:t xml:space="preserve"> </w:t>
      </w:r>
      <w:r>
        <w:t xml:space="preserve">“The</w:t>
      </w:r>
      <w:r>
        <w:t xml:space="preserve"> </w:t>
      </w:r>
      <w:r>
        <w:t xml:space="preserve">Hungarian</w:t>
      </w:r>
      <w:r>
        <w:t xml:space="preserve"> </w:t>
      </w:r>
      <w:r>
        <w:t xml:space="preserve">Method for the Assignment Problem.”</w:t>
      </w:r>
      <w:r>
        <w:t xml:space="preserve"> </w:t>
      </w:r>
      <w:r>
        <w:rPr>
          <w:i/>
          <w:iCs/>
        </w:rPr>
        <w:t xml:space="preserve">Naval Research Logistics Quarterly</w:t>
      </w:r>
      <w:r>
        <w:t xml:space="preserve"> </w:t>
      </w:r>
      <w:r>
        <w:t xml:space="preserve">2 (1–2): 83–97.</w:t>
      </w:r>
      <w:r>
        <w:t xml:space="preserve"> </w:t>
      </w:r>
      <w:hyperlink r:id="rId26">
        <w:r>
          <w:rPr>
            <w:rStyle w:val="Hyperlink"/>
          </w:rPr>
          <w:t xml:space="preserve">https://doi.org/10.1002/nav.3800020109</w:t>
        </w:r>
      </w:hyperlink>
      <w:r>
        <w:t xml:space="preserve">.</w:t>
      </w:r>
    </w:p>
    <w:bookmarkEnd w:id="27"/>
    <w:bookmarkStart w:id="29" w:name="ref-roder2015exploring"/>
    <w:p>
      <w:pPr>
        <w:pStyle w:val="Bibliography"/>
      </w:pPr>
      <w:r>
        <w:t xml:space="preserve">Röder, Michael, Andreas Both, and Alexander Hinneburg. 2015.</w:t>
      </w:r>
      <w:r>
        <w:t xml:space="preserve"> </w:t>
      </w:r>
      <w:r>
        <w:t xml:space="preserve">“Exploring the Space of Topic Coherence Measures.”</w:t>
      </w:r>
      <w:r>
        <w:t xml:space="preserve"> </w:t>
      </w:r>
      <w:r>
        <w:rPr>
          <w:i/>
          <w:iCs/>
        </w:rPr>
        <w:t xml:space="preserve">Proceedings of the Eighth ACM International Conference on Web Search and Data Mining (WSDM)</w:t>
      </w:r>
      <w:r>
        <w:t xml:space="preserve">, 399–408.</w:t>
      </w:r>
      <w:r>
        <w:t xml:space="preserve"> </w:t>
      </w:r>
      <w:hyperlink r:id="rId28">
        <w:r>
          <w:rPr>
            <w:rStyle w:val="Hyperlink"/>
          </w:rPr>
          <w:t xml:space="preserve">https://doi.org/10.1145/2684822.2685324</w:t>
        </w:r>
      </w:hyperlink>
      <w:r>
        <w:t xml:space="preserve">.</w:t>
      </w:r>
    </w:p>
    <w:bookmarkEnd w:id="29"/>
    <w:bookmarkStart w:id="31" w:name="ref-scipy_assignment"/>
    <w:p>
      <w:pPr>
        <w:pStyle w:val="Bibliography"/>
      </w:pPr>
      <w:r>
        <w:t xml:space="preserve">SciPy Developers. 2024.</w:t>
      </w:r>
      <w:r>
        <w:t xml:space="preserve"> </w:t>
      </w:r>
      <w:r>
        <w:rPr>
          <w:rStyle w:val="VerbatimChar"/>
          <w:i/>
          <w:iCs/>
        </w:rPr>
        <w:t xml:space="preserve">scipy.optimize.linear_sum_assignment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SciPy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</w:t>
      </w:r>
      <w:r>
        <w:t xml:space="preserve">. Online; SciPy v1.13 reference manual.</w:t>
      </w:r>
      <w:r>
        <w:t xml:space="preserve"> </w:t>
      </w:r>
      <w:hyperlink r:id="rId30">
        <w:r>
          <w:rPr>
            <w:rStyle w:val="Hyperlink"/>
          </w:rPr>
          <w:t xml:space="preserve">https://docs.scipy.org/doc/scipy/reference/generated/scipy.optimize.linear_sum_assignment.html</w:t>
        </w:r>
      </w:hyperlink>
      <w:r>
        <w:t xml:space="preserve">.</w:t>
      </w:r>
    </w:p>
    <w:bookmarkEnd w:id="31"/>
    <w:bookmarkStart w:id="33" w:name="ref-virtanen2020scipy"/>
    <w:p>
      <w:pPr>
        <w:pStyle w:val="Bibliography"/>
      </w:pPr>
      <w:r>
        <w:t xml:space="preserve">Virtanen, Pauli, Ralf Gommers, Travis E. Oliphant,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17 (3): 261–72.</w:t>
      </w:r>
      <w:r>
        <w:t xml:space="preserve"> </w:t>
      </w:r>
      <w:hyperlink r:id="rId32">
        <w:r>
          <w:rPr>
            <w:rStyle w:val="Hyperlink"/>
          </w:rPr>
          <w:t xml:space="preserve">https://doi.org/10.1038/s41592-019-0686-2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cs.scipy.org/doc/scipy/reference/generated/scipy.optimize.linear_sum_assignment.html" TargetMode="External" /><Relationship Type="http://schemas.openxmlformats.org/officeDocument/2006/relationships/hyperlink" Id="rId26" Target="https://doi.org/10.1002/nav.3800020109" TargetMode="External" /><Relationship Type="http://schemas.openxmlformats.org/officeDocument/2006/relationships/hyperlink" Id="rId32" Target="https://doi.org/10.1038/s41592-019-0686-2" TargetMode="External" /><Relationship Type="http://schemas.openxmlformats.org/officeDocument/2006/relationships/hyperlink" Id="rId28" Target="https://doi.org/10.1145/2684822.2685324" TargetMode="External" /><Relationship Type="http://schemas.openxmlformats.org/officeDocument/2006/relationships/hyperlink" Id="rId22" Target="https://jmlr.org/papers/v3/blei03a.html" TargetMode="External" /><Relationship Type="http://schemas.openxmlformats.org/officeDocument/2006/relationships/hyperlink" Id="rId24" Target="https://papers.nips.cc/paper/3902-online-learning-for-latent-dirichlet-alloc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scipy.org/doc/scipy/reference/generated/scipy.optimize.linear_sum_assignment.html" TargetMode="External" /><Relationship Type="http://schemas.openxmlformats.org/officeDocument/2006/relationships/hyperlink" Id="rId26" Target="https://doi.org/10.1002/nav.3800020109" TargetMode="External" /><Relationship Type="http://schemas.openxmlformats.org/officeDocument/2006/relationships/hyperlink" Id="rId32" Target="https://doi.org/10.1038/s41592-019-0686-2" TargetMode="External" /><Relationship Type="http://schemas.openxmlformats.org/officeDocument/2006/relationships/hyperlink" Id="rId28" Target="https://doi.org/10.1145/2684822.2685324" TargetMode="External" /><Relationship Type="http://schemas.openxmlformats.org/officeDocument/2006/relationships/hyperlink" Id="rId22" Target="https://jmlr.org/papers/v3/blei03a.html" TargetMode="External" /><Relationship Type="http://schemas.openxmlformats.org/officeDocument/2006/relationships/hyperlink" Id="rId24" Target="https://papers.nips.cc/paper/3902-online-learning-for-latent-dirichlet-alloc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B — Full mathematical derivations Companion to: A Band-Mask Robustness Diagnostic for LDA on HSI</dc:title>
  <dc:creator>Felipe Santibáñez-Leal</dc:creator>
  <cp:keywords/>
  <dcterms:created xsi:type="dcterms:W3CDTF">2026-05-15T21:11:20Z</dcterms:created>
  <dcterms:modified xsi:type="dcterms:W3CDTF">2026-05-15T21:11:20Z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