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df" ContentType="application/pdf"/>
  <Override PartName="/word/media/rId2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Post-hoc Interpretability of LDA on Hyperspectral Imagery:</w:t>
      </w:r>
      <w:r>
        <w:t xml:space="preserve"> </w:t>
      </w:r>
      <w:r>
        <w:t xml:space="preserve">SHAP Attributions, Counterfactual Topic Flips, and LLM-judge</w:t>
      </w:r>
      <w:r>
        <w:t xml:space="preserve"> </w:t>
      </w:r>
      <w:r>
        <w:t xml:space="preserve">Alignment under Token-Mass-Dispersion Asymmetry</w:t>
      </w:r>
    </w:p>
    <w:p>
      <w:pPr>
        <w:pStyle w:val="Author"/>
      </w:pPr>
      <w:r>
        <w:t xml:space="preserve">Felipe Santibáñez-Leal , </w:t>
      </w:r>
      <w:r>
        <w:t xml:space="preserve"> </w:t>
      </w:r>
      <w:r>
        <w:rPr>
          <w:rStyle w:val="FootnoteReference"/>
        </w:rPr>
        <w:footnoteReference w:id="9"/>
      </w:r>
      <w:r>
        <w:t xml:space="preserve"> </w:t>
      </w:r>
      <w:r>
        <w:rPr>
          <w:rStyle w:val="FootnoteReference"/>
        </w:rPr>
        <w:footnoteReference w:id="10"/>
      </w:r>
      <w:r>
        <w:t xml:space="preserve"> </w:t>
      </w:r>
      <w:r>
        <w:rPr>
          <w:rStyle w:val="FootnoteReference"/>
        </w:rPr>
        <w:footnoteReference w:id="12"/>
      </w:r>
    </w:p>
    <w:p>
      <w:pPr>
        <w:pStyle w:val="FirstParagraph"/>
      </w:pPr>
      <m:oMathPara>
        <m:oMathParaPr>
          <m:jc m:val="center"/>
        </m:oMathParaPr>
        <m:oMath>
          <m:m>
            <m:mPr>
              <m:baseJc m:val="center"/>
              <m:plcHide m:val="on"/>
              <m:mcs>
                <m:mc>
                  <m:mcPr>
                    <m:mcJc m:val="center"/>
                    <m:count m:val="1"/>
                  </m:mcPr>
                </m:mc>
              </m:mcs>
            </m:mPr>
            <m:mr>
              <m:e>
                <m:sSub>
                  <m:e>
                    <m:r>
                      <m:t>ϕ</m:t>
                    </m:r>
                  </m:e>
                  <m:sub>
                    <m:r>
                      <m:t>k</m:t>
                    </m:r>
                  </m:sub>
                </m:sSub>
                <m:r>
                  <m:rPr>
                    <m:sty m:val="p"/>
                  </m:rPr>
                  <m:t>∼</m:t>
                </m:r>
                <m:r>
                  <m:rPr>
                    <m:sty m:val="p"/>
                  </m:rPr>
                  <m:t>D</m:t>
                </m:r>
                <m:r>
                  <m:rPr>
                    <m:sty m:val="p"/>
                  </m:rPr>
                  <m:t>i</m:t>
                </m:r>
                <m:r>
                  <m:rPr>
                    <m:sty m:val="p"/>
                  </m:rPr>
                  <m:t>r</m:t>
                </m:r>
                <m:r>
                  <m:rPr>
                    <m:sty m:val="p"/>
                  </m:rPr>
                  <m:t>(</m:t>
                </m:r>
                <m:r>
                  <m:t>β</m:t>
                </m:r>
                <m:r>
                  <m:rPr>
                    <m:sty m:val="p"/>
                  </m:rPr>
                  <m:t>)</m:t>
                </m:r>
                <m:r>
                  <m:rPr>
                    <m:sty m:val="p"/>
                  </m:rPr>
                  <m:t>,</m:t>
                </m:r>
                <m:r>
                  <m:t> </m:t>
                </m:r>
                <m:sSub>
                  <m:e>
                    <m:r>
                      <m:t>θ</m:t>
                    </m:r>
                  </m:e>
                  <m:sub>
                    <m:r>
                      <m:t>d</m:t>
                    </m:r>
                  </m:sub>
                </m:sSub>
                <m:r>
                  <m:rPr>
                    <m:sty m:val="p"/>
                  </m:rPr>
                  <m:t>∼</m:t>
                </m:r>
                <m:r>
                  <m:rPr>
                    <m:sty m:val="p"/>
                  </m:rPr>
                  <m:t>D</m:t>
                </m:r>
                <m:r>
                  <m:rPr>
                    <m:sty m:val="p"/>
                  </m:rPr>
                  <m:t>i</m:t>
                </m:r>
                <m:r>
                  <m:rPr>
                    <m:sty m:val="p"/>
                  </m:rPr>
                  <m:t>r</m:t>
                </m:r>
                <m:r>
                  <m:rPr>
                    <m:sty m:val="p"/>
                  </m:rPr>
                  <m:t>(</m:t>
                </m:r>
                <m:r>
                  <m:t>α</m:t>
                </m:r>
                <m:r>
                  <m:rPr>
                    <m:sty m:val="p"/>
                  </m:rPr>
                  <m:t>)</m:t>
                </m:r>
                <m:r>
                  <m:rPr>
                    <m:sty m:val="p"/>
                  </m:rPr>
                  <m:t>,</m:t>
                </m:r>
              </m:e>
            </m:mr>
            <m:mr>
              <m:e>
                <m:sSub>
                  <m:e>
                    <m:r>
                      <m:t>z</m:t>
                    </m:r>
                  </m:e>
                  <m:sub>
                    <m:r>
                      <m:t>d</m:t>
                    </m:r>
                    <m:r>
                      <m:t>n</m:t>
                    </m:r>
                  </m:sub>
                </m:sSub>
                <m:r>
                  <m:rPr>
                    <m:sty m:val="p"/>
                  </m:rPr>
                  <m:t>∼</m:t>
                </m:r>
                <m:r>
                  <m:rPr>
                    <m:sty m:val="p"/>
                  </m:rPr>
                  <m:t>C</m:t>
                </m:r>
                <m:r>
                  <m:rPr>
                    <m:sty m:val="p"/>
                  </m:rPr>
                  <m:t>a</m:t>
                </m:r>
                <m:r>
                  <m:rPr>
                    <m:sty m:val="p"/>
                  </m:rPr>
                  <m:t>t</m:t>
                </m:r>
                <m:r>
                  <m:rPr>
                    <m:sty m:val="p"/>
                  </m:rPr>
                  <m:t>(</m:t>
                </m:r>
                <m:sSub>
                  <m:e>
                    <m:r>
                      <m:t>θ</m:t>
                    </m:r>
                  </m:e>
                  <m:sub>
                    <m:r>
                      <m:t>d</m:t>
                    </m:r>
                  </m:sub>
                </m:sSub>
                <m:r>
                  <m:rPr>
                    <m:sty m:val="p"/>
                  </m:rPr>
                  <m:t>)</m:t>
                </m:r>
                <m:r>
                  <m:rPr>
                    <m:sty m:val="p"/>
                  </m:rPr>
                  <m:t>,</m:t>
                </m:r>
                <m:r>
                  <m:t> </m:t>
                </m:r>
                <m:sSub>
                  <m:e>
                    <m:r>
                      <m:t>w</m:t>
                    </m:r>
                  </m:e>
                  <m:sub>
                    <m:r>
                      <m:t>d</m:t>
                    </m:r>
                    <m:r>
                      <m:t>n</m:t>
                    </m:r>
                  </m:sub>
                </m:sSub>
                <m:r>
                  <m:rPr>
                    <m:sty m:val="p"/>
                  </m:rPr>
                  <m:t>∼</m:t>
                </m:r>
                <m:r>
                  <m:rPr>
                    <m:sty m:val="p"/>
                  </m:rPr>
                  <m:t>C</m:t>
                </m:r>
                <m:r>
                  <m:rPr>
                    <m:sty m:val="p"/>
                  </m:rPr>
                  <m:t>a</m:t>
                </m:r>
                <m:r>
                  <m:rPr>
                    <m:sty m:val="p"/>
                  </m:rPr>
                  <m:t>t</m:t>
                </m:r>
                <m:r>
                  <m:rPr>
                    <m:sty m:val="p"/>
                  </m:rPr>
                  <m:t>(</m:t>
                </m:r>
                <m:sSub>
                  <m:e>
                    <m:r>
                      <m:t>ϕ</m:t>
                    </m:r>
                  </m:e>
                  <m:sub>
                    <m:sSub>
                      <m:e>
                        <m:r>
                          <m:t>z</m:t>
                        </m:r>
                      </m:e>
                      <m:sub>
                        <m:r>
                          <m:t>d</m:t>
                        </m:r>
                        <m:r>
                          <m:t>n</m:t>
                        </m:r>
                      </m:sub>
                    </m:sSub>
                  </m:sub>
                </m:sSub>
                <m:r>
                  <m:rPr>
                    <m:sty m:val="p"/>
                  </m:rPr>
                  <m:t>)</m:t>
                </m:r>
                <m:r>
                  <m:rPr>
                    <m:sty m:val="p"/>
                  </m:rPr>
                  <m:t>.</m:t>
                </m:r>
              </m:e>
            </m:mr>
          </m:m>
        </m:oMath>
      </m:oMathPara>
    </w:p>
    <w:p>
      <w:pPr>
        <w:pStyle w:val="FirstParagraph"/>
      </w:pPr>
      <m:oMathPara>
        <m:oMathParaPr>
          <m:jc m:val="center"/>
        </m:oMathParaPr>
        <m:oMath>
          <m:m>
            <m:mPr>
              <m:baseJc m:val="center"/>
              <m:plcHide m:val="on"/>
              <m:mcs>
                <m:mc>
                  <m:mcPr>
                    <m:mcJc m:val="center"/>
                    <m:count m:val="1"/>
                  </m:mcPr>
                </m:mc>
              </m:mcs>
            </m:mPr>
            <m:mr>
              <m:e>
                <m:r>
                  <m:rPr>
                    <m:sty m:val="bi"/>
                  </m:rPr>
                  <m:t>β</m:t>
                </m:r>
                <m:r>
                  <m:rPr>
                    <m:sty m:val="p"/>
                  </m:rPr>
                  <m:t>∼</m:t>
                </m:r>
                <m:r>
                  <m:rPr>
                    <m:sty m:val="p"/>
                  </m:rPr>
                  <m:t>G</m:t>
                </m:r>
                <m:r>
                  <m:rPr>
                    <m:sty m:val="p"/>
                  </m:rPr>
                  <m:t>E</m:t>
                </m:r>
                <m:r>
                  <m:rPr>
                    <m:sty m:val="p"/>
                  </m:rPr>
                  <m:t>M</m:t>
                </m:r>
                <m:r>
                  <m:rPr>
                    <m:sty m:val="p"/>
                  </m:rPr>
                  <m:t>(</m:t>
                </m:r>
                <m:r>
                  <m:t>γ</m:t>
                </m:r>
                <m:r>
                  <m:rPr>
                    <m:sty m:val="p"/>
                  </m:rPr>
                  <m:t>)</m:t>
                </m:r>
                <m:r>
                  <m:rPr>
                    <m:sty m:val="p"/>
                  </m:rPr>
                  <m:t>,</m:t>
                </m:r>
                <m:r>
                  <m:t> </m:t>
                </m:r>
                <m:sSub>
                  <m:e>
                    <m:r>
                      <m:t>π</m:t>
                    </m:r>
                  </m:e>
                  <m:sub>
                    <m:r>
                      <m:t>d</m:t>
                    </m:r>
                  </m:sub>
                </m:sSub>
                <m:r>
                  <m:rPr>
                    <m:sty m:val="p"/>
                  </m:rPr>
                  <m:t>∼</m:t>
                </m:r>
                <m:r>
                  <m:rPr>
                    <m:sty m:val="p"/>
                  </m:rPr>
                  <m:t>D</m:t>
                </m:r>
                <m:r>
                  <m:rPr>
                    <m:sty m:val="p"/>
                  </m:rPr>
                  <m:t>P</m:t>
                </m:r>
                <m:r>
                  <m:rPr>
                    <m:sty m:val="p"/>
                  </m:rPr>
                  <m:t>(</m:t>
                </m:r>
                <m:sSub>
                  <m:e>
                    <m:r>
                      <m:t>α</m:t>
                    </m:r>
                  </m:e>
                  <m:sub>
                    <m:r>
                      <m:t>0</m:t>
                    </m:r>
                  </m:sub>
                </m:sSub>
                <m:r>
                  <m:rPr>
                    <m:sty m:val="p"/>
                  </m:rPr>
                  <m:t>,</m:t>
                </m:r>
                <m:r>
                  <m:rPr>
                    <m:sty m:val="bi"/>
                  </m:rPr>
                  <m:t>β</m:t>
                </m:r>
                <m:r>
                  <m:rPr>
                    <m:sty m:val="p"/>
                  </m:rPr>
                  <m:t>)</m:t>
                </m:r>
                <m:r>
                  <m:rPr>
                    <m:sty m:val="p"/>
                  </m:rPr>
                  <m:t>,</m:t>
                </m:r>
              </m:e>
            </m:mr>
            <m:mr>
              <m:e>
                <m:sSub>
                  <m:e>
                    <m:r>
                      <m:t>z</m:t>
                    </m:r>
                  </m:e>
                  <m:sub>
                    <m:r>
                      <m:t>d</m:t>
                    </m:r>
                    <m:r>
                      <m:t>n</m:t>
                    </m:r>
                  </m:sub>
                </m:sSub>
                <m:r>
                  <m:rPr>
                    <m:sty m:val="p"/>
                  </m:rPr>
                  <m:t>∼</m:t>
                </m:r>
                <m:r>
                  <m:rPr>
                    <m:sty m:val="p"/>
                  </m:rPr>
                  <m:t>C</m:t>
                </m:r>
                <m:r>
                  <m:rPr>
                    <m:sty m:val="p"/>
                  </m:rPr>
                  <m:t>a</m:t>
                </m:r>
                <m:r>
                  <m:rPr>
                    <m:sty m:val="p"/>
                  </m:rPr>
                  <m:t>t</m:t>
                </m:r>
                <m:r>
                  <m:rPr>
                    <m:sty m:val="p"/>
                  </m:rPr>
                  <m:t>(</m:t>
                </m:r>
                <m:sSub>
                  <m:e>
                    <m:r>
                      <m:t>π</m:t>
                    </m:r>
                  </m:e>
                  <m:sub>
                    <m:r>
                      <m:t>d</m:t>
                    </m:r>
                  </m:sub>
                </m:sSub>
                <m:r>
                  <m:rPr>
                    <m:sty m:val="p"/>
                  </m:rPr>
                  <m:t>)</m:t>
                </m:r>
                <m:r>
                  <m:rPr>
                    <m:sty m:val="p"/>
                  </m:rPr>
                  <m:t>,</m:t>
                </m:r>
                <m:r>
                  <m:t> </m:t>
                </m:r>
                <m:sSub>
                  <m:e>
                    <m:r>
                      <m:t>w</m:t>
                    </m:r>
                  </m:e>
                  <m:sub>
                    <m:r>
                      <m:t>d</m:t>
                    </m:r>
                    <m:r>
                      <m:t>n</m:t>
                    </m:r>
                  </m:sub>
                </m:sSub>
                <m:r>
                  <m:rPr>
                    <m:sty m:val="p"/>
                  </m:rPr>
                  <m:t>∼</m:t>
                </m:r>
                <m:r>
                  <m:rPr>
                    <m:sty m:val="p"/>
                  </m:rPr>
                  <m:t>C</m:t>
                </m:r>
                <m:r>
                  <m:rPr>
                    <m:sty m:val="p"/>
                  </m:rPr>
                  <m:t>a</m:t>
                </m:r>
                <m:r>
                  <m:rPr>
                    <m:sty m:val="p"/>
                  </m:rPr>
                  <m:t>t</m:t>
                </m:r>
                <m:r>
                  <m:rPr>
                    <m:sty m:val="p"/>
                  </m:rPr>
                  <m:t>(</m:t>
                </m:r>
                <m:sSub>
                  <m:e>
                    <m:r>
                      <m:t>ϕ</m:t>
                    </m:r>
                  </m:e>
                  <m:sub>
                    <m:sSub>
                      <m:e>
                        <m:r>
                          <m:t>z</m:t>
                        </m:r>
                      </m:e>
                      <m:sub>
                        <m:r>
                          <m:t>d</m:t>
                        </m:r>
                        <m:r>
                          <m:t>n</m:t>
                        </m:r>
                      </m:sub>
                    </m:sSub>
                  </m:sub>
                </m:sSub>
                <m:r>
                  <m:rPr>
                    <m:sty m:val="p"/>
                  </m:rPr>
                  <m:t>)</m:t>
                </m:r>
                <m:r>
                  <m:rPr>
                    <m:sty m:val="p"/>
                  </m:rPr>
                  <m:t>,</m:t>
                </m:r>
              </m:e>
            </m:mr>
          </m:m>
        </m:oMath>
      </m:oMathPara>
    </w:p>
    <w:p>
      <w:pPr>
        <w:pStyle w:val="FirstParagraph"/>
      </w:pPr>
      <w:r>
        <w:t xml:space="preserve">with global atom weights</w:t>
      </w:r>
      <w:r>
        <w:t xml:space="preserve"> </w:t>
      </w:r>
      <m:oMath>
        <m:sSub>
          <m:e>
            <m:r>
              <m:t>β</m:t>
            </m:r>
          </m:e>
          <m:sub>
            <m:r>
              <m:t>k</m:t>
            </m:r>
          </m:sub>
        </m:sSub>
        <m:r>
          <m:rPr>
            <m:sty m:val="p"/>
          </m:rPr>
          <m:t>=</m:t>
        </m:r>
        <m:sSubSup>
          <m:e>
            <m:r>
              <m:t>β</m:t>
            </m:r>
          </m:e>
          <m:sub>
            <m:r>
              <m:t>k</m:t>
            </m:r>
          </m:sub>
          <m:sup>
            <m:r>
              <m:rPr>
                <m:sty m:val="p"/>
              </m:rPr>
              <m:t>′</m:t>
            </m:r>
          </m:sup>
        </m:sSubSup>
        <m:nary>
          <m:naryPr>
            <m:chr m:val="∏"/>
            <m:limLoc m:val="undOvr"/>
            <m:subHide m:val="off"/>
            <m:supHide m:val="on"/>
          </m:naryPr>
          <m:sub>
            <m:r>
              <m:t>l</m:t>
            </m:r>
            <m:r>
              <m:rPr>
                <m:sty m:val="p"/>
              </m:rPr>
              <m:t>&lt;</m:t>
            </m:r>
            <m:r>
              <m:t>k</m:t>
            </m:r>
          </m:sub>
          <m:sup>
            <m:r>
              <m:t>​</m:t>
            </m:r>
          </m:sup>
          <m:e>
            <m:r>
              <m:rPr>
                <m:sty m:val="p"/>
              </m:rPr>
              <m:t>(</m:t>
            </m:r>
          </m:e>
        </m:nary>
        <m:r>
          <m:t>1</m:t>
        </m:r>
        <m:r>
          <m:rPr>
            <m:sty m:val="p"/>
          </m:rPr>
          <m:t>−</m:t>
        </m:r>
        <m:sSubSup>
          <m:e>
            <m:r>
              <m:t>β</m:t>
            </m:r>
          </m:e>
          <m:sub>
            <m:r>
              <m:t>l</m:t>
            </m:r>
          </m:sub>
          <m:sup>
            <m:r>
              <m:rPr>
                <m:sty m:val="p"/>
              </m:rPr>
              <m:t>′</m:t>
            </m:r>
          </m:sup>
        </m:sSubSup>
        <m:r>
          <m:rPr>
            <m:sty m:val="p"/>
          </m:rPr>
          <m:t>)</m:t>
        </m:r>
      </m:oMath>
      <w:r>
        <w:t xml:space="preserve">,</w:t>
      </w:r>
      <w:r>
        <w:t xml:space="preserve"> </w:t>
      </w:r>
      <m:oMath>
        <m:sSubSup>
          <m:e>
            <m:r>
              <m:t>β</m:t>
            </m:r>
          </m:e>
          <m:sub>
            <m:r>
              <m:t>k</m:t>
            </m:r>
          </m:sub>
          <m:sup>
            <m:r>
              <m:rPr>
                <m:sty m:val="p"/>
              </m:rPr>
              <m:t>′</m:t>
            </m:r>
          </m:sup>
        </m:sSubSup>
        <m:r>
          <m:rPr>
            <m:sty m:val="p"/>
          </m:rPr>
          <m:t>∼</m:t>
        </m:r>
        <m:r>
          <m:rPr>
            <m:sty m:val="p"/>
          </m:rPr>
          <m:t>B</m:t>
        </m:r>
        <m:r>
          <m:rPr>
            <m:sty m:val="p"/>
          </m:rPr>
          <m:t>e</m:t>
        </m:r>
        <m:r>
          <m:rPr>
            <m:sty m:val="p"/>
          </m:rPr>
          <m:t>t</m:t>
        </m:r>
        <m:r>
          <m:rPr>
            <m:sty m:val="p"/>
          </m:rPr>
          <m:t>a</m:t>
        </m:r>
        <m:r>
          <m:rPr>
            <m:sty m:val="p"/>
          </m:rPr>
          <m:t>(</m:t>
        </m:r>
        <m:r>
          <m:t>1</m:t>
        </m:r>
        <m:r>
          <m:rPr>
            <m:sty m:val="p"/>
          </m:rPr>
          <m:t>,</m:t>
        </m:r>
        <m:r>
          <m:t>γ</m:t>
        </m:r>
        <m:r>
          <m:rPr>
            <m:sty m:val="p"/>
          </m:rPr>
          <m:t>)</m:t>
        </m:r>
      </m:oMath>
      <w:r>
        <w:t xml:space="preserve">.</w:t>
      </w:r>
    </w:p>
    <w:p>
      <w:pPr>
        <w:pStyle w:val="BodyText"/>
      </w:pPr>
      <m:oMathPara>
        <m:oMathParaPr>
          <m:jc m:val="center"/>
        </m:oMathParaPr>
        <m:oMath>
          <m:m>
            <m:mPr>
              <m:baseJc m:val="center"/>
              <m:plcHide m:val="on"/>
              <m:mcs>
                <m:mc>
                  <m:mcPr>
                    <m:mcJc m:val="center"/>
                    <m:count m:val="1"/>
                  </m:mcPr>
                </m:mc>
              </m:mcs>
            </m:mPr>
            <m:mr>
              <m:e>
                <m:sSub>
                  <m:e>
                    <m:r>
                      <m:t>δ</m:t>
                    </m:r>
                  </m:e>
                  <m:sub>
                    <m:r>
                      <m:t>d</m:t>
                    </m:r>
                  </m:sub>
                </m:sSub>
                <m:r>
                  <m:rPr>
                    <m:sty m:val="p"/>
                  </m:rPr>
                  <m:t>∼</m:t>
                </m:r>
                <m:r>
                  <m:rPr>
                    <m:scr m:val="script"/>
                    <m:sty m:val="p"/>
                  </m:rPr>
                  <m:t>N</m:t>
                </m:r>
                <m:r>
                  <m:rPr>
                    <m:sty m:val="p"/>
                  </m:rPr>
                  <m:t>(</m:t>
                </m:r>
                <m:r>
                  <m:t>0</m:t>
                </m:r>
                <m:r>
                  <m:rPr>
                    <m:sty m:val="p"/>
                  </m:rPr>
                  <m:t>,</m:t>
                </m:r>
                <m:r>
                  <m:t>I</m:t>
                </m:r>
                <m:r>
                  <m:rPr>
                    <m:sty m:val="p"/>
                  </m:rPr>
                  <m:t>)</m:t>
                </m:r>
                <m:r>
                  <m:rPr>
                    <m:sty m:val="p"/>
                  </m:rPr>
                  <m:t>,</m:t>
                </m:r>
                <m:r>
                  <m:t> </m:t>
                </m:r>
                <m:sSub>
                  <m:e>
                    <m:r>
                      <m:t>θ</m:t>
                    </m:r>
                  </m:e>
                  <m:sub>
                    <m:r>
                      <m:t>d</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b>
                  <m:e>
                    <m:r>
                      <m:t>δ</m:t>
                    </m:r>
                  </m:e>
                  <m:sub>
                    <m:r>
                      <m:t>d</m:t>
                    </m:r>
                  </m:sub>
                </m:sSub>
                <m:r>
                  <m:rPr>
                    <m:sty m:val="p"/>
                  </m:rPr>
                  <m:t>)</m:t>
                </m:r>
                <m:r>
                  <m:rPr>
                    <m:sty m:val="p"/>
                  </m:rPr>
                  <m:t>,</m:t>
                </m:r>
              </m:e>
            </m:mr>
            <m:mr>
              <m:e>
                <m:sSub>
                  <m:e>
                    <m:r>
                      <m:t>β</m:t>
                    </m:r>
                  </m:e>
                  <m:sub>
                    <m:r>
                      <m:t>k</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b>
                  <m:e>
                    <m:r>
                      <m:t>ω</m:t>
                    </m:r>
                  </m:e>
                  <m:sub>
                    <m:r>
                      <m:t>k</m:t>
                    </m:r>
                  </m:sub>
                </m:sSub>
                <m:r>
                  <m:rPr>
                    <m:sty m:val="p"/>
                  </m:rPr>
                  <m:t>)</m:t>
                </m:r>
                <m:r>
                  <m:rPr>
                    <m:sty m:val="p"/>
                  </m:rPr>
                  <m:t>,</m:t>
                </m:r>
                <m:r>
                  <m:t> </m:t>
                </m:r>
                <m:sSub>
                  <m:e>
                    <m:r>
                      <m:t>w</m:t>
                    </m:r>
                  </m:e>
                  <m:sub>
                    <m:r>
                      <m:t>d</m:t>
                    </m:r>
                    <m:r>
                      <m:t>n</m:t>
                    </m:r>
                  </m:sub>
                </m:sSub>
                <m:r>
                  <m:rPr>
                    <m:sty m:val="p"/>
                  </m:rPr>
                  <m:t>∼</m:t>
                </m:r>
                <m:r>
                  <m:rPr>
                    <m:sty m:val="p"/>
                  </m:rPr>
                  <m:t>C</m:t>
                </m:r>
                <m:r>
                  <m:rPr>
                    <m:sty m:val="p"/>
                  </m:rPr>
                  <m:t>a</m:t>
                </m:r>
                <m:r>
                  <m:rPr>
                    <m:sty m:val="p"/>
                  </m:rPr>
                  <m:t>t</m:t>
                </m:r>
                <m:r>
                  <m:t>​</m:t>
                </m:r>
                <m:d>
                  <m:dPr>
                    <m:begChr m:val="("/>
                    <m:sepChr m:val=""/>
                    <m:endChr m:val=")"/>
                    <m:grow/>
                  </m:dPr>
                  <m:e>
                    <m:nary>
                      <m:naryPr>
                        <m:chr m:val="∑"/>
                        <m:limLoc m:val="undOvr"/>
                        <m:subHide m:val="off"/>
                        <m:supHide m:val="on"/>
                      </m:naryPr>
                      <m:sub>
                        <m:r>
                          <m:t>k</m:t>
                        </m:r>
                      </m:sub>
                      <m:sup>
                        <m:r>
                          <m:t>​</m:t>
                        </m:r>
                      </m:sup>
                      <m:e>
                        <m:sSub>
                          <m:e>
                            <m:r>
                              <m:t>θ</m:t>
                            </m:r>
                          </m:e>
                          <m:sub>
                            <m:r>
                              <m:t>d</m:t>
                            </m:r>
                            <m:r>
                              <m:t>k</m:t>
                            </m:r>
                          </m:sub>
                        </m:sSub>
                      </m:e>
                    </m:nary>
                    <m:r>
                      <m:t> </m:t>
                    </m:r>
                    <m:sSub>
                      <m:e>
                        <m:r>
                          <m:t>β</m:t>
                        </m:r>
                      </m:e>
                      <m:sub>
                        <m:r>
                          <m:t>k</m:t>
                        </m:r>
                      </m:sub>
                    </m:sSub>
                  </m:e>
                </m:d>
                <m:r>
                  <m:rPr>
                    <m:sty m:val="p"/>
                  </m:rPr>
                  <m:t>,</m:t>
                </m:r>
              </m:e>
            </m:mr>
          </m:m>
        </m:oMath>
      </m:oMathPara>
    </w:p>
    <w:p>
      <w:pPr>
        <w:pStyle w:val="FirstParagraph"/>
      </w:pPr>
      <w:r>
        <w:t xml:space="preserve">where the unnormalised topic–word logits</w:t>
      </w:r>
      <w:r>
        <w:t xml:space="preserve"> </w:t>
      </w:r>
      <m:oMath>
        <m:sSub>
          <m:e>
            <m:r>
              <m:t>ω</m:t>
            </m:r>
          </m:e>
          <m:sub>
            <m:r>
              <m:t>k</m:t>
            </m:r>
          </m:sub>
        </m:sSub>
        <m:r>
          <m:rPr>
            <m:sty m:val="p"/>
          </m:rPr>
          <m:t>∈</m:t>
        </m:r>
        <m:sSup>
          <m:e>
            <m:r>
              <m:rPr>
                <m:scr m:val="double-struck"/>
                <m:sty m:val="p"/>
              </m:rPr>
              <m:t>R</m:t>
            </m:r>
          </m:e>
          <m:sup>
            <m:r>
              <m:rPr>
                <m:sty m:val="p"/>
              </m:rPr>
              <m:t>|</m:t>
            </m:r>
            <m:r>
              <m:t>V</m:t>
            </m:r>
            <m:r>
              <m:rPr>
                <m:sty m:val="p"/>
              </m:rPr>
              <m:t>|</m:t>
            </m:r>
          </m:sup>
        </m:sSup>
      </m:oMath>
      <w:r>
        <w:t xml:space="preserve"> </w:t>
      </w:r>
      <w:r>
        <w:t xml:space="preserve">form</w:t>
      </w:r>
      <w:r>
        <w:t xml:space="preserve"> </w:t>
      </w:r>
      <w:r>
        <w:t xml:space="preserve">a free</w:t>
      </w:r>
      <w:r>
        <w:t xml:space="preserve"> </w:t>
      </w:r>
      <m:oMath>
        <m:r>
          <m:t>K</m:t>
        </m:r>
        <m:r>
          <m:rPr>
            <m:sty m:val="p"/>
          </m:rPr>
          <m:t>×</m:t>
        </m:r>
        <m:r>
          <m:rPr>
            <m:sty m:val="p"/>
          </m:rPr>
          <m:t>|</m:t>
        </m:r>
        <m:r>
          <m:t>V</m:t>
        </m:r>
        <m:r>
          <m:rPr>
            <m:sty m:val="p"/>
          </m:rPr>
          <m:t>|</m:t>
        </m:r>
      </m:oMath>
      <w:r>
        <w:t xml:space="preserve"> </w:t>
      </w:r>
      <w:r>
        <w:t xml:space="preserve">matrix and inference is amortised,</w:t>
      </w:r>
      <w:r>
        <w:t xml:space="preserve"> </w:t>
      </w:r>
      <m:oMath>
        <m:r>
          <m:rPr>
            <m:sty m:val="p"/>
          </m:rPr>
          <m:t>(</m:t>
        </m:r>
        <m:sSub>
          <m:e>
            <m:r>
              <m:t>μ</m:t>
            </m:r>
          </m:e>
          <m:sub>
            <m:r>
              <m:t>d</m:t>
            </m:r>
          </m:sub>
        </m:sSub>
        <m:r>
          <m:rPr>
            <m:sty m:val="p"/>
          </m:rPr>
          <m:t>,</m:t>
        </m:r>
        <m:sSub>
          <m:e>
            <m:r>
              <m:rPr>
                <m:sty m:val="p"/>
              </m:rPr>
              <m:t>Σ</m:t>
            </m:r>
          </m:e>
          <m:sub>
            <m:r>
              <m:t>d</m:t>
            </m:r>
          </m:sub>
        </m:sSub>
        <m:r>
          <m:rPr>
            <m:sty m:val="p"/>
          </m:rPr>
          <m:t>)</m:t>
        </m:r>
        <m:r>
          <m:rPr>
            <m:sty m:val="p"/>
          </m:rPr>
          <m:t>=</m:t>
        </m:r>
        <m:sSub>
          <m:e>
            <m:r>
              <m:rPr>
                <m:sty m:val="p"/>
              </m:rPr>
              <m:t>E</m:t>
            </m:r>
            <m:r>
              <m:rPr>
                <m:sty m:val="p"/>
              </m:rPr>
              <m:t>n</m:t>
            </m:r>
            <m:r>
              <m:rPr>
                <m:sty m:val="p"/>
              </m:rPr>
              <m:t>c</m:t>
            </m:r>
          </m:e>
          <m:sub>
            <m:r>
              <m:t>η</m:t>
            </m:r>
          </m:sub>
        </m:sSub>
        <m:r>
          <m:rPr>
            <m:sty m:val="p"/>
          </m:rPr>
          <m:t>(</m:t>
        </m:r>
        <m:sSub>
          <m:e>
            <m:r>
              <m:t>n</m:t>
            </m:r>
          </m:e>
          <m:sub>
            <m:r>
              <m:t>d</m:t>
            </m:r>
          </m:sub>
        </m:sSub>
        <m:r>
          <m:rPr>
            <m:sty m:val="p"/>
          </m:rPr>
          <m:t>)</m:t>
        </m:r>
      </m:oMath>
      <w:r>
        <w:t xml:space="preserve">. ProdLDA as published mixes the</w:t>
      </w:r>
      <w:r>
        <w:t xml:space="preserve"> </w:t>
      </w:r>
      <w:r>
        <w:t xml:space="preserve">logits instead,</w:t>
      </w:r>
      <w:r>
        <w:t xml:space="preserve"> </w:t>
      </w:r>
      <m:oMath>
        <m:sSub>
          <m:e>
            <m:r>
              <m:t>w</m:t>
            </m:r>
          </m:e>
          <m:sub>
            <m:r>
              <m:t>d</m:t>
            </m:r>
            <m:r>
              <m:t>n</m:t>
            </m:r>
          </m:sub>
        </m:sSub>
        <m:r>
          <m:rPr>
            <m:sty m:val="p"/>
          </m:rPr>
          <m:t>∼</m:t>
        </m:r>
        <m:r>
          <m:rPr>
            <m:sty m:val="p"/>
          </m:rPr>
          <m:t>C</m:t>
        </m:r>
        <m:r>
          <m:rPr>
            <m:sty m:val="p"/>
          </m:rPr>
          <m:t>a</m:t>
        </m:r>
        <m:r>
          <m:rPr>
            <m:sty m:val="p"/>
          </m:rPr>
          <m:t>t</m:t>
        </m:r>
        <m:d>
          <m:dPr>
            <m:begChr m:val="("/>
            <m:sepChr m:val=""/>
            <m:endChr m:val=")"/>
            <m:grow/>
          </m:dPr>
          <m:e>
            <m:r>
              <m:rPr>
                <m:sty m:val="p"/>
              </m:rPr>
              <m:t>s</m:t>
            </m:r>
            <m:r>
              <m:rPr>
                <m:sty m:val="p"/>
              </m:rPr>
              <m:t>o</m:t>
            </m:r>
            <m:r>
              <m:rPr>
                <m:sty m:val="p"/>
              </m:rPr>
              <m:t>f</m:t>
            </m:r>
            <m:r>
              <m:rPr>
                <m:sty m:val="p"/>
              </m:rPr>
              <m:t>t</m:t>
            </m:r>
            <m:r>
              <m:rPr>
                <m:sty m:val="p"/>
              </m:rPr>
              <m:t>m</m:t>
            </m:r>
            <m:r>
              <m:rPr>
                <m:sty m:val="p"/>
              </m:rPr>
              <m:t>a</m:t>
            </m:r>
            <m:r>
              <m:rPr>
                <m:sty m:val="p"/>
              </m:rPr>
              <m:t>x</m:t>
            </m:r>
            <m:r>
              <m:rPr>
                <m:sty m:val="p"/>
              </m:rPr>
              <m:t>(</m:t>
            </m:r>
            <m:nary>
              <m:naryPr>
                <m:chr m:val="∑"/>
                <m:limLoc m:val="undOvr"/>
                <m:subHide m:val="off"/>
                <m:supHide m:val="on"/>
              </m:naryPr>
              <m:sub>
                <m:r>
                  <m:t>k</m:t>
                </m:r>
              </m:sub>
              <m:sup>
                <m:r>
                  <m:t>​</m:t>
                </m:r>
              </m:sup>
              <m:e>
                <m:sSub>
                  <m:e>
                    <m:r>
                      <m:t>θ</m:t>
                    </m:r>
                  </m:e>
                  <m:sub>
                    <m:r>
                      <m:t>d</m:t>
                    </m:r>
                    <m:r>
                      <m:t>k</m:t>
                    </m:r>
                  </m:sub>
                </m:sSub>
              </m:e>
            </m:nary>
            <m:r>
              <m:t> </m:t>
            </m:r>
            <m:sSub>
              <m:e>
                <m:r>
                  <m:t>ω</m:t>
                </m:r>
              </m:e>
              <m:sub>
                <m:r>
                  <m:t>k</m:t>
                </m:r>
              </m:sub>
            </m:sSub>
            <m:r>
              <m:rPr>
                <m:sty m:val="p"/>
              </m:rPr>
              <m:t>)</m:t>
            </m:r>
          </m:e>
        </m:d>
      </m:oMath>
      <w:r>
        <w:t xml:space="preserve"> </w:t>
      </w:r>
      <w:r>
        <w:t xml:space="preserve">(a product of experts), with a Laplace approximation to</w:t>
      </w:r>
      <w:r>
        <w:t xml:space="preserve"> </w:t>
      </w:r>
      <m:oMath>
        <m:r>
          <m:rPr>
            <m:sty m:val="p"/>
          </m:rPr>
          <m:t>D</m:t>
        </m:r>
        <m:r>
          <m:rPr>
            <m:sty m:val="p"/>
          </m:rPr>
          <m:t>i</m:t>
        </m:r>
        <m:r>
          <m:rPr>
            <m:sty m:val="p"/>
          </m:rPr>
          <m:t>r</m:t>
        </m:r>
        <m:r>
          <m:rPr>
            <m:sty m:val="p"/>
          </m:rPr>
          <m:t>(</m:t>
        </m:r>
        <m:r>
          <m:t>α</m:t>
        </m:r>
        <m:r>
          <m:rPr>
            <m:sty m:val="p"/>
          </m:rPr>
          <m:t>)</m:t>
        </m:r>
      </m:oMath>
      <w:r>
        <w:t xml:space="preserve"> </w:t>
      </w:r>
      <w:r>
        <w:t xml:space="preserve">as the prior; that form was not run.</w:t>
      </w:r>
    </w:p>
    <w:p>
      <w:pPr>
        <w:pStyle w:val="BodyText"/>
      </w:pPr>
      <m:oMathPara>
        <m:oMathParaPr>
          <m:jc m:val="center"/>
        </m:oMathParaPr>
        <m:oMath>
          <m:m>
            <m:mPr>
              <m:baseJc m:val="center"/>
              <m:plcHide m:val="on"/>
              <m:mcs>
                <m:mc>
                  <m:mcPr>
                    <m:mcJc m:val="center"/>
                    <m:count m:val="1"/>
                  </m:mcPr>
                </m:mc>
              </m:mcs>
            </m:mPr>
            <m:mr>
              <m:e>
                <m:sSub>
                  <m:e>
                    <m:r>
                      <m:t>δ</m:t>
                    </m:r>
                  </m:e>
                  <m:sub>
                    <m:r>
                      <m:t>d</m:t>
                    </m:r>
                  </m:sub>
                </m:sSub>
                <m:r>
                  <m:rPr>
                    <m:sty m:val="p"/>
                  </m:rPr>
                  <m:t>∼</m:t>
                </m:r>
                <m:r>
                  <m:rPr>
                    <m:scr m:val="script"/>
                    <m:sty m:val="p"/>
                  </m:rPr>
                  <m:t>N</m:t>
                </m:r>
                <m:r>
                  <m:rPr>
                    <m:sty m:val="p"/>
                  </m:rPr>
                  <m:t>(</m:t>
                </m:r>
                <m:r>
                  <m:t>0</m:t>
                </m:r>
                <m:r>
                  <m:rPr>
                    <m:sty m:val="p"/>
                  </m:rPr>
                  <m:t>,</m:t>
                </m:r>
                <m:r>
                  <m:t>I</m:t>
                </m:r>
                <m:r>
                  <m:rPr>
                    <m:sty m:val="p"/>
                  </m:rPr>
                  <m:t>)</m:t>
                </m:r>
                <m:r>
                  <m:rPr>
                    <m:sty m:val="p"/>
                  </m:rPr>
                  <m:t>,</m:t>
                </m:r>
                <m:r>
                  <m:t> </m:t>
                </m:r>
                <m:sSub>
                  <m:e>
                    <m:r>
                      <m:t>θ</m:t>
                    </m:r>
                  </m:e>
                  <m:sub>
                    <m:r>
                      <m:t>d</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b>
                  <m:e>
                    <m:r>
                      <m:t>δ</m:t>
                    </m:r>
                  </m:e>
                  <m:sub>
                    <m:r>
                      <m:t>d</m:t>
                    </m:r>
                  </m:sub>
                </m:sSub>
                <m:r>
                  <m:rPr>
                    <m:sty m:val="p"/>
                  </m:rPr>
                  <m:t>)</m:t>
                </m:r>
                <m:r>
                  <m:rPr>
                    <m:sty m:val="p"/>
                  </m:rPr>
                  <m:t>,</m:t>
                </m:r>
              </m:e>
            </m:mr>
            <m:mr>
              <m:e>
                <m:sSub>
                  <m:e>
                    <m:r>
                      <m:t>β</m:t>
                    </m:r>
                  </m:e>
                  <m:sub>
                    <m:r>
                      <m:t>k</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sSup>
                      <m:e>
                        <m:r>
                          <m:t>ρ</m:t>
                        </m:r>
                      </m:e>
                      <m:sup>
                        <m:r>
                          <m:rPr>
                            <m:sty m:val="p"/>
                          </m:rPr>
                          <m:t>⊤</m:t>
                        </m:r>
                      </m:sup>
                    </m:sSup>
                    <m:sSub>
                      <m:e>
                        <m:r>
                          <m:t>α</m:t>
                        </m:r>
                      </m:e>
                      <m:sub>
                        <m:r>
                          <m:t>k</m:t>
                        </m:r>
                      </m:sub>
                    </m:sSub>
                  </m:e>
                </m:d>
                <m:r>
                  <m:rPr>
                    <m:sty m:val="p"/>
                  </m:rPr>
                  <m:t>,</m:t>
                </m:r>
                <m:r>
                  <m:t> </m:t>
                </m:r>
                <m:sSub>
                  <m:e>
                    <m:r>
                      <m:t>w</m:t>
                    </m:r>
                  </m:e>
                  <m:sub>
                    <m:r>
                      <m:t>d</m:t>
                    </m:r>
                    <m:r>
                      <m:t>n</m:t>
                    </m:r>
                  </m:sub>
                </m:sSub>
                <m:r>
                  <m:rPr>
                    <m:sty m:val="p"/>
                  </m:rPr>
                  <m:t>∼</m:t>
                </m:r>
                <m:r>
                  <m:rPr>
                    <m:sty m:val="p"/>
                  </m:rPr>
                  <m:t>C</m:t>
                </m:r>
                <m:r>
                  <m:rPr>
                    <m:sty m:val="p"/>
                  </m:rPr>
                  <m:t>a</m:t>
                </m:r>
                <m:r>
                  <m:rPr>
                    <m:sty m:val="p"/>
                  </m:rPr>
                  <m:t>t</m:t>
                </m:r>
                <m:r>
                  <m:t>​</m:t>
                </m:r>
                <m:d>
                  <m:dPr>
                    <m:begChr m:val="("/>
                    <m:sepChr m:val=""/>
                    <m:endChr m:val=")"/>
                    <m:grow/>
                  </m:dPr>
                  <m:e>
                    <m:nary>
                      <m:naryPr>
                        <m:chr m:val="∑"/>
                        <m:limLoc m:val="undOvr"/>
                        <m:subHide m:val="off"/>
                        <m:supHide m:val="on"/>
                      </m:naryPr>
                      <m:sub>
                        <m:r>
                          <m:t>k</m:t>
                        </m:r>
                      </m:sub>
                      <m:sup>
                        <m:r>
                          <m:t>​</m:t>
                        </m:r>
                      </m:sup>
                      <m:e>
                        <m:sSub>
                          <m:e>
                            <m:r>
                              <m:t>θ</m:t>
                            </m:r>
                          </m:e>
                          <m:sub>
                            <m:r>
                              <m:t>d</m:t>
                            </m:r>
                            <m:r>
                              <m:t>k</m:t>
                            </m:r>
                          </m:sub>
                        </m:sSub>
                      </m:e>
                    </m:nary>
                    <m:r>
                      <m:t> </m:t>
                    </m:r>
                    <m:sSub>
                      <m:e>
                        <m:r>
                          <m:t>β</m:t>
                        </m:r>
                      </m:e>
                      <m:sub>
                        <m:r>
                          <m:t>k</m:t>
                        </m:r>
                      </m:sub>
                    </m:sSub>
                  </m:e>
                </m:d>
                <m:r>
                  <m:rPr>
                    <m:sty m:val="p"/>
                  </m:rPr>
                  <m:t>,</m:t>
                </m:r>
              </m:e>
            </m:mr>
          </m:m>
        </m:oMath>
      </m:oMathPara>
    </w:p>
    <w:p>
      <w:pPr>
        <w:pStyle w:val="FirstParagraph"/>
      </w:pPr>
      <w:r>
        <w:t xml:space="preserve">with word embeddings</w:t>
      </w:r>
      <w:r>
        <w:t xml:space="preserve"> </w:t>
      </w:r>
      <m:oMath>
        <m:r>
          <m:t>ρ</m:t>
        </m:r>
        <m:r>
          <m:rPr>
            <m:sty m:val="p"/>
          </m:rPr>
          <m:t>∈</m:t>
        </m:r>
        <m:sSup>
          <m:e>
            <m:r>
              <m:rPr>
                <m:scr m:val="double-struck"/>
                <m:sty m:val="p"/>
              </m:rPr>
              <m:t>R</m:t>
            </m:r>
          </m:e>
          <m:sup>
            <m:r>
              <m:t>L</m:t>
            </m:r>
            <m:r>
              <m:rPr>
                <m:sty m:val="p"/>
              </m:rPr>
              <m:t>×</m:t>
            </m:r>
            <m:r>
              <m:rPr>
                <m:sty m:val="p"/>
              </m:rPr>
              <m:t>|</m:t>
            </m:r>
            <m:r>
              <m:t>V</m:t>
            </m:r>
            <m:r>
              <m:rPr>
                <m:sty m:val="p"/>
              </m:rPr>
              <m:t>|</m:t>
            </m:r>
          </m:sup>
        </m:sSup>
      </m:oMath>
      <w:r>
        <w:t xml:space="preserve"> </w:t>
      </w:r>
      <w:r>
        <w:t xml:space="preserve">and topic</w:t>
      </w:r>
      <w:r>
        <w:t xml:space="preserve"> </w:t>
      </w:r>
      <w:r>
        <w:t xml:space="preserve">embeddings</w:t>
      </w:r>
      <w:r>
        <w:t xml:space="preserve"> </w:t>
      </w:r>
      <m:oMath>
        <m:sSub>
          <m:e>
            <m:r>
              <m:t>α</m:t>
            </m:r>
          </m:e>
          <m:sub>
            <m:r>
              <m:t>k</m:t>
            </m:r>
          </m:sub>
        </m:sSub>
        <m:r>
          <m:rPr>
            <m:sty m:val="p"/>
          </m:rPr>
          <m:t>∈</m:t>
        </m:r>
        <m:sSup>
          <m:e>
            <m:r>
              <m:rPr>
                <m:scr m:val="double-struck"/>
                <m:sty m:val="p"/>
              </m:rPr>
              <m:t>R</m:t>
            </m:r>
          </m:e>
          <m:sup>
            <m:r>
              <m:t>L</m:t>
            </m:r>
          </m:sup>
        </m:sSup>
      </m:oMath>
      <w:r>
        <w:t xml:space="preserve"> </w:t>
      </w:r>
      <w:r>
        <w:t xml:space="preserve">(</w:t>
      </w:r>
      <m:oMath>
        <m:r>
          <m:t>L</m:t>
        </m:r>
        <m:r>
          <m:rPr>
            <m:sty m:val="p"/>
          </m:rPr>
          <m:t>=</m:t>
        </m:r>
        <m:r>
          <m:t>64</m:t>
        </m:r>
      </m:oMath>
      <w:r>
        <w:t xml:space="preserve">), and the same amortised</w:t>
      </w:r>
      <w:r>
        <w:t xml:space="preserve"> </w:t>
      </w:r>
      <w:r>
        <w:t xml:space="preserve">encoder as</w:t>
      </w:r>
      <w:r>
        <w:t xml:space="preserve"> </w:t>
      </w:r>
      <w:hyperlink w:anchor="eq:prodlda-gen">
        <w:r>
          <w:rPr>
            <w:rStyle w:val="Hyperlink"/>
          </w:rPr>
          <w:t xml:space="preserve">[eq:prodlda-gen]</w:t>
        </w:r>
      </w:hyperlink>
      <w:r>
        <w:t xml:space="preserve">.</w:t>
      </w:r>
    </w:p>
    <w:p>
      <w:pPr>
        <w:pStyle w:val="BodyText"/>
      </w:pPr>
      <m:oMathPara>
        <m:oMathParaPr>
          <m:jc m:val="center"/>
        </m:oMathParaPr>
        <m:oMath>
          <m:m>
            <m:mPr>
              <m:baseJc m:val="center"/>
              <m:plcHide m:val="on"/>
              <m:mcs>
                <m:mc>
                  <m:mcPr>
                    <m:mcJc m:val="center"/>
                    <m:count m:val="1"/>
                  </m:mcPr>
                </m:mc>
              </m:mcs>
            </m:mPr>
            <m:mr>
              <m:e>
                <m:sSub>
                  <m:e>
                    <m:acc>
                      <m:accPr>
                        <m:chr m:val="̃"/>
                      </m:accPr>
                      <m:e>
                        <m:r>
                          <m:t>x</m:t>
                        </m:r>
                      </m:e>
                    </m:acc>
                  </m:e>
                  <m:sub>
                    <m:r>
                      <m:t>d</m:t>
                    </m:r>
                    <m:r>
                      <m:t>b</m:t>
                    </m:r>
                  </m:sub>
                </m:sSub>
                <m:r>
                  <m:rPr>
                    <m:sty m:val="p"/>
                  </m:rPr>
                  <m:t>=</m:t>
                </m:r>
                <m:f>
                  <m:fPr>
                    <m:type m:val="bar"/>
                  </m:fPr>
                  <m:num>
                    <m:sSub>
                      <m:e>
                        <m:r>
                          <m:t>x</m:t>
                        </m:r>
                      </m:e>
                      <m:sub>
                        <m:r>
                          <m:t>d</m:t>
                        </m:r>
                        <m:r>
                          <m:t>b</m:t>
                        </m:r>
                      </m:sub>
                    </m:sSub>
                    <m:r>
                      <m:rPr>
                        <m:sty m:val="p"/>
                      </m:rPr>
                      <m:t>−</m:t>
                    </m:r>
                    <m:limLow>
                      <m:e>
                        <m:r>
                          <m:rPr>
                            <m:sty m:val="p"/>
                          </m:rPr>
                          <m:t>min</m:t>
                        </m:r>
                      </m:e>
                      <m:lim>
                        <m:r>
                          <m:t>b</m:t>
                        </m:r>
                      </m:lim>
                    </m:limLow>
                    <m:sSub>
                      <m:e>
                        <m:r>
                          <m:t>x</m:t>
                        </m:r>
                      </m:e>
                      <m:sub>
                        <m:r>
                          <m:t>d</m:t>
                        </m:r>
                        <m:r>
                          <m:t>b</m:t>
                        </m:r>
                      </m:sub>
                    </m:sSub>
                  </m:num>
                  <m:den>
                    <m:limLow>
                      <m:e>
                        <m:r>
                          <m:rPr>
                            <m:sty m:val="p"/>
                          </m:rPr>
                          <m:t>max</m:t>
                        </m:r>
                      </m:e>
                      <m:lim>
                        <m:r>
                          <m:t>b</m:t>
                        </m:r>
                      </m:lim>
                    </m:limLow>
                    <m:sSub>
                      <m:e>
                        <m:r>
                          <m:t>x</m:t>
                        </m:r>
                      </m:e>
                      <m:sub>
                        <m:r>
                          <m:t>d</m:t>
                        </m:r>
                        <m:r>
                          <m:t>b</m:t>
                        </m:r>
                      </m:sub>
                    </m:sSub>
                    <m:r>
                      <m:rPr>
                        <m:sty m:val="p"/>
                      </m:rPr>
                      <m:t>−</m:t>
                    </m:r>
                    <m:limLow>
                      <m:e>
                        <m:r>
                          <m:rPr>
                            <m:sty m:val="p"/>
                          </m:rPr>
                          <m:t>min</m:t>
                        </m:r>
                      </m:e>
                      <m:lim>
                        <m:r>
                          <m:t>b</m:t>
                        </m:r>
                      </m:lim>
                    </m:limLow>
                    <m:sSub>
                      <m:e>
                        <m:r>
                          <m:t>x</m:t>
                        </m:r>
                      </m:e>
                      <m:sub>
                        <m:r>
                          <m:t>d</m:t>
                        </m:r>
                        <m:r>
                          <m:t>b</m:t>
                        </m:r>
                      </m:sub>
                    </m:sSub>
                  </m:den>
                </m:f>
                <m:r>
                  <m:rPr>
                    <m:sty m:val="p"/>
                  </m:rPr>
                  <m:t>,</m:t>
                </m:r>
              </m:e>
            </m:mr>
            <m:mr>
              <m:e>
                <m:sSub>
                  <m:e>
                    <m:r>
                      <m:t>q</m:t>
                    </m:r>
                  </m:e>
                  <m:sub>
                    <m:r>
                      <m:t>b</m:t>
                    </m:r>
                  </m:sub>
                </m:sSub>
                <m:r>
                  <m:rPr>
                    <m:sty m:val="p"/>
                  </m:rPr>
                  <m:t>(</m:t>
                </m:r>
                <m:sSub>
                  <m:e>
                    <m:r>
                      <m:t>x</m:t>
                    </m:r>
                  </m:e>
                  <m:sub>
                    <m:r>
                      <m:t>d</m:t>
                    </m:r>
                  </m:sub>
                </m:sSub>
                <m:r>
                  <m:rPr>
                    <m:sty m:val="p"/>
                  </m:rPr>
                  <m:t>)</m:t>
                </m:r>
                <m:r>
                  <m:rPr>
                    <m:sty m:val="p"/>
                  </m:rPr>
                  <m:t>=</m:t>
                </m:r>
                <m:r>
                  <m:rPr>
                    <m:sty m:val="p"/>
                  </m:rPr>
                  <m:t>c</m:t>
                </m:r>
                <m:r>
                  <m:rPr>
                    <m:sty m:val="p"/>
                  </m:rPr>
                  <m:t>l</m:t>
                </m:r>
                <m:r>
                  <m:rPr>
                    <m:sty m:val="p"/>
                  </m:rPr>
                  <m:t>i</m:t>
                </m:r>
                <m:r>
                  <m:rPr>
                    <m:sty m:val="p"/>
                  </m:rPr>
                  <m:t>p</m:t>
                </m:r>
                <m:d>
                  <m:dPr>
                    <m:begChr m:val="("/>
                    <m:sepChr m:val=""/>
                    <m:endChr m:val=")"/>
                    <m:grow/>
                  </m:dPr>
                  <m:e>
                    <m:r>
                      <m:rPr>
                        <m:sty m:val="p"/>
                      </m:rPr>
                      <m:t>⌊</m:t>
                    </m:r>
                    <m:sSub>
                      <m:e>
                        <m:acc>
                          <m:accPr>
                            <m:chr m:val="̃"/>
                          </m:accPr>
                          <m:e>
                            <m:r>
                              <m:t>x</m:t>
                            </m:r>
                          </m:e>
                        </m:acc>
                      </m:e>
                      <m:sub>
                        <m:r>
                          <m:t>d</m:t>
                        </m:r>
                        <m:r>
                          <m:t>b</m:t>
                        </m:r>
                      </m:sub>
                    </m:sSub>
                    <m:r>
                      <m:t> </m:t>
                    </m:r>
                    <m:r>
                      <m:t>Q</m:t>
                    </m:r>
                    <m:r>
                      <m:rPr>
                        <m:sty m:val="p"/>
                      </m:rPr>
                      <m:t>⌋</m:t>
                    </m:r>
                    <m:r>
                      <m:rPr>
                        <m:sty m:val="p"/>
                      </m:rPr>
                      <m:t>,</m:t>
                    </m:r>
                    <m:r>
                      <m:t> </m:t>
                    </m:r>
                    <m:r>
                      <m:t>0</m:t>
                    </m:r>
                    <m:r>
                      <m:rPr>
                        <m:sty m:val="p"/>
                      </m:rPr>
                      <m:t>,</m:t>
                    </m:r>
                    <m:r>
                      <m:t> </m:t>
                    </m:r>
                    <m:r>
                      <m:t>Q</m:t>
                    </m:r>
                    <m:r>
                      <m:rPr>
                        <m:sty m:val="p"/>
                      </m:rPr>
                      <m:t>−</m:t>
                    </m:r>
                    <m:r>
                      <m:t>1</m:t>
                    </m:r>
                  </m:e>
                </m:d>
                <m:r>
                  <m:rPr>
                    <m:sty m:val="p"/>
                  </m:rPr>
                  <m:t>.</m:t>
                </m:r>
              </m:e>
            </m:mr>
          </m:m>
        </m:oMath>
      </m:oMathPara>
    </w:p>
    <w:p>
      <w:pPr>
        <w:pStyle w:val="FirstParagraph"/>
      </w:pPr>
      <m:oMathPara>
        <m:oMathParaPr>
          <m:jc m:val="center"/>
        </m:oMathParaPr>
        <m:oMath>
          <m:sSubSup>
            <m:e>
              <m:r>
                <m:t>n</m:t>
              </m:r>
            </m:e>
            <m:sub>
              <m:r>
                <m:t>d</m:t>
              </m:r>
            </m:sub>
            <m:sup>
              <m:r>
                <m:rPr>
                  <m:sty m:val="p"/>
                </m:rPr>
                <m:t>V</m:t>
              </m:r>
              <m:r>
                <m:rPr>
                  <m:sty m:val="p"/>
                </m:rPr>
                <m:t>1</m:t>
              </m:r>
            </m:sup>
          </m:sSubSup>
          <m:r>
            <m:rPr>
              <m:sty m:val="p"/>
            </m:rPr>
            <m:t>[</m:t>
          </m:r>
          <m:r>
            <m:t>b</m:t>
          </m:r>
          <m:r>
            <m:rPr>
              <m:sty m:val="p"/>
            </m:rPr>
            <m:t>]</m:t>
          </m:r>
          <m:r>
            <m:rPr>
              <m:sty m:val="p"/>
            </m:rPr>
            <m:t>=</m:t>
          </m:r>
          <m:sSub>
            <m:e>
              <m:r>
                <m:t>q</m:t>
              </m:r>
            </m:e>
            <m:sub>
              <m:r>
                <m:t>b</m:t>
              </m:r>
            </m:sub>
          </m:sSub>
          <m:r>
            <m:rPr>
              <m:sty m:val="p"/>
            </m:rPr>
            <m:t>(</m:t>
          </m:r>
          <m:sSub>
            <m:e>
              <m:r>
                <m:t>x</m:t>
              </m:r>
            </m:e>
            <m:sub>
              <m:r>
                <m:t>d</m:t>
              </m:r>
            </m:sub>
          </m:sSub>
          <m:r>
            <m:rPr>
              <m:sty m:val="p"/>
            </m:rPr>
            <m:t>)</m:t>
          </m:r>
          <m:r>
            <m:rPr>
              <m:sty m:val="p"/>
            </m:rPr>
            <m:t>,</m:t>
          </m:r>
          <m:r>
            <m:t>  </m:t>
          </m:r>
          <m:r>
            <m:rPr>
              <m:sty m:val="p"/>
            </m:rPr>
            <m:t>|</m:t>
          </m:r>
          <m:sSub>
            <m:e>
              <m:r>
                <m:t>V</m:t>
              </m:r>
            </m:e>
            <m:sub>
              <m:r>
                <m:rPr>
                  <m:sty m:val="p"/>
                </m:rPr>
                <m:t>V</m:t>
              </m:r>
              <m:r>
                <m:rPr>
                  <m:sty m:val="p"/>
                </m:rPr>
                <m:t>1</m:t>
              </m:r>
            </m:sub>
          </m:sSub>
          <m:r>
            <m:rPr>
              <m:sty m:val="p"/>
            </m:rPr>
            <m:t>|</m:t>
          </m:r>
          <m:r>
            <m:rPr>
              <m:sty m:val="p"/>
            </m:rPr>
            <m:t>=</m:t>
          </m:r>
          <m:r>
            <m:t>B</m:t>
          </m:r>
          <m:r>
            <m:rPr>
              <m:sty m:val="p"/>
            </m:rPr>
            <m:t>.</m:t>
          </m:r>
        </m:oMath>
      </m:oMathPara>
    </w:p>
    <w:p>
      <w:pPr>
        <w:pStyle w:val="FirstParagraph"/>
      </w:pPr>
      <m:oMathPara>
        <m:oMathParaPr>
          <m:jc m:val="center"/>
        </m:oMathParaPr>
        <m:oMath>
          <m:sSubSup>
            <m:e>
              <m:r>
                <m:t>n</m:t>
              </m:r>
            </m:e>
            <m:sub>
              <m:r>
                <m:t>d</m:t>
              </m:r>
            </m:sub>
            <m:sup>
              <m:r>
                <m:rPr>
                  <m:sty m:val="p"/>
                </m:rPr>
                <m:t>V</m:t>
              </m:r>
              <m:r>
                <m:rPr>
                  <m:sty m:val="p"/>
                </m:rPr>
                <m:t>3</m:t>
              </m:r>
            </m:sup>
          </m:sSubSup>
          <m:r>
            <m:rPr>
              <m:sty m:val="p"/>
            </m:rPr>
            <m:t>[</m:t>
          </m:r>
          <m:r>
            <m:rPr>
              <m:sty m:val="p"/>
            </m:rPr>
            <m:t>(</m:t>
          </m:r>
          <m:r>
            <m:t>b</m:t>
          </m:r>
          <m:r>
            <m:rPr>
              <m:sty m:val="p"/>
            </m:rPr>
            <m:t>,</m:t>
          </m:r>
          <m:r>
            <m:t>q</m:t>
          </m:r>
          <m:r>
            <m:rPr>
              <m:sty m:val="p"/>
            </m:rPr>
            <m:t>)</m:t>
          </m:r>
          <m:r>
            <m:rPr>
              <m:sty m:val="p"/>
            </m:rPr>
            <m:t>]</m:t>
          </m:r>
          <m:r>
            <m:rPr>
              <m:sty m:val="p"/>
            </m:rPr>
            <m:t>=</m:t>
          </m:r>
          <m:r>
            <m:rPr>
              <m:scr m:val="double-struck"/>
              <m:sty m:val="p"/>
            </m:rPr>
            <m:t>1</m:t>
          </m:r>
          <m:r>
            <m:t>​</m:t>
          </m:r>
          <m:d>
            <m:dPr>
              <m:begChr m:val="["/>
              <m:sepChr m:val=""/>
              <m:endChr m:val="]"/>
              <m:grow/>
            </m:dPr>
            <m:e>
              <m:sSub>
                <m:e>
                  <m:r>
                    <m:t>q</m:t>
                  </m:r>
                </m:e>
                <m:sub>
                  <m:r>
                    <m:t>b</m:t>
                  </m:r>
                </m:sub>
              </m:sSub>
              <m:r>
                <m:rPr>
                  <m:sty m:val="p"/>
                </m:rPr>
                <m:t>(</m:t>
              </m:r>
              <m:sSub>
                <m:e>
                  <m:r>
                    <m:t>x</m:t>
                  </m:r>
                </m:e>
                <m:sub>
                  <m:r>
                    <m:t>d</m:t>
                  </m:r>
                </m:sub>
              </m:sSub>
              <m:r>
                <m:rPr>
                  <m:sty m:val="p"/>
                </m:rPr>
                <m:t>)</m:t>
              </m:r>
              <m:r>
                <m:rPr>
                  <m:sty m:val="p"/>
                </m:rPr>
                <m:t>=</m:t>
              </m:r>
              <m:r>
                <m:t>q</m:t>
              </m:r>
            </m:e>
          </m:d>
          <m:r>
            <m:rPr>
              <m:sty m:val="p"/>
            </m:rPr>
            <m:t>,</m:t>
          </m:r>
          <m:r>
            <m:t>  </m:t>
          </m:r>
          <m:r>
            <m:rPr>
              <m:sty m:val="p"/>
            </m:rPr>
            <m:t>|</m:t>
          </m:r>
          <m:sSub>
            <m:e>
              <m:r>
                <m:t>V</m:t>
              </m:r>
            </m:e>
            <m:sub>
              <m:r>
                <m:rPr>
                  <m:sty m:val="p"/>
                </m:rPr>
                <m:t>V</m:t>
              </m:r>
              <m:r>
                <m:rPr>
                  <m:sty m:val="p"/>
                </m:rPr>
                <m:t>3</m:t>
              </m:r>
            </m:sub>
          </m:sSub>
          <m:r>
            <m:rPr>
              <m:sty m:val="p"/>
            </m:rPr>
            <m:t>|</m:t>
          </m:r>
          <m:r>
            <m:rPr>
              <m:sty m:val="p"/>
            </m:rPr>
            <m:t>=</m:t>
          </m:r>
          <m:r>
            <m:t>B</m:t>
          </m:r>
          <m:r>
            <m:t> </m:t>
          </m:r>
          <m:r>
            <m:t>Q</m:t>
          </m:r>
          <m:r>
            <m:rPr>
              <m:sty m:val="p"/>
            </m:rPr>
            <m:t>.</m:t>
          </m:r>
        </m:oMath>
      </m:oMathPara>
    </w:p>
    <w:p>
      <w:pPr>
        <w:pStyle w:val="FirstParagraph"/>
      </w:pPr>
      <m:oMathPara>
        <m:oMathParaPr>
          <m:jc m:val="center"/>
        </m:oMathParaPr>
        <m:oMath>
          <m:m>
            <m:mPr>
              <m:baseJc m:val="center"/>
              <m:plcHide m:val="on"/>
              <m:mcs>
                <m:mc>
                  <m:mcPr>
                    <m:mcJc m:val="center"/>
                    <m:count m:val="1"/>
                  </m:mcPr>
                </m:mc>
              </m:mcs>
            </m:mPr>
            <m:mr>
              <m:e>
                <m:sSub>
                  <m:e>
                    <m:r>
                      <m:t>a</m:t>
                    </m:r>
                  </m:e>
                  <m:sub>
                    <m:r>
                      <m:t>d</m:t>
                    </m:r>
                  </m:sub>
                </m:sSub>
                <m:r>
                  <m:rPr>
                    <m:sty m:val="p"/>
                  </m:rPr>
                  <m:t>=</m:t>
                </m:r>
                <m:r>
                  <m:rPr>
                    <m:sty m:val="p"/>
                  </m:rPr>
                  <m:t>arg</m:t>
                </m:r>
                <m:limLow>
                  <m:e>
                    <m:r>
                      <m:rPr>
                        <m:sty m:val="p"/>
                      </m:rPr>
                      <m:t>min</m:t>
                    </m:r>
                  </m:e>
                  <m:lim>
                    <m:r>
                      <m:t>a</m:t>
                    </m:r>
                    <m:r>
                      <m:rPr>
                        <m:sty m:val="p"/>
                      </m:rPr>
                      <m:t>≥</m:t>
                    </m:r>
                    <m:r>
                      <m:t>0</m:t>
                    </m:r>
                    <m:r>
                      <m:rPr>
                        <m:sty m:val="p"/>
                      </m:rPr>
                      <m:t>,</m:t>
                    </m:r>
                    <m:r>
                      <m:t> </m:t>
                    </m:r>
                    <m:sSup>
                      <m:e>
                        <m:r>
                          <m:rPr>
                            <m:sty m:val="b"/>
                          </m:rPr>
                          <m:t>1</m:t>
                        </m:r>
                      </m:e>
                      <m:sup>
                        <m:r>
                          <m:rPr>
                            <m:sty m:val="p"/>
                          </m:rPr>
                          <m:t>⊤</m:t>
                        </m:r>
                      </m:sup>
                    </m:sSup>
                    <m:r>
                      <m:t>a</m:t>
                    </m:r>
                    <m:r>
                      <m:rPr>
                        <m:sty m:val="p"/>
                      </m:rPr>
                      <m:t>=</m:t>
                    </m:r>
                    <m:r>
                      <m:t>1</m:t>
                    </m:r>
                  </m:lim>
                </m:limLow>
                <m:r>
                  <m:t> </m:t>
                </m:r>
                <m:sSubSup>
                  <m:e>
                    <m:d>
                      <m:dPr>
                        <m:begChr m:val="‖"/>
                        <m:sepChr m:val=""/>
                        <m:endChr m:val="‖"/>
                        <m:grow/>
                      </m:dPr>
                      <m:e>
                        <m:sSub>
                          <m:e>
                            <m:r>
                              <m:t>x</m:t>
                            </m:r>
                          </m:e>
                          <m:sub>
                            <m:r>
                              <m:t>d</m:t>
                            </m:r>
                          </m:sub>
                        </m:sSub>
                        <m:r>
                          <m:rPr>
                            <m:sty m:val="p"/>
                          </m:rPr>
                          <m:t>−</m:t>
                        </m:r>
                        <m:r>
                          <m:t>E</m:t>
                        </m:r>
                        <m:r>
                          <m:t> </m:t>
                        </m:r>
                        <m:r>
                          <m:t>a</m:t>
                        </m:r>
                      </m:e>
                    </m:d>
                  </m:e>
                  <m:sub>
                    <m:r>
                      <m:t>2</m:t>
                    </m:r>
                  </m:sub>
                  <m:sup>
                    <m:r>
                      <m:t>2</m:t>
                    </m:r>
                  </m:sup>
                </m:sSubSup>
                <m:r>
                  <m:rPr>
                    <m:sty m:val="p"/>
                  </m:rPr>
                  <m:t>,</m:t>
                </m:r>
              </m:e>
            </m:mr>
            <m:mr>
              <m:e>
                <m:sSubSup>
                  <m:e>
                    <m:r>
                      <m:t>n</m:t>
                    </m:r>
                  </m:e>
                  <m:sub>
                    <m:r>
                      <m:t>d</m:t>
                    </m:r>
                  </m:sub>
                  <m:sup>
                    <m:r>
                      <m:rPr>
                        <m:sty m:val="p"/>
                      </m:rPr>
                      <m:t>V</m:t>
                    </m:r>
                    <m:r>
                      <m:rPr>
                        <m:sty m:val="p"/>
                      </m:rPr>
                      <m:t>8</m:t>
                    </m:r>
                  </m:sup>
                </m:sSubSup>
                <m:r>
                  <m:rPr>
                    <m:sty m:val="p"/>
                  </m:rPr>
                  <m:t>[</m:t>
                </m:r>
                <m:r>
                  <m:t>m</m:t>
                </m:r>
                <m:r>
                  <m:rPr>
                    <m:sty m:val="p"/>
                  </m:rPr>
                  <m:t>]</m:t>
                </m:r>
                <m:r>
                  <m:rPr>
                    <m:sty m:val="p"/>
                  </m:rPr>
                  <m:t>=</m:t>
                </m:r>
                <m:r>
                  <m:rPr>
                    <m:sty m:val="p"/>
                  </m:rPr>
                  <m:t>min</m:t>
                </m:r>
                <m:r>
                  <m:t>​</m:t>
                </m:r>
                <m:d>
                  <m:dPr>
                    <m:begChr m:val="("/>
                    <m:sepChr m:val=""/>
                    <m:endChr m:val=")"/>
                    <m:grow/>
                  </m:dPr>
                  <m:e>
                    <m:d>
                      <m:dPr>
                        <m:begChr m:val="⌊"/>
                        <m:sepChr m:val=""/>
                        <m:endChr m:val="⌋"/>
                        <m:grow/>
                      </m:dPr>
                      <m:e>
                        <m:r>
                          <m:t>Q</m:t>
                        </m:r>
                        <m:r>
                          <m:t> </m:t>
                        </m:r>
                        <m:f>
                          <m:fPr>
                            <m:type m:val="bar"/>
                          </m:fPr>
                          <m:num>
                            <m:sSub>
                              <m:e>
                                <m:r>
                                  <m:t>a</m:t>
                                </m:r>
                              </m:e>
                              <m:sub>
                                <m:r>
                                  <m:t>d</m:t>
                                </m:r>
                                <m:r>
                                  <m:t>m</m:t>
                                </m:r>
                              </m:sub>
                            </m:sSub>
                          </m:num>
                          <m:den>
                            <m:limLow>
                              <m:e>
                                <m:r>
                                  <m:rPr>
                                    <m:sty m:val="p"/>
                                  </m:rPr>
                                  <m:t>max</m:t>
                                </m:r>
                              </m:e>
                              <m:lim>
                                <m:sSup>
                                  <m:e>
                                    <m:r>
                                      <m:t>m</m:t>
                                    </m:r>
                                  </m:e>
                                  <m:sup>
                                    <m:r>
                                      <m:rPr>
                                        <m:sty m:val="p"/>
                                      </m:rPr>
                                      <m:t>′</m:t>
                                    </m:r>
                                  </m:sup>
                                </m:sSup>
                              </m:lim>
                            </m:limLow>
                            <m:sSub>
                              <m:e>
                                <m:r>
                                  <m:t>a</m:t>
                                </m:r>
                              </m:e>
                              <m:sub>
                                <m:r>
                                  <m:t>d</m:t>
                                </m:r>
                                <m:sSup>
                                  <m:e>
                                    <m:r>
                                      <m:t>m</m:t>
                                    </m:r>
                                  </m:e>
                                  <m:sup>
                                    <m:r>
                                      <m:rPr>
                                        <m:sty m:val="p"/>
                                      </m:rPr>
                                      <m:t>′</m:t>
                                    </m:r>
                                  </m:sup>
                                </m:sSup>
                              </m:sub>
                            </m:sSub>
                          </m:den>
                        </m:f>
                      </m:e>
                    </m:d>
                    <m:r>
                      <m:rPr>
                        <m:sty m:val="p"/>
                      </m:rPr>
                      <m:t>,</m:t>
                    </m:r>
                    <m:r>
                      <m:t> </m:t>
                    </m:r>
                    <m:r>
                      <m:t>Q</m:t>
                    </m:r>
                    <m:r>
                      <m:rPr>
                        <m:sty m:val="p"/>
                      </m:rPr>
                      <m:t>−</m:t>
                    </m:r>
                    <m:r>
                      <m:t>1</m:t>
                    </m:r>
                  </m:e>
                </m:d>
                <m:r>
                  <m:rPr>
                    <m:sty m:val="p"/>
                  </m:rPr>
                  <m:t>,</m:t>
                </m:r>
              </m:e>
            </m:mr>
          </m:m>
        </m:oMath>
      </m:oMathPara>
    </w:p>
    <w:p>
      <w:pPr>
        <w:pStyle w:val="FirstParagraph"/>
      </w:pPr>
      <w:r>
        <w:t xml:space="preserve">where</w:t>
      </w:r>
      <w:r>
        <w:t xml:space="preserve"> </w:t>
      </w:r>
      <m:oMath>
        <m:r>
          <m:t>E</m:t>
        </m:r>
        <m:r>
          <m:rPr>
            <m:sty m:val="p"/>
          </m:rPr>
          <m:t>=</m:t>
        </m:r>
        <m:r>
          <m:rPr>
            <m:sty m:val="p"/>
          </m:rPr>
          <m:t>[</m:t>
        </m:r>
        <m:sSub>
          <m:e>
            <m:r>
              <m:t>e</m:t>
            </m:r>
          </m:e>
          <m:sub>
            <m:r>
              <m:t>1</m:t>
            </m:r>
          </m:sub>
        </m:sSub>
        <m:r>
          <m:rPr>
            <m:sty m:val="p"/>
          </m:rPr>
          <m:t>,</m:t>
        </m:r>
        <m:r>
          <m:rPr>
            <m:sty m:val="p"/>
          </m:rPr>
          <m:t>…</m:t>
        </m:r>
        <m:r>
          <m:rPr>
            <m:sty m:val="p"/>
          </m:rPr>
          <m:t>,</m:t>
        </m:r>
        <m:sSub>
          <m:e>
            <m:r>
              <m:t>e</m:t>
            </m:r>
          </m:e>
          <m:sub>
            <m:r>
              <m:t>M</m:t>
            </m:r>
          </m:sub>
        </m:sSub>
        <m:r>
          <m:rPr>
            <m:sty m:val="p"/>
          </m:rPr>
          <m:t>]</m:t>
        </m:r>
      </m:oMath>
      <w:r>
        <w:t xml:space="preserve"> </w:t>
      </w:r>
      <w:r>
        <w:t xml:space="preserve">are the NFINDR endmembers (simplex vertices),</w:t>
      </w:r>
      <w:r>
        <w:t xml:space="preserve"> </w:t>
      </w:r>
      <m:oMath>
        <m:sSub>
          <m:e>
            <m:r>
              <m:t>x</m:t>
            </m:r>
          </m:e>
          <m:sub>
            <m:r>
              <m:t>d</m:t>
            </m:r>
          </m:sub>
        </m:sSub>
      </m:oMath>
      <w:r>
        <w:t xml:space="preserve"> </w:t>
      </w:r>
      <w:r>
        <w:t xml:space="preserve">is the unnormalised spectrum and</w:t>
      </w:r>
      <w:r>
        <w:t xml:space="preserve"> </w:t>
      </w:r>
      <m:oMath>
        <m:r>
          <m:rPr>
            <m:sty m:val="p"/>
          </m:rPr>
          <m:t>|</m:t>
        </m:r>
        <m:sSub>
          <m:e>
            <m:r>
              <m:t>V</m:t>
            </m:r>
          </m:e>
          <m:sub>
            <m:r>
              <m:rPr>
                <m:sty m:val="p"/>
              </m:rPr>
              <m:t>V</m:t>
            </m:r>
            <m:r>
              <m:rPr>
                <m:sty m:val="p"/>
              </m:rPr>
              <m:t>8</m:t>
            </m:r>
          </m:sub>
        </m:sSub>
        <m:r>
          <m:rPr>
            <m:sty m:val="p"/>
          </m:rPr>
          <m:t>|</m:t>
        </m:r>
        <m:r>
          <m:rPr>
            <m:sty m:val="p"/>
          </m:rPr>
          <m:t>=</m:t>
        </m:r>
        <m:r>
          <m:t>M</m:t>
        </m:r>
      </m:oMath>
      <w:r>
        <w:t xml:space="preserve">. The abundance</w:t>
      </w:r>
      <w:r>
        <w:t xml:space="preserve"> </w:t>
      </w:r>
      <w:r>
        <w:t xml:space="preserve">non-negativity (ANC,</w:t>
      </w:r>
      <w:r>
        <w:t xml:space="preserve"> </w:t>
      </w:r>
      <m:oMath>
        <m:r>
          <m:t>a</m:t>
        </m:r>
        <m:r>
          <m:rPr>
            <m:sty m:val="p"/>
          </m:rPr>
          <m:t>≥</m:t>
        </m:r>
        <m:r>
          <m:t>0</m:t>
        </m:r>
      </m:oMath>
      <w:r>
        <w:t xml:space="preserve">) and sum-to-one (ASC,</w:t>
      </w:r>
      <w:r>
        <w:t xml:space="preserve"> </w:t>
      </w:r>
      <m:oMath>
        <m:sSup>
          <m:e>
            <m:r>
              <m:rPr>
                <m:sty m:val="b"/>
              </m:rPr>
              <m:t>1</m:t>
            </m:r>
          </m:e>
          <m:sup>
            <m:r>
              <m:rPr>
                <m:sty m:val="p"/>
              </m:rPr>
              <m:t>⊤</m:t>
            </m:r>
          </m:sup>
        </m:sSup>
        <m:r>
          <m:t>a</m:t>
        </m:r>
        <m:r>
          <m:rPr>
            <m:sty m:val="p"/>
          </m:rPr>
          <m:t>=</m:t>
        </m:r>
        <m:r>
          <m:t>1</m:t>
        </m:r>
      </m:oMath>
      <w:r>
        <w:t xml:space="preserve">)</w:t>
      </w:r>
      <w:r>
        <w:t xml:space="preserve"> </w:t>
      </w:r>
      <w:r>
        <w:t xml:space="preserve">constraints make</w:t>
      </w:r>
      <w:r>
        <w:t xml:space="preserve"> </w:t>
      </w:r>
      <m:oMath>
        <m:sSub>
          <m:e>
            <m:r>
              <m:t>a</m:t>
            </m:r>
          </m:e>
          <m:sub>
            <m:r>
              <m:t>d</m:t>
            </m:r>
          </m:sub>
        </m:sSub>
      </m:oMath>
      <w:r>
        <w:t xml:space="preserve"> </w:t>
      </w:r>
      <w:r>
        <w:t xml:space="preserve">a point on the simplex spanned by the endmembers</w:t>
      </w:r>
      <w:r>
        <w:t xml:space="preserve"> </w:t>
      </w:r>
      <w:r>
        <w:t xml:space="preserve">(fully-constrained least squares, FCLS; implemented as</w:t>
      </w:r>
      <w:r>
        <w:t xml:space="preserve"> </w:t>
      </w:r>
      <m:oMath>
        <m:r>
          <m:t>δ</m:t>
        </m:r>
      </m:oMath>
      <w:r>
        <w:t xml:space="preserve">-augmented NNLS followed by renormalisation), so the coefficients</w:t>
      </w:r>
      <w:r>
        <w:t xml:space="preserve"> </w:t>
      </w:r>
      <w:r>
        <w:t xml:space="preserve">are proper abundance fractions over the convex hull. The dominant</w:t>
      </w:r>
      <w:r>
        <w:t xml:space="preserve"> </w:t>
      </w:r>
      <w:r>
        <w:t xml:space="preserve">endmember of every pixel emits</w:t>
      </w:r>
      <w:r>
        <w:t xml:space="preserve"> </w:t>
      </w:r>
      <m:oMath>
        <m:r>
          <m:t>Q</m:t>
        </m:r>
        <m:r>
          <m:rPr>
            <m:sty m:val="p"/>
          </m:rPr>
          <m:t>−</m:t>
        </m:r>
        <m:r>
          <m:t>1</m:t>
        </m:r>
      </m:oMath>
      <w:r>
        <w:t xml:space="preserve"> </w:t>
      </w:r>
      <w:r>
        <w:t xml:space="preserve">tokens, so the document length</w:t>
      </w:r>
      <w:r>
        <w:t xml:space="preserve"> </w:t>
      </w:r>
      <w:r>
        <w:t xml:space="preserve">grows with</w:t>
      </w:r>
      <w:r>
        <w:t xml:space="preserve"> </w:t>
      </w:r>
      <m:oMath>
        <m:r>
          <m:t>Q</m:t>
        </m:r>
      </m:oMath>
      <w:r>
        <w:t xml:space="preserve">.</w:t>
      </w:r>
    </w:p>
    <w:p>
      <w:pPr>
        <w:pStyle w:val="BodyText"/>
      </w:pPr>
      <m:oMathPara>
        <m:oMathParaPr>
          <m:jc m:val="center"/>
        </m:oMathParaPr>
        <m:oMath>
          <m:m>
            <m:mPr>
              <m:baseJc m:val="center"/>
              <m:plcHide m:val="on"/>
              <m:mcs>
                <m:mc>
                  <m:mcPr>
                    <m:mcJc m:val="center"/>
                    <m:count m:val="1"/>
                  </m:mcPr>
                </m:mc>
              </m:mcs>
            </m:mPr>
            <m:mr>
              <m:e>
                <m:sSub>
                  <m:e>
                    <m:r>
                      <m:t>g</m:t>
                    </m:r>
                  </m:e>
                  <m:sub>
                    <m:r>
                      <m:t>b</m:t>
                    </m:r>
                  </m:sub>
                </m:sSub>
                <m:r>
                  <m:rPr>
                    <m:sty m:val="p"/>
                  </m:rPr>
                  <m:t>(</m:t>
                </m:r>
                <m:sSub>
                  <m:e>
                    <m:r>
                      <m:t>x</m:t>
                    </m:r>
                  </m:e>
                  <m:sub>
                    <m:r>
                      <m:t>d</m:t>
                    </m:r>
                  </m:sub>
                </m:sSub>
                <m:r>
                  <m:rPr>
                    <m:sty m:val="p"/>
                  </m:rPr>
                  <m:t>)</m:t>
                </m:r>
                <m:r>
                  <m:rPr>
                    <m:sty m:val="p"/>
                  </m:rPr>
                  <m:t>=</m:t>
                </m:r>
                <m:r>
                  <m:rPr>
                    <m:sty m:val="p"/>
                  </m:rPr>
                  <m:t>arg</m:t>
                </m:r>
                <m:limLow>
                  <m:e>
                    <m:r>
                      <m:rPr>
                        <m:sty m:val="p"/>
                      </m:rPr>
                      <m:t>max</m:t>
                    </m:r>
                  </m:e>
                  <m:lim>
                    <m:r>
                      <m:t>k</m:t>
                    </m:r>
                    <m:r>
                      <m:rPr>
                        <m:sty m:val="p"/>
                      </m:rPr>
                      <m:t>∈</m:t>
                    </m:r>
                    <m:r>
                      <m:rPr>
                        <m:sty m:val="p"/>
                      </m:rPr>
                      <m:t>{</m:t>
                    </m:r>
                    <m:r>
                      <m:t>0</m:t>
                    </m:r>
                    <m:r>
                      <m:rPr>
                        <m:sty m:val="p"/>
                      </m:rPr>
                      <m:t>,</m:t>
                    </m:r>
                    <m:r>
                      <m:rPr>
                        <m:sty m:val="p"/>
                      </m:rPr>
                      <m:t>…</m:t>
                    </m:r>
                    <m:r>
                      <m:rPr>
                        <m:sty m:val="p"/>
                      </m:rPr>
                      <m:t>,</m:t>
                    </m:r>
                    <m:r>
                      <m:t>Q</m:t>
                    </m:r>
                    <m:r>
                      <m:rPr>
                        <m:sty m:val="p"/>
                      </m:rPr>
                      <m:t>−</m:t>
                    </m:r>
                    <m:r>
                      <m:t>1</m:t>
                    </m:r>
                    <m:r>
                      <m:rPr>
                        <m:sty m:val="p"/>
                      </m:rPr>
                      <m:t>}</m:t>
                    </m:r>
                  </m:lim>
                </m:limLow>
                <m:r>
                  <m:t> </m:t>
                </m:r>
                <m:sSub>
                  <m:e>
                    <m:r>
                      <m:t>π</m:t>
                    </m:r>
                  </m:e>
                  <m:sub>
                    <m:r>
                      <m:t>k</m:t>
                    </m:r>
                  </m:sub>
                </m:sSub>
                <m:r>
                  <m:t> </m:t>
                </m:r>
                <m:r>
                  <m:rPr>
                    <m:scr m:val="script"/>
                    <m:sty m:val="p"/>
                  </m:rPr>
                  <m:t>N</m:t>
                </m:r>
                <m:d>
                  <m:dPr>
                    <m:begChr m:val="("/>
                    <m:sepChr m:val=""/>
                    <m:endChr m:val=")"/>
                    <m:grow/>
                  </m:dPr>
                  <m:e>
                    <m:sSub>
                      <m:e>
                        <m:r>
                          <m:t>x</m:t>
                        </m:r>
                      </m:e>
                      <m:sub>
                        <m:r>
                          <m:t>d</m:t>
                        </m:r>
                        <m:r>
                          <m:t>b</m:t>
                        </m:r>
                      </m:sub>
                    </m:sSub>
                    <m:r>
                      <m:rPr>
                        <m:sty m:val="p"/>
                      </m:rPr>
                      <m:t>∣</m:t>
                    </m:r>
                    <m:sSub>
                      <m:e>
                        <m:r>
                          <m:t>μ</m:t>
                        </m:r>
                      </m:e>
                      <m:sub>
                        <m:r>
                          <m:t>k</m:t>
                        </m:r>
                      </m:sub>
                    </m:sSub>
                    <m:r>
                      <m:rPr>
                        <m:sty m:val="p"/>
                      </m:rPr>
                      <m:t>,</m:t>
                    </m:r>
                    <m:sSubSup>
                      <m:e>
                        <m:r>
                          <m:t>σ</m:t>
                        </m:r>
                      </m:e>
                      <m:sub>
                        <m:r>
                          <m:t>k</m:t>
                        </m:r>
                      </m:sub>
                      <m:sup>
                        <m:r>
                          <m:t>2</m:t>
                        </m:r>
                      </m:sup>
                    </m:sSubSup>
                  </m:e>
                </m:d>
                <m:r>
                  <m:rPr>
                    <m:sty m:val="p"/>
                  </m:rPr>
                  <m:t>,</m:t>
                </m:r>
              </m:e>
            </m:mr>
            <m:mr>
              <m:e>
                <m:sSubSup>
                  <m:e>
                    <m:r>
                      <m:t>n</m:t>
                    </m:r>
                  </m:e>
                  <m:sub>
                    <m:r>
                      <m:t>d</m:t>
                    </m:r>
                  </m:sub>
                  <m:sup>
                    <m:r>
                      <m:rPr>
                        <m:sty m:val="p"/>
                      </m:rPr>
                      <m:t>V</m:t>
                    </m:r>
                    <m:r>
                      <m:rPr>
                        <m:sty m:val="p"/>
                      </m:rPr>
                      <m:t>12</m:t>
                    </m:r>
                  </m:sup>
                </m:sSubSup>
                <m:r>
                  <m:rPr>
                    <m:sty m:val="p"/>
                  </m:rPr>
                  <m:t>[</m:t>
                </m:r>
                <m:r>
                  <m:rPr>
                    <m:sty m:val="p"/>
                  </m:rPr>
                  <m:t>(</m:t>
                </m:r>
                <m:r>
                  <m:t>b</m:t>
                </m:r>
                <m:r>
                  <m:rPr>
                    <m:sty m:val="p"/>
                  </m:rPr>
                  <m:t>,</m:t>
                </m:r>
                <m:r>
                  <m:t>g</m:t>
                </m:r>
                <m:r>
                  <m:rPr>
                    <m:sty m:val="p"/>
                  </m:rPr>
                  <m:t>)</m:t>
                </m:r>
                <m:r>
                  <m:rPr>
                    <m:sty m:val="p"/>
                  </m:rPr>
                  <m:t>]</m:t>
                </m:r>
                <m:r>
                  <m:rPr>
                    <m:sty m:val="p"/>
                  </m:rPr>
                  <m:t>=</m:t>
                </m:r>
                <m:r>
                  <m:rPr>
                    <m:scr m:val="double-struck"/>
                    <m:sty m:val="p"/>
                  </m:rPr>
                  <m:t>1</m:t>
                </m:r>
                <m:r>
                  <m:t>​</m:t>
                </m:r>
                <m:d>
                  <m:dPr>
                    <m:begChr m:val="["/>
                    <m:sepChr m:val=""/>
                    <m:endChr m:val="]"/>
                    <m:grow/>
                  </m:dPr>
                  <m:e>
                    <m:sSub>
                      <m:e>
                        <m:r>
                          <m:t>g</m:t>
                        </m:r>
                      </m:e>
                      <m:sub>
                        <m:r>
                          <m:t>b</m:t>
                        </m:r>
                      </m:sub>
                    </m:sSub>
                    <m:r>
                      <m:rPr>
                        <m:sty m:val="p"/>
                      </m:rPr>
                      <m:t>(</m:t>
                    </m:r>
                    <m:sSub>
                      <m:e>
                        <m:r>
                          <m:t>x</m:t>
                        </m:r>
                      </m:e>
                      <m:sub>
                        <m:r>
                          <m:t>d</m:t>
                        </m:r>
                      </m:sub>
                    </m:sSub>
                    <m:r>
                      <m:rPr>
                        <m:sty m:val="p"/>
                      </m:rPr>
                      <m:t>)</m:t>
                    </m:r>
                    <m:r>
                      <m:rPr>
                        <m:sty m:val="p"/>
                      </m:rPr>
                      <m:t>=</m:t>
                    </m:r>
                    <m:r>
                      <m:t>g</m:t>
                    </m:r>
                  </m:e>
                </m:d>
                <m:r>
                  <m:rPr>
                    <m:sty m:val="p"/>
                  </m:rPr>
                  <m:t>,</m:t>
                </m:r>
                <m:r>
                  <m:t>  </m:t>
                </m:r>
                <m:r>
                  <m:rPr>
                    <m:sty m:val="p"/>
                  </m:rPr>
                  <m:t>|</m:t>
                </m:r>
                <m:sSub>
                  <m:e>
                    <m:r>
                      <m:t>V</m:t>
                    </m:r>
                  </m:e>
                  <m:sub>
                    <m:r>
                      <m:rPr>
                        <m:sty m:val="p"/>
                      </m:rPr>
                      <m:t>V</m:t>
                    </m:r>
                    <m:r>
                      <m:rPr>
                        <m:sty m:val="p"/>
                      </m:rPr>
                      <m:t>12</m:t>
                    </m:r>
                  </m:sub>
                </m:sSub>
                <m:r>
                  <m:rPr>
                    <m:sty m:val="p"/>
                  </m:rPr>
                  <m:t>|</m:t>
                </m:r>
                <m:r>
                  <m:rPr>
                    <m:sty m:val="p"/>
                  </m:rPr>
                  <m:t>=</m:t>
                </m:r>
                <m:r>
                  <m:t>B</m:t>
                </m:r>
                <m:r>
                  <m:t> </m:t>
                </m:r>
                <m:r>
                  <m:t>Q</m:t>
                </m:r>
                <m:r>
                  <m:rPr>
                    <m:sty m:val="p"/>
                  </m:rPr>
                  <m:t>,</m:t>
                </m:r>
              </m:e>
            </m:mr>
          </m:m>
        </m:oMath>
      </m:oMathPara>
    </w:p>
    <w:p>
      <w:pPr>
        <w:pStyle w:val="FirstParagraph"/>
      </w:pPr>
      <w:r>
        <w:t xml:space="preserve">where</w:t>
      </w:r>
      <w:r>
        <w:t xml:space="preserve"> </w:t>
      </w:r>
      <m:oMath>
        <m:r>
          <m:rPr>
            <m:sty m:val="p"/>
          </m:rPr>
          <m:t>(</m:t>
        </m:r>
        <m:sSub>
          <m:e>
            <m:r>
              <m:t>π</m:t>
            </m:r>
          </m:e>
          <m:sub>
            <m:r>
              <m:t>k</m:t>
            </m:r>
          </m:sub>
        </m:sSub>
        <m:r>
          <m:rPr>
            <m:sty m:val="p"/>
          </m:rPr>
          <m:t>,</m:t>
        </m:r>
        <m:sSub>
          <m:e>
            <m:r>
              <m:t>μ</m:t>
            </m:r>
          </m:e>
          <m:sub>
            <m:r>
              <m:t>k</m:t>
            </m:r>
          </m:sub>
        </m:sSub>
        <m:r>
          <m:rPr>
            <m:sty m:val="p"/>
          </m:rPr>
          <m:t>,</m:t>
        </m:r>
        <m:sSubSup>
          <m:e>
            <m:r>
              <m:t>σ</m:t>
            </m:r>
          </m:e>
          <m:sub>
            <m:r>
              <m:t>k</m:t>
            </m:r>
          </m:sub>
          <m:sup>
            <m:r>
              <m:t>2</m:t>
            </m:r>
          </m:sup>
        </m:sSubSup>
        <m:sSub>
          <m:e>
            <m:r>
              <m:rPr>
                <m:sty m:val="p"/>
              </m:rPr>
              <m:t>)</m:t>
            </m:r>
          </m:e>
          <m:sub>
            <m:r>
              <m:t>k</m:t>
            </m:r>
            <m:r>
              <m:rPr>
                <m:sty m:val="p"/>
              </m:rPr>
              <m:t>&lt;</m:t>
            </m:r>
            <m:r>
              <m:t>Q</m:t>
            </m:r>
          </m:sub>
        </m:sSub>
      </m:oMath>
      <w:r>
        <w:t xml:space="preserve"> </w:t>
      </w:r>
      <w:r>
        <w:t xml:space="preserve">is a one-dimensional Gaussian</w:t>
      </w:r>
      <w:r>
        <w:t xml:space="preserve"> </w:t>
      </w:r>
      <w:r>
        <w:t xml:space="preserve">mixture fitted once per scene to the unnormalised band intensities of the</w:t>
      </w:r>
      <w:r>
        <w:t xml:space="preserve"> </w:t>
      </w:r>
      <w:r>
        <w:t xml:space="preserve">sampled pixels (a random subset of 50 000 values), with the components</w:t>
      </w:r>
      <w:r>
        <w:t xml:space="preserve"> </w:t>
      </w:r>
      <w:r>
        <w:t xml:space="preserve">indexed in increasing order of</w:t>
      </w:r>
      <w:r>
        <w:t xml:space="preserve"> </w:t>
      </w:r>
      <m:oMath>
        <m:sSub>
          <m:e>
            <m:r>
              <m:t>μ</m:t>
            </m:r>
          </m:e>
          <m:sub>
            <m:r>
              <m:t>k</m:t>
            </m:r>
          </m:sub>
        </m:sSub>
      </m:oMath>
      <w:r>
        <w:t xml:space="preserve">. Each band emits one token, as in</w:t>
      </w:r>
      <w:r>
        <w:t xml:space="preserve"> </w:t>
      </w:r>
      <w:r>
        <w:t xml:space="preserve">V3, but the bins are shared by all pixels and follow the intensity</w:t>
      </w:r>
      <w:r>
        <w:t xml:space="preserve"> </w:t>
      </w:r>
      <w:r>
        <w:t xml:space="preserve">distribution instead of splitting each spectrum’s own range into equal</w:t>
      </w:r>
      <w:r>
        <w:t xml:space="preserve"> </w:t>
      </w:r>
      <w:r>
        <w:t xml:space="preserve">intervals.</w:t>
      </w:r>
    </w:p>
    <w:p>
      <w:pPr>
        <w:pStyle w:val="BodyText"/>
      </w:pPr>
      <m:oMathPara>
        <m:oMathParaPr>
          <m:jc m:val="center"/>
        </m:oMathParaPr>
        <m:oMath>
          <m:m>
            <m:mPr>
              <m:baseJc m:val="center"/>
              <m:plcHide m:val="on"/>
              <m:mcs>
                <m:mc>
                  <m:mcPr>
                    <m:mcJc m:val="center"/>
                    <m:count m:val="1"/>
                  </m:mcPr>
                </m:mc>
              </m:mcs>
            </m:mPr>
            <m:mr>
              <m:e>
                <m:sSub>
                  <m:e>
                    <m:r>
                      <m:t>w</m:t>
                    </m:r>
                  </m:e>
                  <m:sub>
                    <m:r>
                      <m:t>b</m:t>
                    </m:r>
                  </m:sub>
                </m:sSub>
                <m:r>
                  <m:rPr>
                    <m:sty m:val="p"/>
                  </m:rPr>
                  <m:t>=</m:t>
                </m:r>
                <m:d>
                  <m:dPr>
                    <m:begChr m:val="⌊"/>
                    <m:sepChr m:val=""/>
                    <m:endChr m:val="⌉"/>
                    <m:grow/>
                  </m:dPr>
                  <m:e>
                    <m:f>
                      <m:fPr>
                        <m:type m:val="lin"/>
                      </m:fPr>
                      <m:num>
                        <m:r>
                          <m:rPr>
                            <m:sty m:val="p"/>
                          </m:rPr>
                          <m:t>M</m:t>
                        </m:r>
                        <m:r>
                          <m:rPr>
                            <m:sty m:val="p"/>
                          </m:rPr>
                          <m:t>I</m:t>
                        </m:r>
                        <m:r>
                          <m:rPr>
                            <m:sty m:val="p"/>
                          </m:rPr>
                          <m:t>(</m:t>
                        </m:r>
                        <m:sSub>
                          <m:e>
                            <m:r>
                              <m:t>x</m:t>
                            </m:r>
                          </m:e>
                          <m:sub>
                            <m:r>
                              <m:rPr>
                                <m:sty m:val="p"/>
                              </m:rPr>
                              <m:t>⋅</m:t>
                            </m:r>
                            <m:r>
                              <m:t>b</m:t>
                            </m:r>
                          </m:sub>
                        </m:sSub>
                        <m:r>
                          <m:rPr>
                            <m:sty m:val="p"/>
                          </m:rPr>
                          <m:t>;</m:t>
                        </m:r>
                        <m:r>
                          <m:t> </m:t>
                        </m:r>
                        <m:r>
                          <m:t>y</m:t>
                        </m:r>
                        <m:r>
                          <m:rPr>
                            <m:sty m:val="p"/>
                          </m:rPr>
                          <m:t>)</m:t>
                        </m:r>
                      </m:num>
                      <m:den>
                        <m:limLow>
                          <m:e>
                            <m:r>
                              <m:rPr>
                                <m:sty m:val="p"/>
                              </m:rPr>
                              <m:t>max</m:t>
                            </m:r>
                          </m:e>
                          <m:lim>
                            <m:sSup>
                              <m:e>
                                <m:r>
                                  <m:t>b</m:t>
                                </m:r>
                              </m:e>
                              <m:sup>
                                <m:r>
                                  <m:rPr>
                                    <m:sty m:val="p"/>
                                  </m:rPr>
                                  <m:t>′</m:t>
                                </m:r>
                              </m:sup>
                            </m:sSup>
                          </m:lim>
                        </m:limLow>
                        <m:r>
                          <m:rPr>
                            <m:sty m:val="p"/>
                          </m:rPr>
                          <m:t>M</m:t>
                        </m:r>
                        <m:r>
                          <m:rPr>
                            <m:sty m:val="p"/>
                          </m:rPr>
                          <m:t>I</m:t>
                        </m:r>
                        <m:r>
                          <m:rPr>
                            <m:sty m:val="p"/>
                          </m:rPr>
                          <m:t>(</m:t>
                        </m:r>
                        <m:sSub>
                          <m:e>
                            <m:r>
                              <m:t>x</m:t>
                            </m:r>
                          </m:e>
                          <m:sub>
                            <m:r>
                              <m:rPr>
                                <m:sty m:val="p"/>
                              </m:rPr>
                              <m:t>⋅</m:t>
                            </m:r>
                            <m:sSup>
                              <m:e>
                                <m:r>
                                  <m:t>b</m:t>
                                </m:r>
                              </m:e>
                              <m:sup>
                                <m:r>
                                  <m:rPr>
                                    <m:sty m:val="p"/>
                                  </m:rPr>
                                  <m:t>′</m:t>
                                </m:r>
                              </m:sup>
                            </m:sSup>
                          </m:sub>
                        </m:sSub>
                        <m:r>
                          <m:rPr>
                            <m:sty m:val="p"/>
                          </m:rPr>
                          <m:t>;</m:t>
                        </m:r>
                        <m:r>
                          <m:t> </m:t>
                        </m:r>
                        <m:r>
                          <m:t>y</m:t>
                        </m:r>
                        <m:r>
                          <m:rPr>
                            <m:sty m:val="p"/>
                          </m:rPr>
                          <m:t>)</m:t>
                        </m:r>
                      </m:den>
                    </m:f>
                    <m:r>
                      <m:t> </m:t>
                    </m:r>
                    <m:sSub>
                      <m:e>
                        <m:r>
                          <m:t>Q</m:t>
                        </m:r>
                      </m:e>
                      <m:sub>
                        <m:r>
                          <m:rPr>
                            <m:sty m:val="p"/>
                          </m:rPr>
                          <m:t>max</m:t>
                        </m:r>
                      </m:sub>
                    </m:sSub>
                  </m:e>
                </m:d>
                <m:r>
                  <m:rPr>
                    <m:sty m:val="p"/>
                  </m:rPr>
                  <m:t>,</m:t>
                </m:r>
              </m:e>
            </m:mr>
            <m:mr>
              <m:e>
                <m:sSubSup>
                  <m:e>
                    <m:r>
                      <m:t>n</m:t>
                    </m:r>
                  </m:e>
                  <m:sub>
                    <m:r>
                      <m:t>d</m:t>
                    </m:r>
                  </m:sub>
                  <m:sup>
                    <m:r>
                      <m:rPr>
                        <m:sty m:val="p"/>
                      </m:rPr>
                      <m:t>V</m:t>
                    </m:r>
                    <m:r>
                      <m:rPr>
                        <m:sty m:val="p"/>
                      </m:rPr>
                      <m:t>20</m:t>
                    </m:r>
                  </m:sup>
                </m:sSubSup>
                <m:r>
                  <m:rPr>
                    <m:sty m:val="p"/>
                  </m:rPr>
                  <m:t>[</m:t>
                </m:r>
                <m:r>
                  <m:rPr>
                    <m:sty m:val="p"/>
                  </m:rPr>
                  <m:t>(</m:t>
                </m:r>
                <m:r>
                  <m:t>b</m:t>
                </m:r>
                <m:r>
                  <m:rPr>
                    <m:sty m:val="p"/>
                  </m:rPr>
                  <m:t>,</m:t>
                </m:r>
                <m:r>
                  <m:t>q</m:t>
                </m:r>
                <m:r>
                  <m:rPr>
                    <m:sty m:val="p"/>
                  </m:rPr>
                  <m:t>)</m:t>
                </m:r>
                <m:r>
                  <m:rPr>
                    <m:sty m:val="p"/>
                  </m:rPr>
                  <m:t>]</m:t>
                </m:r>
                <m:r>
                  <m:rPr>
                    <m:sty m:val="p"/>
                  </m:rPr>
                  <m:t>=</m:t>
                </m:r>
                <m:sSub>
                  <m:e>
                    <m:r>
                      <m:t>w</m:t>
                    </m:r>
                  </m:e>
                  <m:sub>
                    <m:r>
                      <m:t>b</m:t>
                    </m:r>
                  </m:sub>
                </m:sSub>
                <m:r>
                  <m:t> </m:t>
                </m:r>
                <m:r>
                  <m:rPr>
                    <m:scr m:val="double-struck"/>
                    <m:sty m:val="p"/>
                  </m:rPr>
                  <m:t>1</m:t>
                </m:r>
                <m:r>
                  <m:t>​</m:t>
                </m:r>
                <m:d>
                  <m:dPr>
                    <m:begChr m:val="["/>
                    <m:sepChr m:val=""/>
                    <m:endChr m:val="]"/>
                    <m:grow/>
                  </m:dPr>
                  <m:e>
                    <m:sSub>
                      <m:e>
                        <m:r>
                          <m:t>q</m:t>
                        </m:r>
                      </m:e>
                      <m:sub>
                        <m:r>
                          <m:t>b</m:t>
                        </m:r>
                      </m:sub>
                    </m:sSub>
                    <m:r>
                      <m:rPr>
                        <m:sty m:val="p"/>
                      </m:rPr>
                      <m:t>(</m:t>
                    </m:r>
                    <m:sSub>
                      <m:e>
                        <m:r>
                          <m:t>x</m:t>
                        </m:r>
                      </m:e>
                      <m:sub>
                        <m:r>
                          <m:t>d</m:t>
                        </m:r>
                      </m:sub>
                    </m:sSub>
                    <m:r>
                      <m:rPr>
                        <m:sty m:val="p"/>
                      </m:rPr>
                      <m:t>)</m:t>
                    </m:r>
                    <m:r>
                      <m:rPr>
                        <m:sty m:val="p"/>
                      </m:rPr>
                      <m:t>=</m:t>
                    </m:r>
                    <m:r>
                      <m:t>q</m:t>
                    </m:r>
                  </m:e>
                </m:d>
                <m:r>
                  <m:rPr>
                    <m:sty m:val="p"/>
                  </m:rPr>
                  <m:t>.</m:t>
                </m:r>
              </m:e>
            </m:mr>
          </m:m>
        </m:oMath>
      </m:oMathPara>
    </w:p>
    <w:p>
      <w:pPr>
        <w:pStyle w:val="FirstParagraph"/>
      </w:pPr>
      <w:r>
        <w:t xml:space="preserve">The token alphabet is V3’s,</w:t>
      </w:r>
      <w:r>
        <w:t xml:space="preserve"> </w:t>
      </w:r>
      <m:oMath>
        <m:r>
          <m:rPr>
            <m:sty m:val="p"/>
          </m:rPr>
          <m:t>|</m:t>
        </m:r>
        <m:sSub>
          <m:e>
            <m:r>
              <m:t>V</m:t>
            </m:r>
          </m:e>
          <m:sub>
            <m:r>
              <m:rPr>
                <m:sty m:val="p"/>
              </m:rPr>
              <m:t>V</m:t>
            </m:r>
            <m:r>
              <m:rPr>
                <m:sty m:val="p"/>
              </m:rPr>
              <m:t>20</m:t>
            </m:r>
          </m:sub>
        </m:sSub>
        <m:r>
          <m:rPr>
            <m:sty m:val="p"/>
          </m:rPr>
          <m:t>|</m:t>
        </m:r>
        <m:r>
          <m:rPr>
            <m:sty m:val="p"/>
          </m:rPr>
          <m:t>=</m:t>
        </m:r>
        <m:r>
          <m:t>B</m:t>
        </m:r>
        <m:r>
          <m:t> </m:t>
        </m:r>
        <m:r>
          <m:t>Q</m:t>
        </m:r>
      </m:oMath>
      <w:r>
        <w:t xml:space="preserve"> </w:t>
      </w:r>
      <w:r>
        <w:t xml:space="preserve">(=1600 at</w:t>
      </w:r>
      <w:r>
        <w:t xml:space="preserve"> </w:t>
      </w:r>
      <m:oMath>
        <m:r>
          <m:t>B</m:t>
        </m:r>
        <m:r>
          <m:rPr>
            <m:sty m:val="p"/>
          </m:rPr>
          <m:t>=</m:t>
        </m:r>
        <m:r>
          <m:t>200</m:t>
        </m:r>
        <m:r>
          <m:rPr>
            <m:sty m:val="p"/>
          </m:rPr>
          <m:t>,</m:t>
        </m:r>
        <m:r>
          <m:t>Q</m:t>
        </m:r>
        <m:r>
          <m:rPr>
            <m:sty m:val="p"/>
          </m:rPr>
          <m:t>=</m:t>
        </m:r>
        <m:r>
          <m:t>8</m:t>
        </m:r>
      </m:oMath>
      <w:r>
        <w:t xml:space="preserve">; mean</w:t>
      </w:r>
      <w:r>
        <w:t xml:space="preserve"> </w:t>
      </w:r>
      <m:oMath>
        <m:r>
          <m:rPr>
            <m:sty m:val="p"/>
          </m:rPr>
          <m:t>≈</m:t>
        </m:r>
        <m:r>
          <m:t>1376</m:t>
        </m:r>
      </m:oMath>
      <w:r>
        <w:t xml:space="preserve"> </w:t>
      </w:r>
      <w:r>
        <w:t xml:space="preserve">across the six labelled scenes since</w:t>
      </w:r>
      <w:r>
        <w:t xml:space="preserve"> </w:t>
      </w:r>
      <m:oMath>
        <m:r>
          <m:t>B</m:t>
        </m:r>
      </m:oMath>
      <w:r>
        <w:t xml:space="preserve"> </w:t>
      </w:r>
      <w:r>
        <w:t xml:space="preserve">varies). Bands with</w:t>
      </w:r>
      <w:r>
        <w:t xml:space="preserve"> </w:t>
      </w:r>
      <m:oMath>
        <m:sSub>
          <m:e>
            <m:r>
              <m:t>w</m:t>
            </m:r>
          </m:e>
          <m:sub>
            <m:r>
              <m:t>b</m:t>
            </m:r>
          </m:sub>
        </m:sSub>
        <m:r>
          <m:rPr>
            <m:sty m:val="p"/>
          </m:rPr>
          <m:t>=</m:t>
        </m:r>
        <m:r>
          <m:t>0</m:t>
        </m:r>
      </m:oMath>
      <w:r>
        <w:t xml:space="preserve"> </w:t>
      </w:r>
      <w:r>
        <w:t xml:space="preserve">emit nothing, so the</w:t>
      </w:r>
      <w:r>
        <w:t xml:space="preserve"> </w:t>
      </w:r>
      <w:r>
        <w:rPr>
          <w:i/>
          <w:iCs/>
        </w:rPr>
        <w:t xml:space="preserve">effective</w:t>
      </w:r>
      <w:r>
        <w:t xml:space="preserve"> </w:t>
      </w:r>
      <w:r>
        <w:t xml:space="preserve">(non-empty-column) vocabulary is smaller still (</w:t>
      </w:r>
      <m:oMath>
        <m:r>
          <m:rPr>
            <m:sty m:val="p"/>
          </m:rPr>
          <m:t>≈</m:t>
        </m:r>
        <m:r>
          <m:t>770</m:t>
        </m:r>
      </m:oMath>
      <w:r>
        <w:t xml:space="preserve"> </w:t>
      </w:r>
      <w:r>
        <w:t xml:space="preserve">mean).</w:t>
      </w:r>
    </w:p>
    <w:p>
      <w:pPr>
        <w:pStyle w:val="BodyText"/>
      </w:pPr>
      <m:oMathPara>
        <m:oMathParaPr>
          <m:jc m:val="center"/>
        </m:oMathParaPr>
        <m:oMath>
          <m:r>
            <m:rPr>
              <m:sty m:val="p"/>
            </m:rPr>
            <m:t>F</m:t>
          </m:r>
          <m:r>
            <m:rPr>
              <m:nor/>
              <m:sty m:val="p"/>
            </m:rPr>
            <m:t>-</m:t>
          </m:r>
          <m:r>
            <m:rPr>
              <m:sty m:val="p"/>
            </m:rPr>
            <m:t>1</m:t>
          </m:r>
          <m:r>
            <m:rPr>
              <m:sty m:val="p"/>
            </m:rPr>
            <m:t>=</m:t>
          </m:r>
          <m:f>
            <m:fPr>
              <m:type m:val="bar"/>
            </m:fPr>
            <m:num>
              <m:r>
                <m:t>1</m:t>
              </m:r>
            </m:num>
            <m:den>
              <m:r>
                <m:rPr>
                  <m:sty m:val="p"/>
                </m:rPr>
                <m:t>|</m:t>
              </m:r>
              <m:r>
                <m:rPr>
                  <m:scr m:val="script"/>
                  <m:sty m:val="p"/>
                </m:rPr>
                <m:t>C</m:t>
              </m:r>
              <m:r>
                <m:rPr>
                  <m:sty m:val="p"/>
                </m:rPr>
                <m:t>|</m:t>
              </m:r>
            </m:den>
          </m:f>
          <m:nary>
            <m:naryPr>
              <m:chr m:val="∑"/>
              <m:limLoc m:val="undOvr"/>
              <m:subHide m:val="off"/>
              <m:supHide m:val="on"/>
            </m:naryPr>
            <m:sub>
              <m:r>
                <m:t>c</m:t>
              </m:r>
              <m:r>
                <m:rPr>
                  <m:sty m:val="p"/>
                </m:rPr>
                <m:t>∈</m:t>
              </m:r>
              <m:r>
                <m:rPr>
                  <m:scr m:val="script"/>
                  <m:sty m:val="p"/>
                </m:rPr>
                <m:t>C</m:t>
              </m:r>
            </m:sub>
            <m:sup>
              <m:r>
                <m:t>​</m:t>
              </m:r>
            </m:sup>
            <m:e>
              <m:f>
                <m:fPr>
                  <m:type m:val="bar"/>
                </m:fPr>
                <m:num>
                  <m:r>
                    <m:t>2</m:t>
                  </m:r>
                  <m:r>
                    <m:t> </m:t>
                  </m:r>
                  <m:sSub>
                    <m:e>
                      <m:r>
                        <m:t>P</m:t>
                      </m:r>
                    </m:e>
                    <m:sub>
                      <m:r>
                        <m:t>c</m:t>
                      </m:r>
                    </m:sub>
                  </m:sSub>
                  <m:sSub>
                    <m:e>
                      <m:r>
                        <m:t>R</m:t>
                      </m:r>
                    </m:e>
                    <m:sub>
                      <m:r>
                        <m:t>c</m:t>
                      </m:r>
                    </m:sub>
                  </m:sSub>
                </m:num>
                <m:den>
                  <m:sSub>
                    <m:e>
                      <m:r>
                        <m:t>P</m:t>
                      </m:r>
                    </m:e>
                    <m:sub>
                      <m:r>
                        <m:t>c</m:t>
                      </m:r>
                    </m:sub>
                  </m:sSub>
                  <m:r>
                    <m:rPr>
                      <m:sty m:val="p"/>
                    </m:rPr>
                    <m:t>+</m:t>
                  </m:r>
                  <m:sSub>
                    <m:e>
                      <m:r>
                        <m:t>R</m:t>
                      </m:r>
                    </m:e>
                    <m:sub>
                      <m:r>
                        <m:t>c</m:t>
                      </m:r>
                    </m:sub>
                  </m:sSub>
                </m:den>
              </m:f>
            </m:e>
          </m:nary>
          <m:r>
            <m:rPr>
              <m:sty m:val="p"/>
            </m:rPr>
            <m:t>.</m:t>
          </m:r>
        </m:oMath>
      </m:oMathPara>
    </w:p>
    <w:p>
      <w:pPr>
        <w:pStyle w:val="FirstParagraph"/>
      </w:pPr>
      <m:oMathPara>
        <m:oMathParaPr>
          <m:jc m:val="center"/>
        </m:oMathParaPr>
        <m:oMath>
          <m:m>
            <m:mPr>
              <m:baseJc m:val="center"/>
              <m:plcHide m:val="on"/>
              <m:mcs>
                <m:mc>
                  <m:mcPr>
                    <m:mcJc m:val="center"/>
                    <m:count m:val="1"/>
                  </m:mcPr>
                </m:mc>
              </m:mcs>
            </m:mPr>
            <m:mr>
              <m:e>
                <m:r>
                  <m:rPr>
                    <m:sty m:val="p"/>
                  </m:rPr>
                  <m:t>N</m:t>
                </m:r>
                <m:r>
                  <m:rPr>
                    <m:sty m:val="p"/>
                  </m:rPr>
                  <m:t>P</m:t>
                </m:r>
                <m:r>
                  <m:rPr>
                    <m:sty m:val="p"/>
                  </m:rPr>
                  <m:t>M</m:t>
                </m:r>
                <m:r>
                  <m:rPr>
                    <m:sty m:val="p"/>
                  </m:rPr>
                  <m:t>I</m:t>
                </m:r>
                <m:r>
                  <m:rPr>
                    <m:sty m:val="p"/>
                  </m:rPr>
                  <m:t>(</m:t>
                </m:r>
                <m:sSub>
                  <m:e>
                    <m:r>
                      <m:t>w</m:t>
                    </m:r>
                  </m:e>
                  <m:sub>
                    <m:r>
                      <m:t>i</m:t>
                    </m:r>
                  </m:sub>
                </m:sSub>
                <m:r>
                  <m:rPr>
                    <m:sty m:val="p"/>
                  </m:rPr>
                  <m:t>,</m:t>
                </m:r>
                <m:sSub>
                  <m:e>
                    <m:r>
                      <m:t>w</m:t>
                    </m:r>
                  </m:e>
                  <m:sub>
                    <m:r>
                      <m:t>j</m:t>
                    </m:r>
                  </m:sub>
                </m:sSub>
                <m:r>
                  <m:rPr>
                    <m:sty m:val="p"/>
                  </m:rPr>
                  <m:t>)</m:t>
                </m:r>
                <m:r>
                  <m:rPr>
                    <m:sty m:val="p"/>
                  </m:rPr>
                  <m:t>=</m:t>
                </m:r>
                <m:f>
                  <m:fPr>
                    <m:type m:val="bar"/>
                  </m:fPr>
                  <m:num>
                    <m:r>
                      <m:rPr>
                        <m:sty m:val="p"/>
                      </m:rPr>
                      <m:t>log</m:t>
                    </m:r>
                    <m:f>
                      <m:fPr>
                        <m:type m:val="bar"/>
                      </m:fPr>
                      <m:num>
                        <m:r>
                          <m:t>p</m:t>
                        </m:r>
                        <m:r>
                          <m:rPr>
                            <m:sty m:val="p"/>
                          </m:rPr>
                          <m:t>(</m:t>
                        </m:r>
                        <m:sSub>
                          <m:e>
                            <m:r>
                              <m:t>w</m:t>
                            </m:r>
                          </m:e>
                          <m:sub>
                            <m:r>
                              <m:t>i</m:t>
                            </m:r>
                          </m:sub>
                        </m:sSub>
                        <m:r>
                          <m:rPr>
                            <m:sty m:val="p"/>
                          </m:rPr>
                          <m:t>,</m:t>
                        </m:r>
                        <m:sSub>
                          <m:e>
                            <m:r>
                              <m:t>w</m:t>
                            </m:r>
                          </m:e>
                          <m:sub>
                            <m:r>
                              <m:t>j</m:t>
                            </m:r>
                          </m:sub>
                        </m:sSub>
                        <m:r>
                          <m:rPr>
                            <m:sty m:val="p"/>
                          </m:rPr>
                          <m:t>)</m:t>
                        </m:r>
                        <m:r>
                          <m:rPr>
                            <m:sty m:val="p"/>
                          </m:rPr>
                          <m:t>+</m:t>
                        </m:r>
                        <m:r>
                          <m:t>ϵ</m:t>
                        </m:r>
                      </m:num>
                      <m:den>
                        <m:r>
                          <m:t>p</m:t>
                        </m:r>
                        <m:r>
                          <m:rPr>
                            <m:sty m:val="p"/>
                          </m:rPr>
                          <m:t>(</m:t>
                        </m:r>
                        <m:sSub>
                          <m:e>
                            <m:r>
                              <m:t>w</m:t>
                            </m:r>
                          </m:e>
                          <m:sub>
                            <m:r>
                              <m:t>i</m:t>
                            </m:r>
                          </m:sub>
                        </m:sSub>
                        <m:r>
                          <m:rPr>
                            <m:sty m:val="p"/>
                          </m:rPr>
                          <m:t>)</m:t>
                        </m:r>
                        <m:r>
                          <m:t>p</m:t>
                        </m:r>
                        <m:r>
                          <m:rPr>
                            <m:sty m:val="p"/>
                          </m:rPr>
                          <m:t>(</m:t>
                        </m:r>
                        <m:sSub>
                          <m:e>
                            <m:r>
                              <m:t>w</m:t>
                            </m:r>
                          </m:e>
                          <m:sub>
                            <m:r>
                              <m:t>j</m:t>
                            </m:r>
                          </m:sub>
                        </m:sSub>
                        <m:r>
                          <m:rPr>
                            <m:sty m:val="p"/>
                          </m:rPr>
                          <m:t>)</m:t>
                        </m:r>
                      </m:den>
                    </m:f>
                  </m:num>
                  <m:den>
                    <m:r>
                      <m:rPr>
                        <m:sty m:val="p"/>
                      </m:rPr>
                      <m:t>−</m:t>
                    </m:r>
                    <m:r>
                      <m:rPr>
                        <m:sty m:val="p"/>
                      </m:rPr>
                      <m:t>log</m:t>
                    </m:r>
                    <m:d>
                      <m:dPr>
                        <m:begChr m:val="("/>
                        <m:sepChr m:val=""/>
                        <m:endChr m:val=")"/>
                        <m:grow/>
                      </m:dPr>
                      <m:e>
                        <m:r>
                          <m:t>p</m:t>
                        </m:r>
                        <m:r>
                          <m:rPr>
                            <m:sty m:val="p"/>
                          </m:rPr>
                          <m:t>(</m:t>
                        </m:r>
                        <m:sSub>
                          <m:e>
                            <m:r>
                              <m:t>w</m:t>
                            </m:r>
                          </m:e>
                          <m:sub>
                            <m:r>
                              <m:t>i</m:t>
                            </m:r>
                          </m:sub>
                        </m:sSub>
                        <m:r>
                          <m:rPr>
                            <m:sty m:val="p"/>
                          </m:rPr>
                          <m:t>,</m:t>
                        </m:r>
                        <m:sSub>
                          <m:e>
                            <m:r>
                              <m:t>w</m:t>
                            </m:r>
                          </m:e>
                          <m:sub>
                            <m:r>
                              <m:t>j</m:t>
                            </m:r>
                          </m:sub>
                        </m:sSub>
                        <m:r>
                          <m:rPr>
                            <m:sty m:val="p"/>
                          </m:rPr>
                          <m:t>)</m:t>
                        </m:r>
                        <m:r>
                          <m:rPr>
                            <m:sty m:val="p"/>
                          </m:rPr>
                          <m:t>+</m:t>
                        </m:r>
                        <m:r>
                          <m:t>ϵ</m:t>
                        </m:r>
                      </m:e>
                    </m:d>
                  </m:den>
                </m:f>
                <m:r>
                  <m:rPr>
                    <m:sty m:val="p"/>
                  </m:rPr>
                  <m:t>,</m:t>
                </m:r>
              </m:e>
            </m:mr>
            <m:mr>
              <m:e>
                <m:sSub>
                  <m:e>
                    <m:r>
                      <m:t>c</m:t>
                    </m:r>
                  </m:e>
                  <m:sub>
                    <m:r>
                      <m:t>v</m:t>
                    </m:r>
                  </m:sub>
                </m:sSub>
                <m:r>
                  <m:rPr>
                    <m:sty m:val="p"/>
                  </m:rPr>
                  <m:t>=</m:t>
                </m:r>
                <m:f>
                  <m:fPr>
                    <m:type m:val="bar"/>
                  </m:fPr>
                  <m:num>
                    <m:r>
                      <m:t>1</m:t>
                    </m:r>
                  </m:num>
                  <m:den>
                    <m:r>
                      <m:t>N</m:t>
                    </m:r>
                  </m:den>
                </m:f>
                <m:nary>
                  <m:naryPr>
                    <m:chr m:val="∑"/>
                    <m:limLoc m:val="undOvr"/>
                    <m:subHide m:val="off"/>
                    <m:supHide m:val="on"/>
                  </m:naryPr>
                  <m:sub>
                    <m:r>
                      <m:t>i</m:t>
                    </m:r>
                  </m:sub>
                  <m:sup>
                    <m:r>
                      <m:t>​</m:t>
                    </m:r>
                  </m:sup>
                  <m:e>
                    <m:r>
                      <m:rPr>
                        <m:sty m:val="p"/>
                      </m:rPr>
                      <m:t>cos</m:t>
                    </m:r>
                  </m:e>
                </m:nary>
                <m:r>
                  <m:t>​</m:t>
                </m:r>
                <m:d>
                  <m:dPr>
                    <m:begChr m:val="("/>
                    <m:sepChr m:val=""/>
                    <m:endChr m:val=")"/>
                    <m:grow/>
                  </m:dPr>
                  <m:e>
                    <m:sSub>
                      <m:e>
                        <m:r>
                          <m:rPr>
                            <m:sty m:val="bi"/>
                          </m:rPr>
                          <m:t>v</m:t>
                        </m:r>
                      </m:e>
                      <m:sub>
                        <m:r>
                          <m:t>i</m:t>
                        </m:r>
                      </m:sub>
                    </m:sSub>
                    <m:r>
                      <m:rPr>
                        <m:sty m:val="p"/>
                      </m:rPr>
                      <m:t>,</m:t>
                    </m:r>
                    <m:r>
                      <m:t> </m:t>
                    </m:r>
                    <m:nary>
                      <m:naryPr>
                        <m:chr m:val="∑"/>
                        <m:limLoc m:val="undOvr"/>
                        <m:subHide m:val="off"/>
                        <m:supHide m:val="on"/>
                      </m:naryPr>
                      <m:sub>
                        <m:r>
                          <m:t>j</m:t>
                        </m:r>
                      </m:sub>
                      <m:sup>
                        <m:r>
                          <m:t>​</m:t>
                        </m:r>
                      </m:sup>
                      <m:e>
                        <m:sSub>
                          <m:e>
                            <m:r>
                              <m:rPr>
                                <m:sty m:val="bi"/>
                              </m:rPr>
                              <m:t>v</m:t>
                            </m:r>
                          </m:e>
                          <m:sub>
                            <m:r>
                              <m:t>j</m:t>
                            </m:r>
                          </m:sub>
                        </m:sSub>
                      </m:e>
                    </m:nary>
                  </m:e>
                </m:d>
                <m:r>
                  <m:rPr>
                    <m:sty m:val="p"/>
                  </m:rPr>
                  <m:t>,</m:t>
                </m:r>
              </m:e>
            </m:mr>
          </m:m>
        </m:oMath>
      </m:oMathPara>
    </w:p>
    <w:p>
      <w:pPr>
        <w:pStyle w:val="FirstParagraph"/>
      </w:pPr>
      <w:r>
        <w:t xml:space="preserve">with</w:t>
      </w:r>
      <w:r>
        <w:t xml:space="preserve"> </w:t>
      </w:r>
      <m:oMath>
        <m:sSub>
          <m:e>
            <m:r>
              <m:rPr>
                <m:sty m:val="bi"/>
              </m:rPr>
              <m:t>v</m:t>
            </m:r>
          </m:e>
          <m:sub>
            <m:r>
              <m:t>i</m:t>
            </m:r>
          </m:sub>
        </m:sSub>
        <m:r>
          <m:rPr>
            <m:sty m:val="p"/>
          </m:rPr>
          <m:t>=</m:t>
        </m:r>
        <m:r>
          <m:rPr>
            <m:sty m:val="p"/>
          </m:rPr>
          <m:t>(</m:t>
        </m:r>
        <m:r>
          <m:rPr>
            <m:sty m:val="p"/>
          </m:rPr>
          <m:t>N</m:t>
        </m:r>
        <m:r>
          <m:rPr>
            <m:sty m:val="p"/>
          </m:rPr>
          <m:t>P</m:t>
        </m:r>
        <m:r>
          <m:rPr>
            <m:sty m:val="p"/>
          </m:rPr>
          <m:t>M</m:t>
        </m:r>
        <m:r>
          <m:rPr>
            <m:sty m:val="p"/>
          </m:rPr>
          <m:t>I</m:t>
        </m:r>
        <m:r>
          <m:rPr>
            <m:sty m:val="p"/>
          </m:rPr>
          <m:t>(</m:t>
        </m:r>
        <m:sSub>
          <m:e>
            <m:r>
              <m:t>w</m:t>
            </m:r>
          </m:e>
          <m:sub>
            <m:r>
              <m:t>i</m:t>
            </m:r>
          </m:sub>
        </m:sSub>
        <m:r>
          <m:rPr>
            <m:sty m:val="p"/>
          </m:rPr>
          <m:t>,</m:t>
        </m:r>
        <m:sSub>
          <m:e>
            <m:r>
              <m:t>w</m:t>
            </m:r>
          </m:e>
          <m:sub>
            <m:r>
              <m:t>ℓ</m:t>
            </m:r>
          </m:sub>
        </m:sSub>
        <m:r>
          <m:rPr>
            <m:sty m:val="p"/>
          </m:rPr>
          <m:t>)</m:t>
        </m:r>
        <m:sSubSup>
          <m:e>
            <m:r>
              <m:rPr>
                <m:sty m:val="p"/>
              </m:rPr>
              <m:t>)</m:t>
            </m:r>
          </m:e>
          <m:sub>
            <m:r>
              <m:t>ℓ</m:t>
            </m:r>
            <m:r>
              <m:rPr>
                <m:sty m:val="p"/>
              </m:rPr>
              <m:t>=</m:t>
            </m:r>
            <m:r>
              <m:t>1</m:t>
            </m:r>
          </m:sub>
          <m:sup>
            <m:r>
              <m:t>N</m:t>
            </m:r>
          </m:sup>
        </m:sSubSup>
      </m:oMath>
      <w:r>
        <w:t xml:space="preserve"> </w:t>
      </w:r>
      <w:r>
        <w:t xml:space="preserve">over the</w:t>
      </w:r>
      <w:r>
        <w:t xml:space="preserve"> </w:t>
      </w:r>
      <w:r>
        <w:t xml:space="preserve">top-</w:t>
      </w:r>
      <m:oMath>
        <m:r>
          <m:t>N</m:t>
        </m:r>
      </m:oMath>
      <w:r>
        <w:t xml:space="preserve"> </w:t>
      </w:r>
      <w:r>
        <w:t xml:space="preserve">topic words.</w:t>
      </w:r>
    </w:p>
    <w:p>
      <w:pPr>
        <w:pStyle w:val="BodyText"/>
      </w:pPr>
      <m:oMathPara>
        <m:oMathParaPr>
          <m:jc m:val="center"/>
        </m:oMathParaPr>
        <m:oMath>
          <m:m>
            <m:mPr>
              <m:baseJc m:val="center"/>
              <m:plcHide m:val="on"/>
              <m:mcs>
                <m:mc>
                  <m:mcPr>
                    <m:mcJc m:val="center"/>
                    <m:count m:val="1"/>
                  </m:mcPr>
                </m:mc>
              </m:mcs>
            </m:mPr>
            <m:mr>
              <m:e>
                <m:sSub>
                  <m:e>
                    <m:acc>
                      <m:accPr>
                        <m:chr m:val="̂"/>
                      </m:accPr>
                      <m:e>
                        <m:r>
                          <m:t>z</m:t>
                        </m:r>
                      </m:e>
                    </m:acc>
                  </m:e>
                  <m:sub>
                    <m:r>
                      <m:t>d</m:t>
                    </m:r>
                  </m:sub>
                </m:sSub>
                <m:r>
                  <m:rPr>
                    <m:sty m:val="p"/>
                  </m:rPr>
                  <m:t>=</m:t>
                </m:r>
                <m:r>
                  <m:rPr>
                    <m:sty m:val="p"/>
                  </m:rPr>
                  <m:t>arg</m:t>
                </m:r>
                <m:limLow>
                  <m:e>
                    <m:r>
                      <m:rPr>
                        <m:sty m:val="p"/>
                      </m:rPr>
                      <m:t>max</m:t>
                    </m:r>
                  </m:e>
                  <m:lim>
                    <m:r>
                      <m:t>k</m:t>
                    </m:r>
                  </m:lim>
                </m:limLow>
                <m:sSub>
                  <m:e>
                    <m:r>
                      <m:t>θ</m:t>
                    </m:r>
                  </m:e>
                  <m:sub>
                    <m:r>
                      <m:t>d</m:t>
                    </m:r>
                    <m:r>
                      <m:t>k</m:t>
                    </m:r>
                  </m:sub>
                </m:sSub>
                <m:r>
                  <m:rPr>
                    <m:sty m:val="p"/>
                  </m:rPr>
                  <m:t>,</m:t>
                </m:r>
              </m:e>
            </m:mr>
            <m:mr>
              <m:e>
                <m:r>
                  <m:rPr>
                    <m:sty m:val="p"/>
                  </m:rPr>
                  <m:t>F</m:t>
                </m:r>
                <m:r>
                  <m:rPr>
                    <m:nor/>
                    <m:sty m:val="p"/>
                  </m:rPr>
                  <m:t>-</m:t>
                </m:r>
                <m:r>
                  <m:rPr>
                    <m:sty m:val="p"/>
                  </m:rPr>
                  <m:t>7</m:t>
                </m:r>
                <m:r>
                  <m:rPr>
                    <m:sty m:val="p"/>
                  </m:rPr>
                  <m:t>=</m:t>
                </m:r>
                <m:f>
                  <m:fPr>
                    <m:type m:val="bar"/>
                  </m:fPr>
                  <m:num>
                    <m:r>
                      <m:t>I</m:t>
                    </m:r>
                    <m:r>
                      <m:rPr>
                        <m:sty m:val="p"/>
                      </m:rPr>
                      <m:t>(</m:t>
                    </m:r>
                    <m:acc>
                      <m:accPr>
                        <m:chr m:val="̂"/>
                      </m:accPr>
                      <m:e>
                        <m:r>
                          <m:t>Z</m:t>
                        </m:r>
                      </m:e>
                    </m:acc>
                    <m:r>
                      <m:rPr>
                        <m:sty m:val="p"/>
                      </m:rPr>
                      <m:t>;</m:t>
                    </m:r>
                    <m:r>
                      <m:t>Y</m:t>
                    </m:r>
                    <m:r>
                      <m:rPr>
                        <m:sty m:val="p"/>
                      </m:rPr>
                      <m:t>)</m:t>
                    </m:r>
                  </m:num>
                  <m:den>
                    <m:r>
                      <m:t>H</m:t>
                    </m:r>
                    <m:r>
                      <m:rPr>
                        <m:sty m:val="p"/>
                      </m:rPr>
                      <m:t>(</m:t>
                    </m:r>
                    <m:r>
                      <m:t>Y</m:t>
                    </m:r>
                    <m:r>
                      <m:rPr>
                        <m:sty m:val="p"/>
                      </m:rPr>
                      <m:t>)</m:t>
                    </m:r>
                  </m:den>
                </m:f>
                <m:r>
                  <m:t> </m:t>
                </m:r>
                <m:r>
                  <m:rPr>
                    <m:sty m:val="p"/>
                  </m:rPr>
                  <m:t>=</m:t>
                </m:r>
                <m:r>
                  <m:t> </m:t>
                </m:r>
                <m:r>
                  <m:t>U</m:t>
                </m:r>
                <m:r>
                  <m:rPr>
                    <m:sty m:val="p"/>
                  </m:rPr>
                  <m:t>(</m:t>
                </m:r>
                <m:r>
                  <m:t>Y</m:t>
                </m:r>
                <m:r>
                  <m:rPr>
                    <m:sty m:val="p"/>
                  </m:rPr>
                  <m:t>∣</m:t>
                </m:r>
                <m:acc>
                  <m:accPr>
                    <m:chr m:val="̂"/>
                  </m:accPr>
                  <m:e>
                    <m:r>
                      <m:t>Z</m:t>
                    </m:r>
                  </m:e>
                </m:acc>
                <m:r>
                  <m:rPr>
                    <m:sty m:val="p"/>
                  </m:rPr>
                  <m:t>)</m:t>
                </m:r>
                <m:r>
                  <m:t> </m:t>
                </m:r>
                <m:r>
                  <m:rPr>
                    <m:sty m:val="p"/>
                  </m:rPr>
                  <m:t>=</m:t>
                </m:r>
                <m:r>
                  <m:t> </m:t>
                </m:r>
                <m:r>
                  <m:t>1</m:t>
                </m:r>
                <m:r>
                  <m:rPr>
                    <m:sty m:val="p"/>
                  </m:rPr>
                  <m:t>−</m:t>
                </m:r>
                <m:f>
                  <m:fPr>
                    <m:type m:val="bar"/>
                  </m:fPr>
                  <m:num>
                    <m:r>
                      <m:t>H</m:t>
                    </m:r>
                    <m:r>
                      <m:rPr>
                        <m:sty m:val="p"/>
                      </m:rPr>
                      <m:t>(</m:t>
                    </m:r>
                    <m:r>
                      <m:t>Y</m:t>
                    </m:r>
                    <m:r>
                      <m:rPr>
                        <m:sty m:val="p"/>
                      </m:rPr>
                      <m:t>∣</m:t>
                    </m:r>
                    <m:acc>
                      <m:accPr>
                        <m:chr m:val="̂"/>
                      </m:accPr>
                      <m:e>
                        <m:r>
                          <m:t>Z</m:t>
                        </m:r>
                      </m:e>
                    </m:acc>
                    <m:r>
                      <m:rPr>
                        <m:sty m:val="p"/>
                      </m:rPr>
                      <m:t>)</m:t>
                    </m:r>
                  </m:num>
                  <m:den>
                    <m:r>
                      <m:t>H</m:t>
                    </m:r>
                    <m:r>
                      <m:rPr>
                        <m:sty m:val="p"/>
                      </m:rPr>
                      <m:t>(</m:t>
                    </m:r>
                    <m:r>
                      <m:t>Y</m:t>
                    </m:r>
                    <m:r>
                      <m:rPr>
                        <m:sty m:val="p"/>
                      </m:rPr>
                      <m:t>)</m:t>
                    </m:r>
                  </m:den>
                </m:f>
                <m:r>
                  <m:rPr>
                    <m:sty m:val="p"/>
                  </m:rPr>
                  <m:t>.</m:t>
                </m:r>
              </m:e>
            </m:mr>
          </m:m>
        </m:oMath>
      </m:oMathPara>
    </w:p>
    <w:p>
      <w:pPr>
        <w:pStyle w:val="FirstParagraph"/>
      </w:pPr>
      <m:oMathPara>
        <m:oMathParaPr>
          <m:jc m:val="center"/>
        </m:oMathParaPr>
        <m:oMath>
          <m:r>
            <m:rPr>
              <m:sty m:val="p"/>
            </m:rPr>
            <m:t>F</m:t>
          </m:r>
          <m:r>
            <m:rPr>
              <m:nor/>
              <m:sty m:val="p"/>
            </m:rPr>
            <m:t>-</m:t>
          </m:r>
          <m:r>
            <m:rPr>
              <m:sty m:val="p"/>
            </m:rPr>
            <m:t>14</m:t>
          </m:r>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k</m:t>
              </m:r>
              <m:r>
                <m:rPr>
                  <m:sty m:val="p"/>
                </m:rPr>
                <m:t>&lt;</m:t>
              </m:r>
              <m:sSup>
                <m:e>
                  <m:r>
                    <m:t>k</m:t>
                  </m:r>
                </m:e>
                <m:sup>
                  <m:r>
                    <m:rPr>
                      <m:sty m:val="p"/>
                    </m:rPr>
                    <m:t>′</m:t>
                  </m:r>
                </m:sup>
              </m:sSup>
            </m:sub>
            <m:sup>
              <m:r>
                <m:t>​</m:t>
              </m:r>
            </m:sup>
            <m:e>
              <m:f>
                <m:fPr>
                  <m:type m:val="bar"/>
                </m:fPr>
                <m:num>
                  <m:r>
                    <m:rPr>
                      <m:sty m:val="p"/>
                    </m:rPr>
                    <m:t>|</m:t>
                  </m:r>
                  <m:sSub>
                    <m:e>
                      <m:r>
                        <m:t>T</m:t>
                      </m:r>
                    </m:e>
                    <m:sub>
                      <m:r>
                        <m:t>k</m:t>
                      </m:r>
                    </m:sub>
                  </m:sSub>
                  <m:r>
                    <m:rPr>
                      <m:sty m:val="p"/>
                    </m:rPr>
                    <m:t>∩</m:t>
                  </m:r>
                  <m:sSub>
                    <m:e>
                      <m:r>
                        <m:t>T</m:t>
                      </m:r>
                    </m:e>
                    <m:sub>
                      <m:sSup>
                        <m:e>
                          <m:r>
                            <m:t>k</m:t>
                          </m:r>
                        </m:e>
                        <m:sup>
                          <m:r>
                            <m:rPr>
                              <m:sty m:val="p"/>
                            </m:rPr>
                            <m:t>′</m:t>
                          </m:r>
                        </m:sup>
                      </m:sSup>
                    </m:sub>
                  </m:sSub>
                  <m:r>
                    <m:rPr>
                      <m:sty m:val="p"/>
                    </m:rPr>
                    <m:t>|</m:t>
                  </m:r>
                </m:num>
                <m:den>
                  <m:r>
                    <m:rPr>
                      <m:sty m:val="p"/>
                    </m:rPr>
                    <m:t>|</m:t>
                  </m:r>
                  <m:sSub>
                    <m:e>
                      <m:r>
                        <m:t>T</m:t>
                      </m:r>
                    </m:e>
                    <m:sub>
                      <m:r>
                        <m:t>k</m:t>
                      </m:r>
                    </m:sub>
                  </m:sSub>
                  <m:r>
                    <m:rPr>
                      <m:sty m:val="p"/>
                    </m:rPr>
                    <m:t>∪</m:t>
                  </m:r>
                  <m:sSub>
                    <m:e>
                      <m:r>
                        <m:t>T</m:t>
                      </m:r>
                    </m:e>
                    <m:sub>
                      <m:sSup>
                        <m:e>
                          <m:r>
                            <m:t>k</m:t>
                          </m:r>
                        </m:e>
                        <m:sup>
                          <m:r>
                            <m:rPr>
                              <m:sty m:val="p"/>
                            </m:rPr>
                            <m:t>′</m:t>
                          </m:r>
                        </m:sup>
                      </m:sSup>
                    </m:sub>
                  </m:sSub>
                  <m:r>
                    <m:rPr>
                      <m:sty m:val="p"/>
                    </m:rPr>
                    <m:t>|</m:t>
                  </m:r>
                </m:den>
              </m:f>
            </m:e>
          </m:nary>
          <m:r>
            <m:rPr>
              <m:sty m:val="p"/>
            </m:rPr>
            <m:t>,</m:t>
          </m:r>
          <m:r>
            <m:t>  </m:t>
          </m:r>
          <m:sSub>
            <m:e>
              <m:r>
                <m:t>T</m:t>
              </m:r>
            </m:e>
            <m:sub>
              <m:r>
                <m:t>k</m:t>
              </m:r>
            </m:sub>
          </m:sSub>
          <m:r>
            <m:rPr>
              <m:sty m:val="p"/>
            </m:rPr>
            <m:t>=</m:t>
          </m:r>
          <m:r>
            <m:rPr>
              <m:nor/>
              <m:sty m:val="p"/>
            </m:rPr>
            <m:t>top-</m:t>
          </m:r>
          <m:r>
            <m:t>N</m:t>
          </m:r>
          <m:r>
            <m:rPr>
              <m:sty m:val="p"/>
            </m:rPr>
            <m:t>(</m:t>
          </m:r>
          <m:sSub>
            <m:e>
              <m:r>
                <m:t>ϕ</m:t>
              </m:r>
            </m:e>
            <m:sub>
              <m:r>
                <m:t>k</m:t>
              </m:r>
            </m:sub>
          </m:sSub>
          <m:r>
            <m:rPr>
              <m:sty m:val="p"/>
            </m:rPr>
            <m:t>)</m:t>
          </m:r>
          <m:r>
            <m:rPr>
              <m:sty m:val="p"/>
            </m:rPr>
            <m:t>.</m:t>
          </m:r>
        </m:oMath>
      </m:oMathPara>
    </w:p>
    <w:p>
      <w:pPr>
        <w:pStyle w:val="FirstParagraph"/>
      </w:pPr>
      <m:oMathPara>
        <m:oMathParaPr>
          <m:jc m:val="center"/>
        </m:oMathParaPr>
        <m:oMath>
          <m:r>
            <m:rPr>
              <m:sty m:val="p"/>
            </m:rPr>
            <m:t>F</m:t>
          </m:r>
          <m:r>
            <m:rPr>
              <m:nor/>
              <m:sty m:val="p"/>
            </m:rPr>
            <m:t>-</m:t>
          </m:r>
          <m:r>
            <m:rPr>
              <m:sty m:val="p"/>
            </m:rPr>
            <m:t>18</m:t>
          </m:r>
          <m:r>
            <m:rPr>
              <m:sty m:val="p"/>
            </m:rPr>
            <m:t>=</m:t>
          </m:r>
          <m:f>
            <m:fPr>
              <m:type m:val="bar"/>
            </m:fPr>
            <m:num>
              <m:r>
                <m:t>1</m:t>
              </m:r>
            </m:num>
            <m:den>
              <m:d>
                <m:dPr>
                  <m:begChr m:val="("/>
                  <m:sepChr m:val=""/>
                  <m:endChr m:val=")"/>
                  <m:grow/>
                </m:dPr>
                <m:e>
                  <m:f>
                    <m:fPr>
                      <m:type m:val="noBar"/>
                    </m:fPr>
                    <m:num>
                      <m:r>
                        <m:t>S</m:t>
                      </m:r>
                    </m:num>
                    <m:den>
                      <m:r>
                        <m:t>2</m:t>
                      </m:r>
                    </m:den>
                  </m:f>
                </m:e>
              </m:d>
            </m:den>
          </m:f>
          <m:nary>
            <m:naryPr>
              <m:chr m:val="∑"/>
              <m:limLoc m:val="undOvr"/>
              <m:subHide m:val="off"/>
              <m:supHide m:val="on"/>
            </m:naryPr>
            <m:sub>
              <m:r>
                <m:t>s</m:t>
              </m:r>
              <m:r>
                <m:rPr>
                  <m:sty m:val="p"/>
                </m:rPr>
                <m:t>&lt;</m:t>
              </m:r>
              <m:sSup>
                <m:e>
                  <m:r>
                    <m:t>s</m:t>
                  </m:r>
                </m:e>
                <m:sup>
                  <m:r>
                    <m:rPr>
                      <m:sty m:val="p"/>
                    </m:rPr>
                    <m:t>′</m:t>
                  </m:r>
                </m:sup>
              </m:sSup>
            </m:sub>
            <m:sup>
              <m:r>
                <m:t>​</m:t>
              </m:r>
            </m:sup>
            <m:e>
              <m:f>
                <m:fPr>
                  <m:type m:val="bar"/>
                </m:fPr>
                <m:num>
                  <m:r>
                    <m:t>1</m:t>
                  </m:r>
                </m:num>
                <m:den>
                  <m:r>
                    <m:t>K</m:t>
                  </m:r>
                </m:den>
              </m:f>
            </m:e>
          </m:nary>
          <m:limLow>
            <m:e>
              <m:r>
                <m:rPr>
                  <m:sty m:val="p"/>
                </m:rPr>
                <m:t>max</m:t>
              </m:r>
            </m:e>
            <m:lim>
              <m:r>
                <m:t>σ</m:t>
              </m:r>
              <m:r>
                <m:rPr>
                  <m:sty m:val="p"/>
                </m:rPr>
                <m:t>∈</m:t>
              </m:r>
              <m:sSub>
                <m:e>
                  <m:r>
                    <m:rPr>
                      <m:scr m:val="fraktur"/>
                      <m:sty m:val="p"/>
                    </m:rPr>
                    <m:t>S</m:t>
                  </m:r>
                </m:e>
                <m:sub>
                  <m:r>
                    <m:t>K</m:t>
                  </m:r>
                </m:sub>
              </m:sSub>
            </m:lim>
          </m:limLow>
          <m:nary>
            <m:naryPr>
              <m:chr m:val="∑"/>
              <m:limLoc m:val="undOvr"/>
              <m:subHide m:val="off"/>
              <m:supHide m:val="on"/>
            </m:naryPr>
            <m:sub>
              <m:r>
                <m:t>k</m:t>
              </m:r>
            </m:sub>
            <m:sup>
              <m:r>
                <m:t>​</m:t>
              </m:r>
            </m:sup>
            <m:e>
              <m:r>
                <m:rPr>
                  <m:sty m:val="p"/>
                </m:rPr>
                <m:t>cos</m:t>
              </m:r>
            </m:e>
          </m:nary>
          <m:r>
            <m:t>​</m:t>
          </m:r>
          <m:d>
            <m:dPr>
              <m:begChr m:val="("/>
              <m:sepChr m:val=""/>
              <m:endChr m:val=")"/>
              <m:grow/>
            </m:dPr>
            <m:e>
              <m:sSubSup>
                <m:e>
                  <m:r>
                    <m:rPr>
                      <m:sty m:val="bi"/>
                    </m:rPr>
                    <m:t>u</m:t>
                  </m:r>
                </m:e>
                <m:sub>
                  <m:r>
                    <m:t>k</m:t>
                  </m:r>
                </m:sub>
                <m:sup>
                  <m:r>
                    <m:rPr>
                      <m:sty m:val="p"/>
                    </m:rPr>
                    <m:t>(</m:t>
                  </m:r>
                  <m:r>
                    <m:t>s</m:t>
                  </m:r>
                  <m:r>
                    <m:rPr>
                      <m:sty m:val="p"/>
                    </m:rPr>
                    <m:t>)</m:t>
                  </m:r>
                </m:sup>
              </m:sSubSup>
              <m:r>
                <m:rPr>
                  <m:sty m:val="p"/>
                </m:rPr>
                <m:t>,</m:t>
              </m:r>
              <m:sSubSup>
                <m:e>
                  <m:r>
                    <m:rPr>
                      <m:sty m:val="bi"/>
                    </m:rPr>
                    <m:t>u</m:t>
                  </m:r>
                </m:e>
                <m:sub>
                  <m:r>
                    <m:t>σ</m:t>
                  </m:r>
                  <m:r>
                    <m:rPr>
                      <m:sty m:val="p"/>
                    </m:rPr>
                    <m:t>(</m:t>
                  </m:r>
                  <m:r>
                    <m:t>k</m:t>
                  </m:r>
                  <m:r>
                    <m:rPr>
                      <m:sty m:val="p"/>
                    </m:rPr>
                    <m:t>)</m:t>
                  </m:r>
                </m:sub>
                <m:sup>
                  <m:r>
                    <m:rPr>
                      <m:sty m:val="p"/>
                    </m:rPr>
                    <m:t>(</m:t>
                  </m:r>
                  <m:sSup>
                    <m:e>
                      <m:r>
                        <m:t>s</m:t>
                      </m:r>
                    </m:e>
                    <m:sup>
                      <m:r>
                        <m:rPr>
                          <m:sty m:val="p"/>
                        </m:rPr>
                        <m:t>′</m:t>
                      </m:r>
                    </m:sup>
                  </m:sSup>
                  <m:r>
                    <m:rPr>
                      <m:sty m:val="p"/>
                    </m:rPr>
                    <m:t>)</m:t>
                  </m:r>
                </m:sup>
              </m:sSubSup>
            </m:e>
          </m:d>
          <m:r>
            <m:rPr>
              <m:sty m:val="p"/>
            </m:rPr>
            <m:t>,</m:t>
          </m:r>
        </m:oMath>
      </m:oMathPara>
    </w:p>
    <w:p>
      <w:pPr>
        <w:pStyle w:val="FirstParagraph"/>
      </w:pPr>
      <w:r>
        <w:t xml:space="preserve">over</w:t>
      </w:r>
      <w:r>
        <w:t xml:space="preserve"> </w:t>
      </w:r>
      <m:oMath>
        <m:r>
          <m:t>S</m:t>
        </m:r>
      </m:oMath>
      <w:r>
        <w:t xml:space="preserve"> </w:t>
      </w:r>
      <w:r>
        <w:t xml:space="preserve">reseeded refits, with</w:t>
      </w:r>
      <w:r>
        <w:t xml:space="preserve"> </w:t>
      </w:r>
      <m:oMath>
        <m:sSubSup>
          <m:e>
            <m:r>
              <m:rPr>
                <m:sty m:val="bi"/>
              </m:rPr>
              <m:t>u</m:t>
            </m:r>
          </m:e>
          <m:sub>
            <m:r>
              <m:t>k</m:t>
            </m:r>
          </m:sub>
          <m:sup>
            <m:r>
              <m:rPr>
                <m:sty m:val="p"/>
              </m:rPr>
              <m:t>(</m:t>
            </m:r>
            <m:r>
              <m:t>s</m:t>
            </m:r>
            <m:r>
              <m:rPr>
                <m:sty m:val="p"/>
              </m:rPr>
              <m:t>)</m:t>
            </m:r>
          </m:sup>
        </m:sSubSup>
      </m:oMath>
      <w:r>
        <w:t xml:space="preserve"> </w:t>
      </w:r>
      <w:r>
        <w:t xml:space="preserve">the top-</w:t>
      </w:r>
      <m:oMath>
        <m:r>
          <m:t>N</m:t>
        </m:r>
      </m:oMath>
      <w:r>
        <w:t xml:space="preserve"> </w:t>
      </w:r>
      <w:r>
        <w:t xml:space="preserve">indicator</w:t>
      </w:r>
      <w:r>
        <w:t xml:space="preserve"> </w:t>
      </w:r>
      <w:r>
        <w:t xml:space="preserve">vector of topic</w:t>
      </w:r>
      <w:r>
        <w:t xml:space="preserve"> </w:t>
      </w:r>
      <m:oMath>
        <m:r>
          <m:t>k</m:t>
        </m:r>
      </m:oMath>
      <w:r>
        <w:t xml:space="preserve"> </w:t>
      </w:r>
      <w:r>
        <w:t xml:space="preserve">in run</w:t>
      </w:r>
      <w:r>
        <w:t xml:space="preserve"> </w:t>
      </w:r>
      <m:oMath>
        <m:r>
          <m:t>s</m:t>
        </m:r>
      </m:oMath>
      <w:r>
        <w:t xml:space="preserve">.</w:t>
      </w:r>
    </w:p>
    <w:p>
      <w:pPr>
        <w:pStyle w:val="BodyText"/>
      </w:pPr>
      <m:oMathPara>
        <m:oMathParaPr>
          <m:jc m:val="center"/>
        </m:oMathParaPr>
        <m:oMath>
          <m:eqArr>
            <m:e>
              <m:r>
                <m:rPr>
                  <m:sty m:val="p"/>
                </m:rPr>
                <m:t>F</m:t>
              </m:r>
              <m:r>
                <m:rPr>
                  <m:nor/>
                  <m:sty m:val="p"/>
                </m:rPr>
                <m:t>-</m:t>
              </m:r>
              <m:r>
                <m:rPr>
                  <m:sty m:val="p"/>
                </m:rPr>
                <m:t>22</m:t>
              </m:r>
              <m:r>
                <m:rPr>
                  <m:sty m:val="p"/>
                </m:rPr>
                <m:t>(</m:t>
              </m:r>
              <m:r>
                <m:t>d</m:t>
              </m:r>
              <m:r>
                <m:rPr>
                  <m:sty m:val="p"/>
                </m:rPr>
                <m:t>)</m:t>
              </m:r>
              <m:r>
                <m:rPr>
                  <m:sty m:val="p"/>
                </m:rPr>
                <m:t>=</m:t>
              </m:r>
              <m:r>
                <m:t>​</m:t>
              </m:r>
              <m:r>
                <m:t>&amp;</m:t>
              </m:r>
              <m:limLow>
                <m:e>
                  <m:r>
                    <m:rPr>
                      <m:sty m:val="p"/>
                    </m:rPr>
                    <m:t>min</m:t>
                  </m:r>
                </m:e>
                <m:lim>
                  <m:r>
                    <m:t>δ</m:t>
                  </m:r>
                  <m:r>
                    <m:rPr>
                      <m:sty m:val="p"/>
                    </m:rPr>
                    <m:t>∈</m:t>
                  </m:r>
                  <m:sSup>
                    <m:e>
                      <m:r>
                        <m:rPr>
                          <m:scr m:val="double-struck"/>
                          <m:sty m:val="p"/>
                        </m:rPr>
                        <m:t>Z</m:t>
                      </m:r>
                    </m:e>
                    <m:sup>
                      <m:r>
                        <m:rPr>
                          <m:sty m:val="p"/>
                        </m:rPr>
                        <m:t>|</m:t>
                      </m:r>
                      <m:r>
                        <m:t>V</m:t>
                      </m:r>
                      <m:r>
                        <m:rPr>
                          <m:sty m:val="p"/>
                        </m:rPr>
                        <m:t>|</m:t>
                      </m:r>
                    </m:sup>
                  </m:sSup>
                </m:lim>
              </m:limLow>
              <m:sSub>
                <m:e>
                  <m:d>
                    <m:dPr>
                      <m:begChr m:val="‖"/>
                      <m:sepChr m:val=""/>
                      <m:endChr m:val="‖"/>
                      <m:grow/>
                    </m:dPr>
                    <m:e>
                      <m:r>
                        <m:t>δ</m:t>
                      </m:r>
                    </m:e>
                  </m:d>
                </m:e>
                <m:sub>
                  <m:r>
                    <m:t>1</m:t>
                  </m:r>
                </m:sub>
              </m:sSub>
              <m:r>
                <m:t> </m:t>
              </m:r>
              <m:r>
                <m:t> </m:t>
              </m:r>
              <m:r>
                <m:rPr>
                  <m:nor/>
                  <m:sty m:val="p"/>
                </m:rPr>
                <m:t>s.t.</m:t>
              </m:r>
            </m:e>
            <m:e>
              <m:r>
                <m:t>&amp;</m:t>
              </m:r>
              <m:r>
                <m:rPr>
                  <m:sty m:val="p"/>
                </m:rPr>
                <m:t>arg</m:t>
              </m:r>
              <m:limLow>
                <m:e>
                  <m:r>
                    <m:rPr>
                      <m:sty m:val="p"/>
                    </m:rPr>
                    <m:t>max</m:t>
                  </m:r>
                </m:e>
                <m:lim>
                  <m:r>
                    <m:t>k</m:t>
                  </m:r>
                </m:lim>
              </m:limLow>
              <m:sSub>
                <m:e>
                  <m:r>
                    <m:t>θ</m:t>
                  </m:r>
                </m:e>
                <m:sub>
                  <m:r>
                    <m:t>k</m:t>
                  </m:r>
                </m:sub>
              </m:sSub>
              <m:r>
                <m:rPr>
                  <m:sty m:val="p"/>
                </m:rPr>
                <m:t>(</m:t>
              </m:r>
              <m:sSub>
                <m:e>
                  <m:r>
                    <m:t>n</m:t>
                  </m:r>
                </m:e>
                <m:sub>
                  <m:r>
                    <m:t>d</m:t>
                  </m:r>
                </m:sub>
              </m:sSub>
              <m:r>
                <m:rPr>
                  <m:sty m:val="p"/>
                </m:rPr>
                <m:t>+</m:t>
              </m:r>
              <m:r>
                <m:t>δ</m:t>
              </m:r>
              <m:r>
                <m:rPr>
                  <m:sty m:val="p"/>
                </m:rPr>
                <m:t>)</m:t>
              </m:r>
              <m:r>
                <m:rPr>
                  <m:sty m:val="p"/>
                </m:rPr>
                <m:t>≠</m:t>
              </m:r>
              <m:r>
                <m:rPr>
                  <m:sty m:val="p"/>
                </m:rPr>
                <m:t>arg</m:t>
              </m:r>
              <m:limLow>
                <m:e>
                  <m:r>
                    <m:rPr>
                      <m:sty m:val="p"/>
                    </m:rPr>
                    <m:t>max</m:t>
                  </m:r>
                </m:e>
                <m:lim>
                  <m:r>
                    <m:t>k</m:t>
                  </m:r>
                </m:lim>
              </m:limLow>
              <m:sSub>
                <m:e>
                  <m:r>
                    <m:t>θ</m:t>
                  </m:r>
                </m:e>
                <m:sub>
                  <m:r>
                    <m:t>k</m:t>
                  </m:r>
                </m:sub>
              </m:sSub>
              <m:r>
                <m:rPr>
                  <m:sty m:val="p"/>
                </m:rPr>
                <m:t>(</m:t>
              </m:r>
              <m:sSub>
                <m:e>
                  <m:r>
                    <m:t>n</m:t>
                  </m:r>
                </m:e>
                <m:sub>
                  <m:r>
                    <m:t>d</m:t>
                  </m:r>
                </m:sub>
              </m:sSub>
              <m:r>
                <m:rPr>
                  <m:sty m:val="p"/>
                </m:rPr>
                <m:t>)</m:t>
              </m:r>
              <m:r>
                <m:rPr>
                  <m:sty m:val="p"/>
                </m:rPr>
                <m:t>,</m:t>
              </m:r>
            </m:e>
            <m:e>
              <m:r>
                <m:t>&amp;</m:t>
              </m:r>
              <m:sSub>
                <m:e>
                  <m:r>
                    <m:t>n</m:t>
                  </m:r>
                </m:e>
                <m:sub>
                  <m:r>
                    <m:t>d</m:t>
                  </m:r>
                </m:sub>
              </m:sSub>
              <m:r>
                <m:rPr>
                  <m:sty m:val="p"/>
                </m:rPr>
                <m:t>+</m:t>
              </m:r>
              <m:r>
                <m:t>δ</m:t>
              </m:r>
              <m:r>
                <m:rPr>
                  <m:sty m:val="p"/>
                </m:rPr>
                <m:t>≥</m:t>
              </m:r>
              <m:r>
                <m:t>0</m:t>
              </m:r>
              <m:r>
                <m:rPr>
                  <m:sty m:val="p"/>
                </m:rPr>
                <m:t>,</m:t>
              </m:r>
            </m:e>
          </m:eqArr>
        </m:oMath>
      </m:oMathPara>
    </w:p>
    <w:p>
      <w:pPr>
        <w:pStyle w:val="FirstParagraph"/>
      </w:pPr>
      <w:r>
        <w:t xml:space="preserve">reported as the per-scene median, capped at a sentinel</w:t>
      </w:r>
      <w:r>
        <w:t xml:space="preserve"> </w:t>
      </w:r>
      <m:oMath>
        <m:r>
          <m:rPr>
            <m:sty m:val="p"/>
          </m:rPr>
          <m:t>M</m:t>
        </m:r>
        <m:r>
          <m:rPr>
            <m:sty m:val="p"/>
          </m:rPr>
          <m:t>A</m:t>
        </m:r>
        <m:r>
          <m:rPr>
            <m:sty m:val="p"/>
          </m:rPr>
          <m:t>X</m:t>
        </m:r>
        <m:r>
          <m:rPr>
            <m:sty m:val="p"/>
          </m:rPr>
          <m:t>_</m:t>
        </m:r>
        <m:r>
          <m:rPr>
            <m:sty m:val="p"/>
          </m:rPr>
          <m:t>S</m:t>
        </m:r>
        <m:r>
          <m:rPr>
            <m:sty m:val="p"/>
          </m:rPr>
          <m:t>T</m:t>
        </m:r>
        <m:r>
          <m:rPr>
            <m:sty m:val="p"/>
          </m:rPr>
          <m:t>E</m:t>
        </m:r>
        <m:r>
          <m:rPr>
            <m:sty m:val="p"/>
          </m:rPr>
          <m:t>P</m:t>
        </m:r>
        <m:r>
          <m:rPr>
            <m:sty m:val="p"/>
          </m:rPr>
          <m:t>S</m:t>
        </m:r>
        <m:r>
          <m:rPr>
            <m:sty m:val="p"/>
          </m:rPr>
          <m:t>=</m:t>
        </m:r>
        <m:r>
          <m:t>50</m:t>
        </m:r>
      </m:oMath>
      <w:r>
        <w:t xml:space="preserve"> </w:t>
      </w:r>
      <w:r>
        <w:t xml:space="preserve">when no flip is found.</w:t>
      </w:r>
    </w:p>
    <w:p>
      <w:pPr>
        <w:pStyle w:val="BodyText"/>
      </w:pPr>
      <m:oMathPara>
        <m:oMathParaPr>
          <m:jc m:val="center"/>
        </m:oMathParaPr>
        <m:oMath>
          <m:eqArr>
            <m:e>
              <m:r>
                <m:rPr>
                  <m:sty m:val="p"/>
                </m:rPr>
                <m:t>a</m:t>
              </m:r>
              <m:r>
                <m:rPr>
                  <m:sty m:val="p"/>
                </m:rPr>
                <m:t>l</m:t>
              </m:r>
              <m:r>
                <m:rPr>
                  <m:sty m:val="p"/>
                </m:rPr>
                <m:t>i</m:t>
              </m:r>
              <m:r>
                <m:rPr>
                  <m:sty m:val="p"/>
                </m:rPr>
                <m:t>g</m:t>
              </m:r>
              <m:r>
                <m:rPr>
                  <m:sty m:val="p"/>
                </m:rPr>
                <m:t>n</m:t>
              </m:r>
              <m:r>
                <m:rPr>
                  <m:sty m:val="p"/>
                </m:rPr>
                <m:t>e</m:t>
              </m:r>
              <m:r>
                <m:rPr>
                  <m:sty m:val="p"/>
                </m:rPr>
                <m:t>d</m:t>
              </m:r>
              <m:r>
                <m:rPr>
                  <m:sty m:val="p"/>
                </m:rPr>
                <m:t>(</m:t>
              </m:r>
              <m:r>
                <m:t>d</m:t>
              </m:r>
              <m:r>
                <m:rPr>
                  <m:sty m:val="p"/>
                </m:rPr>
                <m:t>)</m:t>
              </m:r>
              <m:r>
                <m:t>&amp;</m:t>
              </m:r>
              <m:r>
                <m:rPr>
                  <m:sty m:val="p"/>
                </m:rPr>
                <m:t>=</m:t>
              </m:r>
              <m:r>
                <m:rPr>
                  <m:scr m:val="double-struck"/>
                  <m:sty m:val="p"/>
                </m:rPr>
                <m:t>1</m:t>
              </m:r>
              <m:r>
                <m:rPr>
                  <m:sty m:val="p"/>
                </m:rPr>
                <m:t>[</m:t>
              </m:r>
              <m:r>
                <m:t> </m:t>
              </m:r>
              <m:r>
                <m:rPr>
                  <m:sty m:val="p"/>
                </m:rPr>
                <m:t>|</m:t>
              </m:r>
              <m:sSub>
                <m:e>
                  <m:r>
                    <m:rPr>
                      <m:sty m:val="p"/>
                    </m:rPr>
                    <m:t>t</m:t>
                  </m:r>
                  <m:r>
                    <m:rPr>
                      <m:sty m:val="p"/>
                    </m:rPr>
                    <m:t>o</m:t>
                  </m:r>
                  <m:r>
                    <m:rPr>
                      <m:sty m:val="p"/>
                    </m:rPr>
                    <m:t>p</m:t>
                  </m:r>
                </m:e>
                <m:sub>
                  <m:r>
                    <m:t>N</m:t>
                  </m:r>
                </m:sub>
              </m:sSub>
              <m:r>
                <m:rPr>
                  <m:sty m:val="p"/>
                </m:rPr>
                <m:t>(</m:t>
              </m:r>
              <m:sSub>
                <m:e>
                  <m:r>
                    <m:t>n</m:t>
                  </m:r>
                </m:e>
                <m:sub>
                  <m:r>
                    <m:t>d</m:t>
                  </m:r>
                </m:sub>
              </m:sSub>
              <m:r>
                <m:rPr>
                  <m:sty m:val="p"/>
                </m:rPr>
                <m:t>)</m:t>
              </m:r>
              <m:r>
                <m:rPr>
                  <m:sty m:val="p"/>
                </m:rPr>
                <m:t>∩</m:t>
              </m:r>
              <m:sSub>
                <m:e>
                  <m:r>
                    <m:rPr>
                      <m:sty m:val="p"/>
                    </m:rPr>
                    <m:t>t</m:t>
                  </m:r>
                  <m:r>
                    <m:rPr>
                      <m:sty m:val="p"/>
                    </m:rPr>
                    <m:t>o</m:t>
                  </m:r>
                  <m:r>
                    <m:rPr>
                      <m:sty m:val="p"/>
                    </m:rPr>
                    <m:t>p</m:t>
                  </m:r>
                </m:e>
                <m:sub>
                  <m:r>
                    <m:t>N</m:t>
                  </m:r>
                </m:sub>
              </m:sSub>
              <m:r>
                <m:rPr>
                  <m:sty m:val="p"/>
                </m:rPr>
                <m:t>(</m:t>
              </m:r>
              <m:sSub>
                <m:e>
                  <m:r>
                    <m:t>ϕ</m:t>
                  </m:r>
                </m:e>
                <m:sub>
                  <m:sSub>
                    <m:e>
                      <m:acc>
                        <m:accPr>
                          <m:chr m:val="̂"/>
                        </m:accPr>
                        <m:e>
                          <m:r>
                            <m:t>z</m:t>
                          </m:r>
                        </m:e>
                      </m:acc>
                    </m:e>
                    <m:sub>
                      <m:r>
                        <m:t>d</m:t>
                      </m:r>
                    </m:sub>
                  </m:sSub>
                </m:sub>
              </m:sSub>
              <m:r>
                <m:rPr>
                  <m:sty m:val="p"/>
                </m:rPr>
                <m:t>)</m:t>
              </m:r>
              <m:r>
                <m:rPr>
                  <m:sty m:val="p"/>
                </m:rPr>
                <m:t>|</m:t>
              </m:r>
              <m:r>
                <m:rPr>
                  <m:sty m:val="p"/>
                </m:rPr>
                <m:t>≥</m:t>
              </m:r>
              <m:r>
                <m:t>τ</m:t>
              </m:r>
            </m:e>
            <m:e>
              <m:r>
                <m:t>&amp;</m:t>
              </m:r>
              <m:r>
                <m:t>  </m:t>
              </m:r>
              <m:r>
                <m:t> </m:t>
              </m:r>
              <m:r>
                <m:rPr>
                  <m:sty m:val="p"/>
                </m:rPr>
                <m:t>∨</m:t>
              </m:r>
              <m:r>
                <m:t> </m:t>
              </m:r>
              <m:sSub>
                <m:e>
                  <m:r>
                    <m:rPr>
                      <m:sty m:val="p"/>
                    </m:rPr>
                    <m:t>t</m:t>
                  </m:r>
                  <m:r>
                    <m:rPr>
                      <m:sty m:val="p"/>
                    </m:rPr>
                    <m:t>o</m:t>
                  </m:r>
                  <m:r>
                    <m:rPr>
                      <m:sty m:val="p"/>
                    </m:rPr>
                    <m:t>p</m:t>
                  </m:r>
                </m:e>
                <m:sub>
                  <m:r>
                    <m:t>3</m:t>
                  </m:r>
                </m:sub>
              </m:sSub>
              <m:r>
                <m:rPr>
                  <m:sty m:val="p"/>
                </m:rPr>
                <m:t>(</m:t>
              </m:r>
              <m:sSub>
                <m:e>
                  <m:r>
                    <m:t>n</m:t>
                  </m:r>
                </m:e>
                <m:sub>
                  <m:r>
                    <m:t>d</m:t>
                  </m:r>
                </m:sub>
              </m:sSub>
              <m:r>
                <m:rPr>
                  <m:sty m:val="p"/>
                </m:rPr>
                <m:t>)</m:t>
              </m:r>
              <m:r>
                <m:rPr>
                  <m:sty m:val="p"/>
                </m:rPr>
                <m:t>∩</m:t>
              </m:r>
              <m:sSub>
                <m:e>
                  <m:r>
                    <m:rPr>
                      <m:sty m:val="p"/>
                    </m:rPr>
                    <m:t>t</m:t>
                  </m:r>
                  <m:r>
                    <m:rPr>
                      <m:sty m:val="p"/>
                    </m:rPr>
                    <m:t>o</m:t>
                  </m:r>
                  <m:r>
                    <m:rPr>
                      <m:sty m:val="p"/>
                    </m:rPr>
                    <m:t>p</m:t>
                  </m:r>
                </m:e>
                <m:sub>
                  <m:r>
                    <m:t>N</m:t>
                  </m:r>
                </m:sub>
              </m:sSub>
              <m:r>
                <m:rPr>
                  <m:sty m:val="p"/>
                </m:rPr>
                <m:t>(</m:t>
              </m:r>
              <m:sSub>
                <m:e>
                  <m:r>
                    <m:t>ϕ</m:t>
                  </m:r>
                </m:e>
                <m:sub>
                  <m:sSub>
                    <m:e>
                      <m:acc>
                        <m:accPr>
                          <m:chr m:val="̂"/>
                        </m:accPr>
                        <m:e>
                          <m:r>
                            <m:t>z</m:t>
                          </m:r>
                        </m:e>
                      </m:acc>
                    </m:e>
                    <m:sub>
                      <m:r>
                        <m:t>d</m:t>
                      </m:r>
                    </m:sub>
                  </m:sSub>
                </m:sub>
              </m:sSub>
              <m:r>
                <m:rPr>
                  <m:sty m:val="p"/>
                </m:rPr>
                <m:t>)</m:t>
              </m:r>
              <m:r>
                <m:rPr>
                  <m:sty m:val="p"/>
                </m:rPr>
                <m:t>≠</m:t>
              </m:r>
              <m:r>
                <m:rPr>
                  <m:sty m:val="p"/>
                </m:rPr>
                <m:t>∅</m:t>
              </m:r>
              <m:r>
                <m:t> </m:t>
              </m:r>
              <m:r>
                <m:rPr>
                  <m:sty m:val="p"/>
                </m:rPr>
                <m:t>]</m:t>
              </m:r>
              <m:r>
                <m:rPr>
                  <m:sty m:val="p"/>
                </m:rPr>
                <m:t>,</m:t>
              </m:r>
            </m:e>
            <m:e>
              <m:r>
                <m:rPr>
                  <m:sty m:val="p"/>
                </m:rPr>
                <m:t>d</m:t>
              </m:r>
              <m:r>
                <m:rPr>
                  <m:sty m:val="p"/>
                </m:rPr>
                <m:t>e</m:t>
              </m:r>
              <m:r>
                <m:rPr>
                  <m:sty m:val="p"/>
                </m:rPr>
                <m:t>c</m:t>
              </m:r>
              <m:r>
                <m:rPr>
                  <m:sty m:val="p"/>
                </m:rPr>
                <m:t>i</m:t>
              </m:r>
              <m:r>
                <m:rPr>
                  <m:sty m:val="p"/>
                </m:rPr>
                <m:t>s</m:t>
              </m:r>
              <m:r>
                <m:rPr>
                  <m:sty m:val="p"/>
                </m:rPr>
                <m:t>i</m:t>
              </m:r>
              <m:r>
                <m:rPr>
                  <m:sty m:val="p"/>
                </m:rPr>
                <m:t>v</m:t>
              </m:r>
              <m:r>
                <m:rPr>
                  <m:sty m:val="p"/>
                </m:rPr>
                <m:t>e</m:t>
              </m:r>
              <m:r>
                <m:rPr>
                  <m:sty m:val="p"/>
                </m:rPr>
                <m:t>(</m:t>
              </m:r>
              <m:r>
                <m:t>d</m:t>
              </m:r>
              <m:r>
                <m:rPr>
                  <m:sty m:val="p"/>
                </m:rPr>
                <m:t>)</m:t>
              </m:r>
              <m:r>
                <m:t>&amp;</m:t>
              </m:r>
              <m:r>
                <m:rPr>
                  <m:sty m:val="p"/>
                </m:rPr>
                <m:t>=</m:t>
              </m:r>
              <m:r>
                <m:rPr>
                  <m:scr m:val="double-struck"/>
                  <m:sty m:val="p"/>
                </m:rPr>
                <m:t>1</m:t>
              </m:r>
              <m:d>
                <m:dPr>
                  <m:begChr m:val="["/>
                  <m:sepChr m:val=""/>
                  <m:endChr m:val="]"/>
                  <m:grow/>
                </m:dPr>
                <m:e>
                  <m:r>
                    <m:t> </m:t>
                  </m:r>
                  <m:r>
                    <m:rPr>
                      <m:sty m:val="p"/>
                    </m:rPr>
                    <m:t>a</m:t>
                  </m:r>
                  <m:r>
                    <m:rPr>
                      <m:sty m:val="p"/>
                    </m:rPr>
                    <m:t>l</m:t>
                  </m:r>
                  <m:r>
                    <m:rPr>
                      <m:sty m:val="p"/>
                    </m:rPr>
                    <m:t>i</m:t>
                  </m:r>
                  <m:r>
                    <m:rPr>
                      <m:sty m:val="p"/>
                    </m:rPr>
                    <m:t>g</m:t>
                  </m:r>
                  <m:r>
                    <m:rPr>
                      <m:sty m:val="p"/>
                    </m:rPr>
                    <m:t>n</m:t>
                  </m:r>
                  <m:r>
                    <m:rPr>
                      <m:sty m:val="p"/>
                    </m:rPr>
                    <m:t>e</m:t>
                  </m:r>
                  <m:r>
                    <m:rPr>
                      <m:sty m:val="p"/>
                    </m:rPr>
                    <m:t>d</m:t>
                  </m:r>
                  <m:r>
                    <m:rPr>
                      <m:sty m:val="p"/>
                    </m:rPr>
                    <m:t>(</m:t>
                  </m:r>
                  <m:r>
                    <m:t>d</m:t>
                  </m:r>
                  <m:r>
                    <m:rPr>
                      <m:sty m:val="p"/>
                    </m:rPr>
                    <m:t>)</m:t>
                  </m:r>
                  <m:r>
                    <m:rPr>
                      <m:sty m:val="p"/>
                    </m:rPr>
                    <m:t>=</m:t>
                  </m:r>
                  <m:r>
                    <m:t>1</m:t>
                  </m:r>
                  <m:r>
                    <m:t> </m:t>
                  </m:r>
                  <m:r>
                    <m:rPr>
                      <m:sty m:val="p"/>
                    </m:rPr>
                    <m:t>∨</m:t>
                  </m:r>
                  <m:r>
                    <m:t> </m:t>
                  </m:r>
                  <m:r>
                    <m:rPr>
                      <m:sty m:val="p"/>
                    </m:rPr>
                    <m:t>|</m:t>
                  </m:r>
                  <m:r>
                    <m:rPr>
                      <m:sty m:val="p"/>
                    </m:rPr>
                    <m:t>s</m:t>
                  </m:r>
                  <m:r>
                    <m:rPr>
                      <m:sty m:val="p"/>
                    </m:rPr>
                    <m:t>u</m:t>
                  </m:r>
                  <m:r>
                    <m:rPr>
                      <m:sty m:val="p"/>
                    </m:rPr>
                    <m:t>p</m:t>
                  </m:r>
                  <m:r>
                    <m:rPr>
                      <m:sty m:val="p"/>
                    </m:rPr>
                    <m:t>p</m:t>
                  </m:r>
                  <m:r>
                    <m:rPr>
                      <m:sty m:val="p"/>
                    </m:rPr>
                    <m:t>(</m:t>
                  </m:r>
                  <m:sSub>
                    <m:e>
                      <m:r>
                        <m:t>n</m:t>
                      </m:r>
                    </m:e>
                    <m:sub>
                      <m:r>
                        <m:t>d</m:t>
                      </m:r>
                    </m:sub>
                  </m:sSub>
                  <m:r>
                    <m:rPr>
                      <m:sty m:val="p"/>
                    </m:rPr>
                    <m:t>)</m:t>
                  </m:r>
                  <m:r>
                    <m:rPr>
                      <m:sty m:val="p"/>
                    </m:rPr>
                    <m:t>|</m:t>
                  </m:r>
                  <m:r>
                    <m:rPr>
                      <m:sty m:val="p"/>
                    </m:rPr>
                    <m:t>≥</m:t>
                  </m:r>
                  <m:r>
                    <m:t>3</m:t>
                  </m:r>
                  <m:r>
                    <m:t> </m:t>
                  </m:r>
                </m:e>
              </m:d>
              <m:r>
                <m:rPr>
                  <m:sty m:val="p"/>
                </m:rPr>
                <m:t>,</m:t>
              </m:r>
            </m:e>
            <m:e>
              <m:r>
                <m:rPr>
                  <m:sty m:val="p"/>
                </m:rPr>
                <m:t>F</m:t>
              </m:r>
              <m:r>
                <m:rPr>
                  <m:nor/>
                  <m:sty m:val="p"/>
                </m:rPr>
                <m:t>-</m:t>
              </m:r>
              <m:r>
                <m:rPr>
                  <m:sty m:val="p"/>
                </m:rPr>
                <m:t>15</m:t>
              </m:r>
              <m:r>
                <m:t>&amp;</m:t>
              </m:r>
              <m:r>
                <m:rPr>
                  <m:sty m:val="p"/>
                </m:rPr>
                <m:t>=</m:t>
              </m:r>
              <m:nary>
                <m:naryPr>
                  <m:chr m:val="∑"/>
                  <m:limLoc m:val="undOvr"/>
                  <m:subHide m:val="off"/>
                  <m:supHide m:val="on"/>
                </m:naryPr>
                <m:sub>
                  <m:r>
                    <m:t>d</m:t>
                  </m:r>
                </m:sub>
                <m:sup>
                  <m:r>
                    <m:t>​</m:t>
                  </m:r>
                </m:sup>
                <m:e>
                  <m:r>
                    <m:rPr>
                      <m:sty m:val="p"/>
                    </m:rPr>
                    <m:t>a</m:t>
                  </m:r>
                  <m:r>
                    <m:rPr>
                      <m:sty m:val="p"/>
                    </m:rPr>
                    <m:t>l</m:t>
                  </m:r>
                  <m:r>
                    <m:rPr>
                      <m:sty m:val="p"/>
                    </m:rPr>
                    <m:t>i</m:t>
                  </m:r>
                  <m:r>
                    <m:rPr>
                      <m:sty m:val="p"/>
                    </m:rPr>
                    <m:t>g</m:t>
                  </m:r>
                  <m:r>
                    <m:rPr>
                      <m:sty m:val="p"/>
                    </m:rPr>
                    <m:t>n</m:t>
                  </m:r>
                  <m:r>
                    <m:rPr>
                      <m:sty m:val="p"/>
                    </m:rPr>
                    <m:t>e</m:t>
                  </m:r>
                  <m:r>
                    <m:rPr>
                      <m:sty m:val="p"/>
                    </m:rPr>
                    <m:t>d</m:t>
                  </m:r>
                </m:e>
              </m:nary>
              <m:r>
                <m:rPr>
                  <m:sty m:val="p"/>
                </m:rPr>
                <m:t>(</m:t>
              </m:r>
              <m:r>
                <m:t>d</m:t>
              </m:r>
              <m:r>
                <m:rPr>
                  <m:sty m:val="p"/>
                </m:rPr>
                <m:t>)</m:t>
              </m:r>
              <m:r>
                <m:t> </m:t>
              </m:r>
              <m:r>
                <m:rPr>
                  <m:sty m:val="p"/>
                </m:rPr>
                <m:t>/</m:t>
              </m:r>
              <m:nary>
                <m:naryPr>
                  <m:chr m:val="∑"/>
                  <m:limLoc m:val="undOvr"/>
                  <m:subHide m:val="off"/>
                  <m:supHide m:val="on"/>
                </m:naryPr>
                <m:sub>
                  <m:r>
                    <m:t>d</m:t>
                  </m:r>
                </m:sub>
                <m:sup>
                  <m:r>
                    <m:t>​</m:t>
                  </m:r>
                </m:sup>
                <m:e>
                  <m:r>
                    <m:rPr>
                      <m:sty m:val="p"/>
                    </m:rPr>
                    <m:t>d</m:t>
                  </m:r>
                  <m:r>
                    <m:rPr>
                      <m:sty m:val="p"/>
                    </m:rPr>
                    <m:t>e</m:t>
                  </m:r>
                  <m:r>
                    <m:rPr>
                      <m:sty m:val="p"/>
                    </m:rPr>
                    <m:t>c</m:t>
                  </m:r>
                  <m:r>
                    <m:rPr>
                      <m:sty m:val="p"/>
                    </m:rPr>
                    <m:t>i</m:t>
                  </m:r>
                  <m:r>
                    <m:rPr>
                      <m:sty m:val="p"/>
                    </m:rPr>
                    <m:t>s</m:t>
                  </m:r>
                  <m:r>
                    <m:rPr>
                      <m:sty m:val="p"/>
                    </m:rPr>
                    <m:t>i</m:t>
                  </m:r>
                  <m:r>
                    <m:rPr>
                      <m:sty m:val="p"/>
                    </m:rPr>
                    <m:t>v</m:t>
                  </m:r>
                  <m:r>
                    <m:rPr>
                      <m:sty m:val="p"/>
                    </m:rPr>
                    <m:t>e</m:t>
                  </m:r>
                </m:e>
              </m:nary>
              <m:r>
                <m:rPr>
                  <m:sty m:val="p"/>
                </m:rPr>
                <m:t>(</m:t>
              </m:r>
              <m:r>
                <m:t>d</m:t>
              </m:r>
              <m:r>
                <m:rPr>
                  <m:sty m:val="p"/>
                </m:rPr>
                <m:t>)</m:t>
              </m:r>
              <m:r>
                <m:rPr>
                  <m:sty m:val="p"/>
                </m:rPr>
                <m:t>.</m:t>
              </m:r>
            </m:e>
          </m:eqArr>
        </m:oMath>
      </m:oMathPara>
    </w:p>
    <w:p>
      <w:pPr>
        <w:pStyle w:val="FirstParagraph"/>
      </w:pPr>
      <m:oMathPara>
        <m:oMathParaPr>
          <m:jc m:val="center"/>
        </m:oMathParaPr>
        <m:oMath>
          <m:m>
            <m:mPr>
              <m:baseJc m:val="center"/>
              <m:plcHide m:val="on"/>
              <m:mcs>
                <m:mc>
                  <m:mcPr>
                    <m:mcJc m:val="center"/>
                    <m:count m:val="1"/>
                  </m:mcPr>
                </m:mc>
              </m:mcs>
            </m:mPr>
            <m:mr>
              <m:e>
                <m:sSub>
                  <m:e>
                    <m:r>
                      <m:t>p</m:t>
                    </m:r>
                  </m:e>
                  <m:sub>
                    <m:r>
                      <m:t>d</m:t>
                    </m:r>
                    <m:r>
                      <m:t>v</m:t>
                    </m:r>
                  </m:sub>
                </m:sSub>
                <m:r>
                  <m:rPr>
                    <m:sty m:val="p"/>
                  </m:rPr>
                  <m:t>=</m:t>
                </m:r>
                <m:f>
                  <m:fPr>
                    <m:type m:val="bar"/>
                  </m:fPr>
                  <m:num>
                    <m:sSub>
                      <m:e>
                        <m:r>
                          <m:t>n</m:t>
                        </m:r>
                      </m:e>
                      <m:sub>
                        <m:r>
                          <m:t>d</m:t>
                        </m:r>
                        <m:r>
                          <m:t>v</m:t>
                        </m:r>
                      </m:sub>
                    </m:sSub>
                  </m:num>
                  <m:den>
                    <m:nary>
                      <m:naryPr>
                        <m:chr m:val="∑"/>
                        <m:limLoc m:val="undOvr"/>
                        <m:subHide m:val="off"/>
                        <m:supHide m:val="on"/>
                      </m:naryPr>
                      <m:sub>
                        <m:sSup>
                          <m:e>
                            <m:r>
                              <m:t>v</m:t>
                            </m:r>
                          </m:e>
                          <m:sup>
                            <m:r>
                              <m:rPr>
                                <m:sty m:val="p"/>
                              </m:rPr>
                              <m:t>′</m:t>
                            </m:r>
                          </m:sup>
                        </m:sSup>
                      </m:sub>
                      <m:sup>
                        <m:r>
                          <m:t>​</m:t>
                        </m:r>
                      </m:sup>
                      <m:e>
                        <m:sSub>
                          <m:e>
                            <m:r>
                              <m:t>n</m:t>
                            </m:r>
                          </m:e>
                          <m:sub>
                            <m:r>
                              <m:t>d</m:t>
                            </m:r>
                            <m:sSup>
                              <m:e>
                                <m:r>
                                  <m:t>v</m:t>
                                </m:r>
                              </m:e>
                              <m:sup>
                                <m:r>
                                  <m:rPr>
                                    <m:sty m:val="p"/>
                                  </m:rPr>
                                  <m:t>′</m:t>
                                </m:r>
                              </m:sup>
                            </m:sSup>
                          </m:sub>
                        </m:sSub>
                      </m:e>
                    </m:nary>
                  </m:den>
                </m:f>
                <m:r>
                  <m:rPr>
                    <m:sty m:val="p"/>
                  </m:rPr>
                  <m:t>,</m:t>
                </m:r>
              </m:e>
            </m:mr>
            <m:mr>
              <m:e>
                <m:sSub>
                  <m:e>
                    <m:r>
                      <m:t>N</m:t>
                    </m:r>
                  </m:e>
                  <m:sub>
                    <m:r>
                      <m:rPr>
                        <m:sty m:val="p"/>
                      </m:rPr>
                      <m:t>e</m:t>
                    </m:r>
                    <m:r>
                      <m:rPr>
                        <m:sty m:val="p"/>
                      </m:rPr>
                      <m:t>f</m:t>
                    </m:r>
                    <m:r>
                      <m:rPr>
                        <m:sty m:val="p"/>
                      </m:rPr>
                      <m:t>f</m:t>
                    </m:r>
                  </m:sub>
                </m:sSub>
                <m:r>
                  <m:rPr>
                    <m:sty m:val="p"/>
                  </m:rPr>
                  <m:t>(</m:t>
                </m:r>
                <m:r>
                  <m:t>d</m:t>
                </m:r>
                <m:r>
                  <m:rPr>
                    <m:sty m:val="p"/>
                  </m:rPr>
                  <m:t>)</m:t>
                </m:r>
                <m:r>
                  <m:rPr>
                    <m:sty m:val="p"/>
                  </m:rPr>
                  <m:t>=</m:t>
                </m:r>
                <m:r>
                  <m:rPr>
                    <m:sty m:val="p"/>
                  </m:rPr>
                  <m:t>exp</m:t>
                </m:r>
                <m:r>
                  <m:t>​</m:t>
                </m:r>
                <m:d>
                  <m:dPr>
                    <m:begChr m:val="("/>
                    <m:sepChr m:val=""/>
                    <m:endChr m:val=")"/>
                    <m:grow/>
                  </m:dPr>
                  <m:e>
                    <m:r>
                      <m:t>H</m:t>
                    </m:r>
                    <m:r>
                      <m:rPr>
                        <m:sty m:val="p"/>
                      </m:rPr>
                      <m:t>(</m:t>
                    </m:r>
                    <m:sSub>
                      <m:e>
                        <m:r>
                          <m:t>p</m:t>
                        </m:r>
                      </m:e>
                      <m:sub>
                        <m:r>
                          <m:t>d</m:t>
                        </m:r>
                      </m:sub>
                    </m:sSub>
                    <m:r>
                      <m:rPr>
                        <m:sty m:val="p"/>
                      </m:rPr>
                      <m:t>)</m:t>
                    </m:r>
                  </m:e>
                </m:d>
                <m:r>
                  <m:rPr>
                    <m:sty m:val="p"/>
                  </m:rPr>
                  <m:t>=</m:t>
                </m:r>
                <m:r>
                  <m:rPr>
                    <m:sty m:val="p"/>
                  </m:rPr>
                  <m:t>exp</m:t>
                </m:r>
                <m:r>
                  <m:t>​</m:t>
                </m:r>
                <m:d>
                  <m:dPr>
                    <m:begChr m:val="("/>
                    <m:sepChr m:val=""/>
                    <m:endChr m:val=")"/>
                    <m:grow/>
                  </m:dPr>
                  <m:e>
                    <m:r>
                      <m:rPr>
                        <m:sty m:val="p"/>
                      </m:rPr>
                      <m:t>−</m:t>
                    </m:r>
                    <m:nary>
                      <m:naryPr>
                        <m:chr m:val="∑"/>
                        <m:limLoc m:val="undOvr"/>
                        <m:subHide m:val="off"/>
                        <m:supHide m:val="on"/>
                      </m:naryPr>
                      <m:sub>
                        <m:r>
                          <m:t>v</m:t>
                        </m:r>
                      </m:sub>
                      <m:sup>
                        <m:r>
                          <m:t>​</m:t>
                        </m:r>
                      </m:sup>
                      <m:e>
                        <m:sSub>
                          <m:e>
                            <m:r>
                              <m:t>p</m:t>
                            </m:r>
                          </m:e>
                          <m:sub>
                            <m:r>
                              <m:t>d</m:t>
                            </m:r>
                            <m:r>
                              <m:t>v</m:t>
                            </m:r>
                          </m:sub>
                        </m:sSub>
                      </m:e>
                    </m:nary>
                    <m:r>
                      <m:rPr>
                        <m:sty m:val="p"/>
                      </m:rPr>
                      <m:t>log</m:t>
                    </m:r>
                    <m:sSub>
                      <m:e>
                        <m:r>
                          <m:t>p</m:t>
                        </m:r>
                      </m:e>
                      <m:sub>
                        <m:r>
                          <m:t>d</m:t>
                        </m:r>
                        <m:r>
                          <m:t>v</m:t>
                        </m:r>
                      </m:sub>
                    </m:sSub>
                  </m:e>
                </m:d>
                <m:r>
                  <m:rPr>
                    <m:sty m:val="p"/>
                  </m:rPr>
                  <m:t>.</m:t>
                </m:r>
              </m:e>
            </m:mr>
          </m:m>
        </m:oMath>
      </m:oMathPara>
    </w:p>
    <w:p>
      <w:pPr>
        <w:pStyle w:val="FirstParagraph"/>
      </w:pPr>
      <m:oMath>
        <m:sSub>
          <m:e>
            <m:r>
              <m:t>N</m:t>
            </m:r>
          </m:e>
          <m:sub>
            <m:r>
              <m:rPr>
                <m:sty m:val="p"/>
              </m:rPr>
              <m:t>e</m:t>
            </m:r>
            <m:r>
              <m:rPr>
                <m:sty m:val="p"/>
              </m:rPr>
              <m:t>f</m:t>
            </m:r>
            <m:r>
              <m:rPr>
                <m:sty m:val="p"/>
              </m:rPr>
              <m:t>f</m:t>
            </m:r>
          </m:sub>
        </m:sSub>
      </m:oMath>
      <w:r>
        <w:t xml:space="preserve"> </w:t>
      </w:r>
      <w:r>
        <w:t xml:space="preserve">counts the tokens that effectively carry the mass of</w:t>
      </w:r>
      <w:r>
        <w:t xml:space="preserve"> </w:t>
      </w:r>
      <m:oMath>
        <m:sSub>
          <m:e>
            <m:r>
              <m:t>p</m:t>
            </m:r>
          </m:e>
          <m:sub>
            <m:r>
              <m:t>d</m:t>
            </m:r>
          </m:sub>
        </m:sSub>
      </m:oMath>
      <w:r>
        <w:t xml:space="preserve"> </w:t>
      </w:r>
      <w:r>
        <w:t xml:space="preserve">(or of a topic’s</w:t>
      </w:r>
      <w:r>
        <w:t xml:space="preserve"> </w:t>
      </w:r>
      <m:oMath>
        <m:sSub>
          <m:e>
            <m:r>
              <m:t>ϕ</m:t>
            </m:r>
          </m:e>
          <m:sub>
            <m:r>
              <m:t>k</m:t>
            </m:r>
          </m:sub>
        </m:sSub>
      </m:oMath>
      <w:r>
        <w:t xml:space="preserve">): it is low when the mass is concentrated</w:t>
      </w:r>
      <w:r>
        <w:t xml:space="preserve"> </w:t>
      </w:r>
      <w:r>
        <w:t xml:space="preserve">on few tokens and at most</w:t>
      </w:r>
      <w:r>
        <w:t xml:space="preserve"> </w:t>
      </w:r>
      <m:oMath>
        <m:r>
          <m:rPr>
            <m:sty m:val="p"/>
          </m:rPr>
          <m:t>|</m:t>
        </m:r>
        <m:r>
          <m:t>V</m:t>
        </m:r>
        <m:r>
          <m:rPr>
            <m:sty m:val="p"/>
          </m:rPr>
          <m:t>|</m:t>
        </m:r>
      </m:oMath>
      <w:r>
        <w:t xml:space="preserve">.</w:t>
      </w:r>
    </w:p>
    <w:p>
      <w:pPr>
        <w:pStyle w:val="BodyText"/>
      </w:pPr>
      <m:oMathPara>
        <m:oMathParaPr>
          <m:jc m:val="center"/>
        </m:oMathParaPr>
        <m:oMath>
          <m:r>
            <m:rPr>
              <m:scr m:val="script"/>
              <m:sty m:val="p"/>
            </m:rPr>
            <m:t>A</m:t>
          </m:r>
          <m:r>
            <m:rPr>
              <m:sty m:val="p"/>
            </m:rPr>
            <m:t>(</m:t>
          </m:r>
          <m:sSub>
            <m:e>
              <m:r>
                <m:t>V</m:t>
              </m:r>
            </m:e>
            <m:sub>
              <m:r>
                <m:t>i</m:t>
              </m:r>
            </m:sub>
          </m:sSub>
          <m:r>
            <m:rPr>
              <m:sty m:val="p"/>
            </m:rPr>
            <m:t>)</m:t>
          </m:r>
          <m:r>
            <m:rPr>
              <m:sty m:val="p"/>
            </m:rPr>
            <m:t>=</m:t>
          </m:r>
          <m:f>
            <m:fPr>
              <m:type m:val="bar"/>
            </m:fPr>
            <m:num>
              <m:r>
                <m:t>1</m:t>
              </m:r>
            </m:num>
            <m:den>
              <m:r>
                <m:rPr>
                  <m:sty m:val="p"/>
                </m:rPr>
                <m:t>|</m:t>
              </m:r>
              <m:r>
                <m:rPr>
                  <m:scr m:val="script"/>
                  <m:sty m:val="p"/>
                </m:rPr>
                <m:t>B</m:t>
              </m:r>
              <m:r>
                <m:rPr>
                  <m:sty m:val="p"/>
                </m:rPr>
                <m:t>|</m:t>
              </m:r>
            </m:den>
          </m:f>
          <m:nary>
            <m:naryPr>
              <m:chr m:val="∑"/>
              <m:limLoc m:val="undOvr"/>
              <m:subHide m:val="off"/>
              <m:supHide m:val="on"/>
            </m:naryPr>
            <m:sub>
              <m:r>
                <m:t>m</m:t>
              </m:r>
              <m:r>
                <m:rPr>
                  <m:sty m:val="p"/>
                </m:rPr>
                <m:t>∈</m:t>
              </m:r>
              <m:r>
                <m:rPr>
                  <m:scr m:val="script"/>
                  <m:sty m:val="p"/>
                </m:rPr>
                <m:t>B</m:t>
              </m:r>
            </m:sub>
            <m:sup>
              <m:r>
                <m:t>​</m:t>
              </m:r>
            </m:sup>
            <m:e>
              <m:f>
                <m:fPr>
                  <m:type m:val="bar"/>
                </m:fPr>
                <m:num>
                  <m:sSubSup>
                    <m:e>
                      <m:r>
                        <m:t>c</m:t>
                      </m:r>
                    </m:e>
                    <m:sub>
                      <m:r>
                        <m:t>v</m:t>
                      </m:r>
                    </m:sub>
                    <m:sup>
                      <m:r>
                        <m:rPr>
                          <m:sty m:val="p"/>
                        </m:rPr>
                        <m:t>(</m:t>
                      </m:r>
                      <m:r>
                        <m:t>m</m:t>
                      </m:r>
                      <m:r>
                        <m:rPr>
                          <m:sty m:val="p"/>
                        </m:rPr>
                        <m:t>)</m:t>
                      </m:r>
                    </m:sup>
                  </m:sSubSup>
                  <m:r>
                    <m:rPr>
                      <m:sty m:val="p"/>
                    </m:rPr>
                    <m:t>(</m:t>
                  </m:r>
                  <m:sSub>
                    <m:e>
                      <m:r>
                        <m:t>V</m:t>
                      </m:r>
                    </m:e>
                    <m:sub>
                      <m:r>
                        <m:t>i</m:t>
                      </m:r>
                    </m:sub>
                  </m:sSub>
                  <m:r>
                    <m:rPr>
                      <m:sty m:val="p"/>
                    </m:rPr>
                    <m:t>)</m:t>
                  </m:r>
                  <m:r>
                    <m:rPr>
                      <m:sty m:val="p"/>
                    </m:rPr>
                    <m:t>−</m:t>
                  </m:r>
                  <m:limLow>
                    <m:e>
                      <m:r>
                        <m:rPr>
                          <m:sty m:val="p"/>
                        </m:rPr>
                        <m:t>min</m:t>
                      </m:r>
                    </m:e>
                    <m:lim>
                      <m:r>
                        <m:t>j</m:t>
                      </m:r>
                    </m:lim>
                  </m:limLow>
                  <m:sSubSup>
                    <m:e>
                      <m:r>
                        <m:t>c</m:t>
                      </m:r>
                    </m:e>
                    <m:sub>
                      <m:r>
                        <m:t>v</m:t>
                      </m:r>
                    </m:sub>
                    <m:sup>
                      <m:r>
                        <m:rPr>
                          <m:sty m:val="p"/>
                        </m:rPr>
                        <m:t>(</m:t>
                      </m:r>
                      <m:r>
                        <m:t>m</m:t>
                      </m:r>
                      <m:r>
                        <m:rPr>
                          <m:sty m:val="p"/>
                        </m:rPr>
                        <m:t>)</m:t>
                      </m:r>
                    </m:sup>
                  </m:sSubSup>
                  <m:r>
                    <m:rPr>
                      <m:sty m:val="p"/>
                    </m:rPr>
                    <m:t>(</m:t>
                  </m:r>
                  <m:sSub>
                    <m:e>
                      <m:r>
                        <m:t>V</m:t>
                      </m:r>
                    </m:e>
                    <m:sub>
                      <m:r>
                        <m:t>j</m:t>
                      </m:r>
                    </m:sub>
                  </m:sSub>
                  <m:r>
                    <m:rPr>
                      <m:sty m:val="p"/>
                    </m:rPr>
                    <m:t>)</m:t>
                  </m:r>
                </m:num>
                <m:den>
                  <m:limLow>
                    <m:e>
                      <m:r>
                        <m:rPr>
                          <m:sty m:val="p"/>
                        </m:rPr>
                        <m:t>max</m:t>
                      </m:r>
                    </m:e>
                    <m:lim>
                      <m:r>
                        <m:t>j</m:t>
                      </m:r>
                    </m:lim>
                  </m:limLow>
                  <m:sSubSup>
                    <m:e>
                      <m:r>
                        <m:t>c</m:t>
                      </m:r>
                    </m:e>
                    <m:sub>
                      <m:r>
                        <m:t>v</m:t>
                      </m:r>
                    </m:sub>
                    <m:sup>
                      <m:r>
                        <m:rPr>
                          <m:sty m:val="p"/>
                        </m:rPr>
                        <m:t>(</m:t>
                      </m:r>
                      <m:r>
                        <m:t>m</m:t>
                      </m:r>
                      <m:r>
                        <m:rPr>
                          <m:sty m:val="p"/>
                        </m:rPr>
                        <m:t>)</m:t>
                      </m:r>
                    </m:sup>
                  </m:sSubSup>
                  <m:r>
                    <m:rPr>
                      <m:sty m:val="p"/>
                    </m:rPr>
                    <m:t>(</m:t>
                  </m:r>
                  <m:sSub>
                    <m:e>
                      <m:r>
                        <m:t>V</m:t>
                      </m:r>
                    </m:e>
                    <m:sub>
                      <m:r>
                        <m:t>j</m:t>
                      </m:r>
                    </m:sub>
                  </m:sSub>
                  <m:r>
                    <m:rPr>
                      <m:sty m:val="p"/>
                    </m:rPr>
                    <m:t>)</m:t>
                  </m:r>
                  <m:r>
                    <m:rPr>
                      <m:sty m:val="p"/>
                    </m:rPr>
                    <m:t>−</m:t>
                  </m:r>
                  <m:limLow>
                    <m:e>
                      <m:r>
                        <m:rPr>
                          <m:sty m:val="p"/>
                        </m:rPr>
                        <m:t>min</m:t>
                      </m:r>
                    </m:e>
                    <m:lim>
                      <m:r>
                        <m:t>j</m:t>
                      </m:r>
                    </m:lim>
                  </m:limLow>
                  <m:sSubSup>
                    <m:e>
                      <m:r>
                        <m:t>c</m:t>
                      </m:r>
                    </m:e>
                    <m:sub>
                      <m:r>
                        <m:t>v</m:t>
                      </m:r>
                    </m:sub>
                    <m:sup>
                      <m:r>
                        <m:rPr>
                          <m:sty m:val="p"/>
                        </m:rPr>
                        <m:t>(</m:t>
                      </m:r>
                      <m:r>
                        <m:t>m</m:t>
                      </m:r>
                      <m:r>
                        <m:rPr>
                          <m:sty m:val="p"/>
                        </m:rPr>
                        <m:t>)</m:t>
                      </m:r>
                    </m:sup>
                  </m:sSubSup>
                  <m:r>
                    <m:rPr>
                      <m:sty m:val="p"/>
                    </m:rPr>
                    <m:t>(</m:t>
                  </m:r>
                  <m:sSub>
                    <m:e>
                      <m:r>
                        <m:t>V</m:t>
                      </m:r>
                    </m:e>
                    <m:sub>
                      <m:r>
                        <m:t>j</m:t>
                      </m:r>
                    </m:sub>
                  </m:sSub>
                  <m:r>
                    <m:rPr>
                      <m:sty m:val="p"/>
                    </m:rPr>
                    <m:t>)</m:t>
                  </m:r>
                </m:den>
              </m:f>
            </m:e>
          </m:nary>
          <m:r>
            <m:t> </m:t>
          </m:r>
          <m:r>
            <m:rPr>
              <m:sty m:val="p"/>
            </m:rPr>
            <m:t>∈</m:t>
          </m:r>
          <m:r>
            <m:rPr>
              <m:sty m:val="p"/>
            </m:rPr>
            <m:t>[</m:t>
          </m:r>
          <m:r>
            <m:t>0</m:t>
          </m:r>
          <m:r>
            <m:rPr>
              <m:sty m:val="p"/>
            </m:rPr>
            <m:t>,</m:t>
          </m:r>
          <m:r>
            <m:t>1</m:t>
          </m:r>
          <m:r>
            <m:rPr>
              <m:sty m:val="p"/>
            </m:rPr>
            <m:t>]</m:t>
          </m:r>
          <m:r>
            <m:rPr>
              <m:sty m:val="p"/>
            </m:rPr>
            <m:t>,</m:t>
          </m:r>
        </m:oMath>
      </m:oMathPara>
    </w:p>
    <w:p>
      <w:pPr>
        <w:pStyle w:val="FirstParagraph"/>
      </w:pPr>
      <w:r>
        <w:t xml:space="preserve">averaged over backbones</w:t>
      </w:r>
      <w:r>
        <w:t xml:space="preserve"> </w:t>
      </w:r>
      <m:oMath>
        <m:r>
          <m:rPr>
            <m:scr m:val="script"/>
            <m:sty m:val="p"/>
          </m:rPr>
          <m:t>B</m:t>
        </m:r>
        <m:r>
          <m:rPr>
            <m:sty m:val="p"/>
          </m:rPr>
          <m:t>=</m:t>
        </m:r>
        <m:r>
          <m:rPr>
            <m:sty m:val="p"/>
          </m:rPr>
          <m:t>{</m:t>
        </m:r>
        <m:r>
          <m:rPr>
            <m:sty m:val="p"/>
          </m:rPr>
          <m:t>L</m:t>
        </m:r>
        <m:r>
          <m:rPr>
            <m:sty m:val="p"/>
          </m:rPr>
          <m:t>D</m:t>
        </m:r>
        <m:r>
          <m:rPr>
            <m:sty m:val="p"/>
          </m:rPr>
          <m:t>A</m:t>
        </m:r>
        <m:r>
          <m:rPr>
            <m:sty m:val="p"/>
          </m:rPr>
          <m:t>,</m:t>
        </m:r>
        <m:r>
          <m:rPr>
            <m:sty m:val="p"/>
          </m:rPr>
          <m:t>H</m:t>
        </m:r>
        <m:r>
          <m:rPr>
            <m:sty m:val="p"/>
          </m:rPr>
          <m:t>D</m:t>
        </m:r>
        <m:r>
          <m:rPr>
            <m:sty m:val="p"/>
          </m:rPr>
          <m:t>P</m:t>
        </m:r>
        <m:r>
          <m:rPr>
            <m:sty m:val="p"/>
          </m:rPr>
          <m:t>,</m:t>
        </m:r>
        <m:r>
          <m:rPr>
            <m:sty m:val="p"/>
          </m:rPr>
          <m:t>P</m:t>
        </m:r>
        <m:r>
          <m:rPr>
            <m:sty m:val="p"/>
          </m:rPr>
          <m:t>r</m:t>
        </m:r>
        <m:r>
          <m:rPr>
            <m:sty m:val="p"/>
          </m:rPr>
          <m:t>o</m:t>
        </m:r>
        <m:r>
          <m:rPr>
            <m:sty m:val="p"/>
          </m:rPr>
          <m:t>d</m:t>
        </m:r>
        <m:r>
          <m:rPr>
            <m:sty m:val="p"/>
          </m:rPr>
          <m:t>L</m:t>
        </m:r>
        <m:r>
          <m:rPr>
            <m:sty m:val="p"/>
          </m:rPr>
          <m:t>D</m:t>
        </m:r>
        <m:r>
          <m:rPr>
            <m:sty m:val="p"/>
          </m:rPr>
          <m:t>A</m:t>
        </m:r>
        <m:r>
          <m:rPr>
            <m:sty m:val="p"/>
          </m:rPr>
          <m:t>,</m:t>
        </m:r>
        <m:r>
          <m:rPr>
            <m:sty m:val="p"/>
          </m:rPr>
          <m:t>E</m:t>
        </m:r>
        <m:r>
          <m:rPr>
            <m:sty m:val="p"/>
          </m:rPr>
          <m:t>T</m:t>
        </m:r>
        <m:r>
          <m:rPr>
            <m:sty m:val="p"/>
          </m:rPr>
          <m:t>M</m:t>
        </m:r>
        <m:r>
          <m:rPr>
            <m:sty m:val="p"/>
          </m:rPr>
          <m:t>}</m:t>
        </m:r>
      </m:oMath>
      <w:r>
        <w:t xml:space="preserve">;</w:t>
      </w:r>
      <w:r>
        <w:t xml:space="preserve"> </w:t>
      </w:r>
      <m:oMath>
        <m:r>
          <m:rPr>
            <m:scr m:val="script"/>
            <m:sty m:val="p"/>
          </m:rPr>
          <m:t>A</m:t>
        </m:r>
        <m:r>
          <m:rPr>
            <m:sty m:val="p"/>
          </m:rPr>
          <m:t>→</m:t>
        </m:r>
        <m:r>
          <m:t>1</m:t>
        </m:r>
      </m:oMath>
      <w:r>
        <w:t xml:space="preserve"> </w:t>
      </w:r>
      <w:r>
        <w:t xml:space="preserve">when a recipe sits near the per-backbone top everywhere.</w:t>
      </w:r>
    </w:p>
    <w:bookmarkStart w:id="14" w:name="sec:intro"/>
    <w:p>
      <w:pPr>
        <w:pStyle w:val="Heading1"/>
      </w:pPr>
      <w:r>
        <w:t xml:space="preserve">Introduction</w:t>
      </w:r>
    </w:p>
    <w:p>
      <w:pPr>
        <w:pStyle w:val="FirstParagraph"/>
      </w:pPr>
      <w:r>
        <w:t xml:space="preserve">The companion paper P3 </w:t>
      </w:r>
      <w:r>
        <w:t xml:space="preserve">(Santibáñez-Leal 2026c)</w:t>
      </w:r>
      <w:r>
        <w:t xml:space="preserve"> </w:t>
      </w:r>
      <w:r>
        <w:t xml:space="preserve">ranks the full V1–V20 wordification sweep</w:t>
      </w:r>
      <w:r>
        <w:t xml:space="preserve"> </w:t>
      </w:r>
      <w:r>
        <w:t xml:space="preserve">(nineteen recipes; V16 is scaffolded only) on classification,</w:t>
      </w:r>
      <w:r>
        <w:t xml:space="preserve"> </w:t>
      </w:r>
      <w:r>
        <w:t xml:space="preserve">coherence and label-coupling axes, and the backbone-factorial paper</w:t>
      </w:r>
      <w:r>
        <w:t xml:space="preserve"> </w:t>
      </w:r>
      <w:r>
        <w:t xml:space="preserve">P4 </w:t>
      </w:r>
      <w:r>
        <w:t xml:space="preserve">(Santibáñez-Leal 2026b)</w:t>
      </w:r>
      <w:r>
        <w:t xml:space="preserve"> </w:t>
      </w:r>
      <w:r>
        <w:t xml:space="preserve">repeats the headline axes across four topic-model backbones. The</w:t>
      </w:r>
      <w:r>
        <w:t xml:space="preserve"> </w:t>
      </w:r>
      <w:r>
        <w:t xml:space="preserve">“interpretability”</w:t>
      </w:r>
      <w:r>
        <w:t xml:space="preserve"> </w:t>
      </w:r>
      <w:r>
        <w:t xml:space="preserve">claim of LDA-on-HSI, that topic–word</w:t>
      </w:r>
      <w:r>
        <w:t xml:space="preserve"> </w:t>
      </w:r>
      <w:r>
        <w:t xml:space="preserve">distributions reveal physical structure, is implicit in those</w:t>
      </w:r>
      <w:r>
        <w:t xml:space="preserve"> </w:t>
      </w:r>
      <w:r>
        <w:t xml:space="preserve">axes but not directly tested by them.</w:t>
      </w:r>
      <w:r>
        <w:t xml:space="preserve"> </w:t>
      </w:r>
      <w:r>
        <w:rPr>
          <w:i/>
          <w:iCs/>
        </w:rPr>
        <w:t xml:space="preserve">Throughout this paper we</w:t>
      </w:r>
      <w:r>
        <w:rPr>
          <w:i/>
          <w:iCs/>
        </w:rPr>
        <w:t xml:space="preserve"> </w:t>
      </w:r>
      <w:r>
        <w:rPr>
          <w:i/>
          <w:iCs/>
        </w:rPr>
        <w:t xml:space="preserve">fix the backbone to LDA</w:t>
      </w:r>
      <w:r>
        <w:t xml:space="preserve"> </w:t>
      </w:r>
      <w:hyperlink w:anchor="eq:lda-gen">
        <w:r>
          <w:rPr>
            <w:rStyle w:val="Hyperlink"/>
          </w:rPr>
          <w:t xml:space="preserve">[eq:lda-gen]</w:t>
        </w:r>
      </w:hyperlink>
      <w:r>
        <w:t xml:space="preserve">; the cross-backbone</w:t>
      </w:r>
      <w:r>
        <w:t xml:space="preserve"> </w:t>
      </w:r>
      <w:r>
        <w:t xml:space="preserve">behaviour of these interpretability axes is out of scope and left to</w:t>
      </w:r>
      <w:r>
        <w:t xml:space="preserve"> </w:t>
      </w:r>
      <w:r>
        <w:t xml:space="preserve">P4. Three post-hoc interpretability tools have been proposed in the</w:t>
      </w:r>
      <w:r>
        <w:t xml:space="preserve"> </w:t>
      </w:r>
      <w:r>
        <w:t xml:space="preserve">broader topic-modelling and explainable-ML literature that go beyond</w:t>
      </w:r>
      <w:r>
        <w:t xml:space="preserve"> </w:t>
      </w:r>
      <w:r>
        <w:t xml:space="preserve">“read the top-</w:t>
      </w:r>
      <m:oMath>
        <m:r>
          <m:t>N</m:t>
        </m:r>
      </m:oMath>
      <w:r>
        <w:t xml:space="preserve"> </w:t>
      </w:r>
      <w:r>
        <w:t xml:space="preserve">words and trust them”</w:t>
      </w:r>
      <w:r>
        <w:t xml:space="preserve">: SHAP attribution</w:t>
      </w:r>
      <w:r>
        <w:t xml:space="preserve"> </w:t>
      </w:r>
      <w:r>
        <w:t xml:space="preserve">(Lundberg and Lee 2017)</w:t>
      </w:r>
      <w:r>
        <w:t xml:space="preserve">, counterfactual explanations</w:t>
      </w:r>
      <w:r>
        <w:t xml:space="preserve"> </w:t>
      </w:r>
      <w:r>
        <w:t xml:space="preserve">(Wachter et al. 2017)</w:t>
      </w:r>
      <w:r>
        <w:t xml:space="preserve">, and LLM-as-judge alignment</w:t>
      </w:r>
      <w:r>
        <w:t xml:space="preserve"> </w:t>
      </w:r>
      <w:r>
        <w:t xml:space="preserve">(Stammbach et al. 2023)</w:t>
      </w:r>
      <w:r>
        <w:t xml:space="preserve">. We instantiate all</w:t>
      </w:r>
      <w:r>
        <w:t xml:space="preserve"> </w:t>
      </w:r>
      <w:r>
        <w:t xml:space="preserve">three on the V-sweep under the LDA backbone and report findings.</w:t>
      </w:r>
    </w:p>
    <w:p>
      <w:pPr>
        <w:pStyle w:val="BodyText"/>
      </w:pPr>
      <w:r>
        <w:t xml:space="preserve">The three axes correspond to three canonical metrics in the shared</w:t>
      </w:r>
      <w:r>
        <w:t xml:space="preserve"> </w:t>
      </w:r>
      <w:r>
        <w:t xml:space="preserve">equation set: F-13 to the SHAP attribution applied to the closed-form</w:t>
      </w:r>
      <w:r>
        <w:t xml:space="preserve"> </w:t>
      </w:r>
      <w:r>
        <w:t xml:space="preserve">LDA posterior, F-22 to the minimum-</w:t>
      </w:r>
      <m:oMath>
        <m:sSub>
          <m:e>
            <m:r>
              <m:t>L</m:t>
            </m:r>
          </m:e>
          <m:sub>
            <m:r>
              <m:t>1</m:t>
            </m:r>
          </m:sub>
        </m:sSub>
      </m:oMath>
      <w:r>
        <w:t xml:space="preserve"> </w:t>
      </w:r>
      <w:r>
        <w:t xml:space="preserve">counterfactual</w:t>
      </w:r>
      <w:r>
        <w:t xml:space="preserve"> </w:t>
      </w:r>
      <w:hyperlink w:anchor="eq:f22">
        <w:r>
          <w:rPr>
            <w:rStyle w:val="Hyperlink"/>
          </w:rPr>
          <w:t xml:space="preserve">[eq:f22]</w:t>
        </w:r>
      </w:hyperlink>
      <w:r>
        <w:t xml:space="preserve">, and F-15 to the top-</w:t>
      </w:r>
      <m:oMath>
        <m:r>
          <m:t>N</m:t>
        </m:r>
      </m:oMath>
      <w:r>
        <w:t xml:space="preserve"> </w:t>
      </w:r>
      <w:r>
        <w:t xml:space="preserve">overlap rule</w:t>
      </w:r>
      <w:r>
        <w:t xml:space="preserve"> </w:t>
      </w:r>
      <w:hyperlink w:anchor="eq:f15">
        <w:r>
          <w:rPr>
            <w:rStyle w:val="Hyperlink"/>
          </w:rPr>
          <w:t xml:space="preserve">[eq:f15]</w:t>
        </w:r>
      </w:hyperlink>
      <w:r>
        <w:t xml:space="preserve">. Our central methodological contribution is to show</w:t>
      </w:r>
      <w:r>
        <w:t xml:space="preserve"> </w:t>
      </w:r>
      <w:r>
        <w:t xml:space="preserve">that F-15, an identity-overlap rule between a document’s top tokens</w:t>
      </w:r>
      <w:r>
        <w:t xml:space="preserve"> </w:t>
      </w:r>
      <w:r>
        <w:t xml:space="preserve">and its topic’s top tokens, is governed by construction effects of the</w:t>
      </w:r>
      <w:r>
        <w:t xml:space="preserve"> </w:t>
      </w:r>
      <w:r>
        <w:t xml:space="preserve">rule (vocabulary size, tokens per document and the sort order of tied</w:t>
      </w:r>
      <w:r>
        <w:t xml:space="preserve"> </w:t>
      </w:r>
      <w:r>
        <w:t xml:space="preserve">counts) more than by agreement between documents and topics; we</w:t>
      </w:r>
      <w:r>
        <w:t xml:space="preserve"> </w:t>
      </w:r>
      <w:r>
        <w:t xml:space="preserve">measure the topic-side dispersion, the effective vocabulary</w:t>
      </w:r>
      <w:r>
        <w:t xml:space="preserve"> </w:t>
      </w:r>
      <m:oMath>
        <m:sSub>
          <m:e>
            <m:r>
              <m:t>N</m:t>
            </m:r>
          </m:e>
          <m:sub>
            <m:r>
              <m:rPr>
                <m:sty m:val="p"/>
              </m:rPr>
              <m:t>e</m:t>
            </m:r>
            <m:r>
              <m:rPr>
                <m:sty m:val="p"/>
              </m:rPr>
              <m:t>f</m:t>
            </m:r>
            <m:r>
              <m:rPr>
                <m:sty m:val="p"/>
              </m:rPr>
              <m:t>f</m:t>
            </m:r>
          </m:sub>
        </m:sSub>
        <m:r>
          <m:rPr>
            <m:sty m:val="p"/>
          </m:rPr>
          <m:t>=</m:t>
        </m:r>
        <m:r>
          <m:rPr>
            <m:sty m:val="p"/>
          </m:rPr>
          <m:t>exp</m:t>
        </m:r>
        <m:r>
          <m:rPr>
            <m:sty m:val="p"/>
          </m:rPr>
          <m:t>(</m:t>
        </m:r>
        <m:r>
          <m:t>H</m:t>
        </m:r>
        <m:r>
          <m:rPr>
            <m:sty m:val="p"/>
          </m:rPr>
          <m:t>)</m:t>
        </m:r>
      </m:oMath>
      <w:r>
        <w:t xml:space="preserve"> </w:t>
      </w:r>
      <w:r>
        <w:t xml:space="preserve">of</w:t>
      </w:r>
      <w:r>
        <w:t xml:space="preserve"> </w:t>
      </w:r>
      <w:hyperlink w:anchor="eq:dispersion">
        <w:r>
          <w:rPr>
            <w:rStyle w:val="Hyperlink"/>
          </w:rPr>
          <w:t xml:space="preserve">[eq:dispersion]</w:t>
        </w:r>
      </w:hyperlink>
      <w:r>
        <w:t xml:space="preserve">, alongside it. The</w:t>
      </w:r>
      <w:r>
        <w:t xml:space="preserve"> </w:t>
      </w:r>
      <w:r>
        <w:t xml:space="preserve">wordification recipes themselves are defined in P3; we recall only the</w:t>
      </w:r>
      <w:r>
        <w:t xml:space="preserve"> </w:t>
      </w:r>
      <w:r>
        <w:t xml:space="preserve">four we lean on heavily: V1</w:t>
      </w:r>
      <w:r>
        <w:t xml:space="preserve"> </w:t>
      </w:r>
      <w:hyperlink w:anchor="eq:v1">
        <w:r>
          <w:rPr>
            <w:rStyle w:val="Hyperlink"/>
          </w:rPr>
          <w:t xml:space="preserve">[eq:v1]</w:t>
        </w:r>
      </w:hyperlink>
      <w:r>
        <w:t xml:space="preserve">, whose vocabulary has</w:t>
      </w:r>
      <w:r>
        <w:t xml:space="preserve"> </w:t>
      </w:r>
      <m:oMath>
        <m:r>
          <m:t>B</m:t>
        </m:r>
      </m:oMath>
      <w:r>
        <w:t xml:space="preserve"> </w:t>
      </w:r>
      <w:r>
        <w:t xml:space="preserve">word types, and V3</w:t>
      </w:r>
      <w:r>
        <w:t xml:space="preserve"> </w:t>
      </w:r>
      <w:hyperlink w:anchor="eq:v3">
        <w:r>
          <w:rPr>
            <w:rStyle w:val="Hyperlink"/>
          </w:rPr>
          <w:t xml:space="preserve">[eq:v3]</w:t>
        </w:r>
      </w:hyperlink>
      <w:r>
        <w:t xml:space="preserve">, V12</w:t>
      </w:r>
      <w:r>
        <w:t xml:space="preserve"> </w:t>
      </w:r>
      <w:hyperlink w:anchor="eq:v12">
        <w:r>
          <w:rPr>
            <w:rStyle w:val="Hyperlink"/>
          </w:rPr>
          <w:t xml:space="preserve">[eq:v12]</w:t>
        </w:r>
      </w:hyperlink>
      <w:r>
        <w:t xml:space="preserve"> </w:t>
      </w:r>
      <w:r>
        <w:t xml:space="preserve">and the</w:t>
      </w:r>
      <w:r>
        <w:t xml:space="preserve"> </w:t>
      </w:r>
      <w:r>
        <w:t xml:space="preserve">label-aware V20</w:t>
      </w:r>
      <w:r>
        <w:t xml:space="preserve"> </w:t>
      </w:r>
      <w:hyperlink w:anchor="eq:v20">
        <w:r>
          <w:rPr>
            <w:rStyle w:val="Hyperlink"/>
          </w:rPr>
          <w:t xml:space="preserve">[eq:v20]</w:t>
        </w:r>
      </w:hyperlink>
      <w:r>
        <w:t xml:space="preserve">, whose shared vocabulary size</w:t>
      </w:r>
      <w:r>
        <w:t xml:space="preserve"> </w:t>
      </w:r>
      <w:r>
        <w:t xml:space="preserve">(</w:t>
      </w:r>
      <m:oMath>
        <m:r>
          <m:t>B</m:t>
        </m:r>
        <m:r>
          <m:rPr>
            <m:sty m:val="p"/>
          </m:rPr>
          <m:t>⋅</m:t>
        </m:r>
        <m:r>
          <m:t>Q</m:t>
        </m:r>
      </m:oMath>
      <w:r>
        <w:t xml:space="preserve">) yet divergent</w:t>
      </w:r>
      <w:r>
        <w:t xml:space="preserve"> </w:t>
      </w:r>
      <m:oMath>
        <m:sSub>
          <m:e>
            <m:r>
              <m:t>N</m:t>
            </m:r>
          </m:e>
          <m:sub>
            <m:r>
              <m:rPr>
                <m:sty m:val="p"/>
              </m:rPr>
              <m:t>e</m:t>
            </m:r>
            <m:r>
              <m:rPr>
                <m:sty m:val="p"/>
              </m:rPr>
              <m:t>f</m:t>
            </m:r>
            <m:r>
              <m:rPr>
                <m:sty m:val="p"/>
              </m:rPr>
              <m:t>f</m:t>
            </m:r>
          </m:sub>
        </m:sSub>
      </m:oMath>
      <w:r>
        <w:t xml:space="preserve"> </w:t>
      </w:r>
      <w:r>
        <w:t xml:space="preserve">make them the natural</w:t>
      </w:r>
      <w:r>
        <w:t xml:space="preserve"> </w:t>
      </w:r>
      <w:r>
        <w:t xml:space="preserve">test of the cardinality-versus-dispersion question, a test that the</w:t>
      </w:r>
      <w:r>
        <w:t xml:space="preserve"> </w:t>
      </w:r>
      <w:r>
        <w:t xml:space="preserve">rule’s document side leaves open.</w:t>
      </w:r>
    </w:p>
    <w:bookmarkStart w:id="13" w:name="subsec:axes"/>
    <w:p>
      <w:pPr>
        <w:pStyle w:val="Heading2"/>
      </w:pPr>
      <w:r>
        <w:t xml:space="preserve">The three axes</w:t>
      </w:r>
    </w:p>
    <w:p>
      <w:pPr>
        <w:pStyle w:val="FirstParagraph"/>
      </w:pPr>
      <w:r>
        <w:rPr>
          <w:b/>
          <w:bCs/>
        </w:rPr>
        <w:t xml:space="preserve">F-13 SHAP attribution.</w:t>
      </w:r>
      <w:r>
        <w:t xml:space="preserve"> </w:t>
      </w:r>
      <w:r>
        <w:t xml:space="preserve">For each pixel document</w:t>
      </w:r>
      <w:r>
        <w:t xml:space="preserve"> </w:t>
      </w:r>
      <m:oMath>
        <m:r>
          <m:t>d</m:t>
        </m:r>
      </m:oMath>
      <w:r>
        <w:t xml:space="preserve"> </w:t>
      </w:r>
      <w:r>
        <w:t xml:space="preserve">with</w:t>
      </w:r>
      <w:r>
        <w:t xml:space="preserve"> </w:t>
      </w:r>
      <w:r>
        <w:t xml:space="preserve">argmax topic</w:t>
      </w:r>
      <w:r>
        <w:t xml:space="preserve"> </w:t>
      </w:r>
      <m:oMath>
        <m:sSup>
          <m:e>
            <m:r>
              <m:t>z</m:t>
            </m:r>
          </m:e>
          <m:sup>
            <m:r>
              <m:rPr>
                <m:sty m:val="p"/>
              </m:rPr>
              <m:t>*</m:t>
            </m:r>
          </m:sup>
        </m:sSup>
      </m:oMath>
      <w:r>
        <w:t xml:space="preserve">, attribute</w:t>
      </w:r>
      <w:r>
        <w:t xml:space="preserve"> </w:t>
      </w:r>
      <m:oMath>
        <m:sSub>
          <m:e>
            <m:r>
              <m:t>θ</m:t>
            </m:r>
          </m:e>
          <m:sub>
            <m:r>
              <m:t>d</m:t>
            </m:r>
            <m:r>
              <m:rPr>
                <m:sty m:val="p"/>
              </m:rPr>
              <m:t>,</m:t>
            </m:r>
            <m:sSup>
              <m:e>
                <m:r>
                  <m:t>z</m:t>
                </m:r>
              </m:e>
              <m:sup>
                <m:r>
                  <m:rPr>
                    <m:sty m:val="p"/>
                  </m:rPr>
                  <m:t>*</m:t>
                </m:r>
              </m:sup>
            </m:sSup>
          </m:sub>
        </m:sSub>
      </m:oMath>
      <w:r>
        <w:t xml:space="preserve"> </w:t>
      </w:r>
      <w:r>
        <w:t xml:space="preserve">back to the</w:t>
      </w:r>
      <w:r>
        <w:t xml:space="preserve"> </w:t>
      </w:r>
      <w:r>
        <w:t xml:space="preserve">recipe-specific tokens via SHAP’s KernelExplainer against the closed-form</w:t>
      </w:r>
      <w:r>
        <w:t xml:space="preserve"> </w:t>
      </w:r>
      <w:r>
        <w:t xml:space="preserve">LDA posterior</w:t>
      </w:r>
      <w:r>
        <w:t xml:space="preserve"> </w:t>
      </w:r>
      <m:oMath>
        <m:r>
          <m:t>p</m:t>
        </m:r>
        <m:r>
          <m:rPr>
            <m:sty m:val="p"/>
          </m:rPr>
          <m:t>(</m:t>
        </m:r>
        <m:r>
          <m:t>z</m:t>
        </m:r>
        <m:r>
          <m:rPr>
            <m:sty m:val="p"/>
          </m:rPr>
          <m:t>∣</m:t>
        </m:r>
        <m:r>
          <m:t>x</m:t>
        </m:r>
        <m:r>
          <m:rPr>
            <m:sty m:val="p"/>
          </m:rPr>
          <m:t>,</m:t>
        </m:r>
        <m:r>
          <m:t>ϕ</m:t>
        </m:r>
        <m:r>
          <m:rPr>
            <m:sty m:val="p"/>
          </m:rPr>
          <m:t>)</m:t>
        </m:r>
        <m:r>
          <m:rPr>
            <m:sty m:val="p"/>
          </m:rPr>
          <m:t>∝</m:t>
        </m:r>
        <m:r>
          <m:rPr>
            <m:sty m:val="p"/>
          </m:rPr>
          <m:t>exp</m:t>
        </m:r>
        <m:r>
          <m:rPr>
            <m:sty m:val="p"/>
          </m:rPr>
          <m:t>(</m:t>
        </m:r>
        <m:nary>
          <m:naryPr>
            <m:chr m:val="∑"/>
            <m:limLoc m:val="undOvr"/>
            <m:subHide m:val="off"/>
            <m:supHide m:val="on"/>
          </m:naryPr>
          <m:sub>
            <m:r>
              <m:t>v</m:t>
            </m:r>
          </m:sub>
          <m:sup>
            <m:r>
              <m:t>​</m:t>
            </m:r>
          </m:sup>
          <m:e>
            <m:sSub>
              <m:e>
                <m:r>
                  <m:t>x</m:t>
                </m:r>
              </m:e>
              <m:sub>
                <m:r>
                  <m:t>v</m:t>
                </m:r>
              </m:sub>
            </m:sSub>
          </m:e>
        </m:nary>
        <m:r>
          <m:rPr>
            <m:sty m:val="p"/>
          </m:rPr>
          <m:t>log</m:t>
        </m:r>
        <m:sSub>
          <m:e>
            <m:r>
              <m:t>ϕ</m:t>
            </m:r>
          </m:e>
          <m:sub>
            <m:r>
              <m:t>z</m:t>
            </m:r>
            <m:r>
              <m:rPr>
                <m:sty m:val="p"/>
              </m:rPr>
              <m:t>,</m:t>
            </m:r>
            <m:r>
              <m:t>v</m:t>
            </m:r>
          </m:sub>
        </m:sSub>
        <m:r>
          <m:rPr>
            <m:sty m:val="p"/>
          </m:rPr>
          <m:t>+</m:t>
        </m:r>
        <m:r>
          <m:rPr>
            <m:sty m:val="p"/>
          </m:rPr>
          <m:t>log</m:t>
        </m:r>
        <m:r>
          <m:t>α</m:t>
        </m:r>
        <m:r>
          <m:rPr>
            <m:sty m:val="p"/>
          </m:rPr>
          <m:t>)</m:t>
        </m:r>
      </m:oMath>
      <w:r>
        <w:t xml:space="preserve">,</w:t>
      </w:r>
      <w:r>
        <w:t xml:space="preserve"> </w:t>
      </w:r>
      <w:r>
        <w:t xml:space="preserve">the small-document specialisation of the LDA generative model</w:t>
      </w:r>
      <w:r>
        <w:t xml:space="preserve"> </w:t>
      </w:r>
      <w:hyperlink w:anchor="eq:lda-gen">
        <w:r>
          <w:rPr>
            <w:rStyle w:val="Hyperlink"/>
          </w:rPr>
          <w:t xml:space="preserve">[eq:lda-gen]</w:t>
        </w:r>
      </w:hyperlink>
      <w:r>
        <w:t xml:space="preserve">.</w:t>
      </w:r>
      <w:r>
        <w:t xml:space="preserve"> </w:t>
      </w:r>
      <w:r>
        <w:t xml:space="preserve">This gives a per-pixel per-topic attribution map over the</w:t>
      </w:r>
      <w:r>
        <w:t xml:space="preserve"> </w:t>
      </w:r>
      <w:r>
        <w:t xml:space="preserve">recipe’s vocabulary, exactly the type of explanation a reviewer</w:t>
      </w:r>
      <w:r>
        <w:t xml:space="preserve"> </w:t>
      </w:r>
      <w:r>
        <w:t xml:space="preserve">would ask for when claiming</w:t>
      </w:r>
      <w:r>
        <w:t xml:space="preserve"> </w:t>
      </w:r>
      <w:r>
        <w:t xml:space="preserve">“LDA is interpretable”</w:t>
      </w:r>
      <w:r>
        <w:t xml:space="preserve">.</w:t>
      </w:r>
    </w:p>
    <w:p>
      <w:pPr>
        <w:pStyle w:val="BodyText"/>
      </w:pPr>
      <w:r>
        <w:rPr>
          <w:b/>
          <w:bCs/>
        </w:rPr>
        <w:t xml:space="preserve">F-22 counterfactual L1.</w:t>
      </w:r>
      <w:r>
        <w:t xml:space="preserve"> </w:t>
      </w:r>
      <w:r>
        <w:t xml:space="preserve">For each document</w:t>
      </w:r>
      <w:r>
        <w:t xml:space="preserve"> </w:t>
      </w:r>
      <m:oMath>
        <m:r>
          <m:t>d</m:t>
        </m:r>
      </m:oMath>
      <w:r>
        <w:t xml:space="preserve"> </w:t>
      </w:r>
      <w:r>
        <w:t xml:space="preserve">with argmax</w:t>
      </w:r>
      <w:r>
        <w:t xml:space="preserve"> </w:t>
      </w:r>
      <w:r>
        <w:t xml:space="preserve">topic</w:t>
      </w:r>
      <w:r>
        <w:t xml:space="preserve"> </w:t>
      </w:r>
      <m:oMath>
        <m:sSup>
          <m:e>
            <m:r>
              <m:t>z</m:t>
            </m:r>
          </m:e>
          <m:sup>
            <m:r>
              <m:rPr>
                <m:sty m:val="p"/>
              </m:rPr>
              <m:t>*</m:t>
            </m:r>
          </m:sup>
        </m:sSup>
      </m:oMath>
      <w:r>
        <w:t xml:space="preserve">, search via coordinate descent for the minimum-</w:t>
      </w:r>
      <m:oMath>
        <m:sSub>
          <m:e>
            <m:r>
              <m:t>L</m:t>
            </m:r>
          </m:e>
          <m:sub>
            <m:r>
              <m:t>1</m:t>
            </m:r>
          </m:sub>
        </m:sSub>
      </m:oMath>
      <w:r>
        <w:t xml:space="preserve"> </w:t>
      </w:r>
      <w:r>
        <w:t xml:space="preserve">perturbation that flips the argmax from</w:t>
      </w:r>
      <w:r>
        <w:t xml:space="preserve"> </w:t>
      </w:r>
      <m:oMath>
        <m:sSup>
          <m:e>
            <m:r>
              <m:t>z</m:t>
            </m:r>
          </m:e>
          <m:sup>
            <m:r>
              <m:rPr>
                <m:sty m:val="p"/>
              </m:rPr>
              <m:t>*</m:t>
            </m:r>
          </m:sup>
        </m:sSup>
      </m:oMath>
      <w:r>
        <w:t xml:space="preserve"> </w:t>
      </w:r>
      <w:r>
        <w:t xml:space="preserve">to some</w:t>
      </w:r>
      <w:r>
        <w:t xml:space="preserve"> </w:t>
      </w:r>
      <m:oMath>
        <m:sSup>
          <m:e>
            <m:r>
              <m:t>z</m:t>
            </m:r>
          </m:e>
          <m:sup>
            <m:r>
              <m:rPr>
                <m:sty m:val="p"/>
              </m:rPr>
              <m:t>′</m:t>
            </m:r>
          </m:sup>
        </m:sSup>
        <m:r>
          <m:rPr>
            <m:sty m:val="p"/>
          </m:rPr>
          <m:t>≠</m:t>
        </m:r>
        <m:sSup>
          <m:e>
            <m:r>
              <m:t>z</m:t>
            </m:r>
          </m:e>
          <m:sup>
            <m:r>
              <m:rPr>
                <m:sty m:val="p"/>
              </m:rPr>
              <m:t>*</m:t>
            </m:r>
          </m:sup>
        </m:sSup>
      </m:oMath>
      <w:r>
        <w:t xml:space="preserve">, the</w:t>
      </w:r>
      <w:r>
        <w:t xml:space="preserve"> </w:t>
      </w:r>
      <w:r>
        <w:t xml:space="preserve">discrete counterfactual of</w:t>
      </w:r>
      <w:r>
        <w:t xml:space="preserve"> </w:t>
      </w:r>
      <w:hyperlink w:anchor="eq:f22">
        <w:r>
          <w:rPr>
            <w:rStyle w:val="Hyperlink"/>
          </w:rPr>
          <w:t xml:space="preserve">[eq:f22]</w:t>
        </w:r>
      </w:hyperlink>
      <w:r>
        <w:t xml:space="preserve">.</w:t>
      </w:r>
      <w:r>
        <w:t xml:space="preserve"> </w:t>
      </w:r>
      <w:r>
        <w:t xml:space="preserve">Documents with high counterfactual</w:t>
      </w:r>
      <w:r>
        <w:t xml:space="preserve"> </w:t>
      </w:r>
      <m:oMath>
        <m:sSub>
          <m:e>
            <m:r>
              <m:t>L</m:t>
            </m:r>
          </m:e>
          <m:sub>
            <m:r>
              <m:t>1</m:t>
            </m:r>
          </m:sub>
        </m:sSub>
      </m:oMath>
      <w:r>
        <w:t xml:space="preserve"> </w:t>
      </w:r>
      <w:r>
        <w:t xml:space="preserve">are deeply embedded in</w:t>
      </w:r>
      <w:r>
        <w:t xml:space="preserve"> </w:t>
      </w:r>
      <w:r>
        <w:t xml:space="preserve">their topic; documents with low</w:t>
      </w:r>
      <w:r>
        <w:t xml:space="preserve"> </w:t>
      </w:r>
      <m:oMath>
        <m:sSub>
          <m:e>
            <m:r>
              <m:t>L</m:t>
            </m:r>
          </m:e>
          <m:sub>
            <m:r>
              <m:t>1</m:t>
            </m:r>
          </m:sub>
        </m:sSub>
      </m:oMath>
      <w:r>
        <w:t xml:space="preserve"> </w:t>
      </w:r>
      <w:r>
        <w:t xml:space="preserve">are near the topic boundary.</w:t>
      </w:r>
    </w:p>
    <w:p>
      <w:pPr>
        <w:pStyle w:val="BodyText"/>
      </w:pPr>
      <w:r>
        <w:rPr>
          <w:b/>
          <w:bCs/>
        </w:rPr>
        <w:t xml:space="preserve">F-15 LLM-as-judge alignment.</w:t>
      </w:r>
      <w:r>
        <w:t xml:space="preserve"> </w:t>
      </w:r>
      <w:r>
        <w:t xml:space="preserve">For each sampled document, an</w:t>
      </w:r>
      <w:r>
        <w:t xml:space="preserve"> </w:t>
      </w:r>
      <w:r>
        <w:t xml:space="preserve">LLM oracle is given the document’s top-10 tokens and the argmax</w:t>
      </w:r>
      <w:r>
        <w:t xml:space="preserve"> </w:t>
      </w:r>
      <w:r>
        <w:t xml:space="preserve">topic’s top-10 tokens and asked whether the document semantically</w:t>
      </w:r>
      <w:r>
        <w:t xml:space="preserve"> </w:t>
      </w:r>
      <w:r>
        <w:t xml:space="preserve">belongs to the topic; formally, the rule</w:t>
      </w:r>
      <w:r>
        <w:t xml:space="preserve"> </w:t>
      </w:r>
      <w:hyperlink w:anchor="eq:f15">
        <w:r>
          <w:rPr>
            <w:rStyle w:val="Hyperlink"/>
          </w:rPr>
          <w:t xml:space="preserve">[eq:f15]</w:t>
        </w:r>
      </w:hyperlink>
      <w:r>
        <w:t xml:space="preserve"> </w:t>
      </w:r>
      <w:r>
        <w:t xml:space="preserve">with</w:t>
      </w:r>
      <w:r>
        <w:t xml:space="preserve"> </w:t>
      </w:r>
      <m:oMath>
        <m:r>
          <m:t>N</m:t>
        </m:r>
        <m:r>
          <m:rPr>
            <m:sty m:val="p"/>
          </m:rPr>
          <m:t>=</m:t>
        </m:r>
        <m:r>
          <m:t>10</m:t>
        </m:r>
      </m:oMath>
      <w:r>
        <w:t xml:space="preserve"> </w:t>
      </w:r>
      <w:r>
        <w:t xml:space="preserve">and threshold</w:t>
      </w:r>
      <w:r>
        <w:t xml:space="preserve"> </w:t>
      </w:r>
      <m:oMath>
        <m:r>
          <m:t>τ</m:t>
        </m:r>
        <m:r>
          <m:rPr>
            <m:sty m:val="p"/>
          </m:rPr>
          <m:t>=</m:t>
        </m:r>
        <m:r>
          <m:t>3</m:t>
        </m:r>
      </m:oMath>
      <w:r>
        <w:t xml:space="preserve"> </w:t>
      </w:r>
      <w:r>
        <w:t xml:space="preserve">(§</w:t>
      </w:r>
      <w:hyperlink w:anchor="sec:method">
        <w:r>
          <w:rPr>
            <w:rStyle w:val="Hyperlink"/>
          </w:rPr>
          <w:t xml:space="preserve">3</w:t>
        </w:r>
      </w:hyperlink>
      <w:r>
        <w:t xml:space="preserve">). The F-15 values</w:t>
      </w:r>
      <w:r>
        <w:t xml:space="preserve"> </w:t>
      </w:r>
      <w:r>
        <w:t xml:space="preserve">reported here are computed by a deterministic implementation of this</w:t>
      </w:r>
      <w:r>
        <w:t xml:space="preserve"> </w:t>
      </w:r>
      <w:r>
        <w:t xml:space="preserve">rule that stands in for the live oracle</w:t>
      </w:r>
      <w:r>
        <w:t xml:space="preserve"> </w:t>
      </w:r>
      <w:r>
        <w:t xml:space="preserve">(); an implementation that</w:t>
      </w:r>
      <w:r>
        <w:t xml:space="preserve"> </w:t>
      </w:r>
      <w:r>
        <w:t xml:space="preserve">queries an LLM through the Anthropic Messages API is provided in</w:t>
      </w:r>
      <w:r>
        <w:t xml:space="preserve"> </w:t>
      </w:r>
      <w:r>
        <w:t xml:space="preserve">.</w:t>
      </w:r>
    </w:p>
    <w:bookmarkEnd w:id="13"/>
    <w:bookmarkEnd w:id="14"/>
    <w:bookmarkStart w:id="15" w:name="sec:related"/>
    <w:p>
      <w:pPr>
        <w:pStyle w:val="Heading1"/>
      </w:pPr>
      <w:r>
        <w:t xml:space="preserve">Related Work</w:t>
      </w:r>
    </w:p>
    <w:p>
      <w:pPr>
        <w:pStyle w:val="FirstParagraph"/>
      </w:pPr>
      <w:r>
        <w:rPr>
          <w:b/>
          <w:bCs/>
        </w:rPr>
        <w:t xml:space="preserve">Topic models on hyperspectral imagery.</w:t>
      </w:r>
      <w:r>
        <w:t xml:space="preserve"> </w:t>
      </w:r>
      <w:r>
        <w:t xml:space="preserve">Probabilistic topic</w:t>
      </w:r>
      <w:r>
        <w:t xml:space="preserve"> </w:t>
      </w:r>
      <w:r>
        <w:t xml:space="preserve">models were first applied to spectral data by Wahabzada</w:t>
      </w:r>
      <w:r>
        <w:t xml:space="preserve"> </w:t>
      </w:r>
      <w:r>
        <w:t xml:space="preserve">et al. </w:t>
      </w:r>
      <w:r>
        <w:t xml:space="preserve">(Wahabzada et al. 2016)</w:t>
      </w:r>
      <w:r>
        <w:t xml:space="preserve"> </w:t>
      </w:r>
      <w:r>
        <w:t xml:space="preserve">(plant phenotyping) and to subpixel</w:t>
      </w:r>
      <w:r>
        <w:t xml:space="preserve"> </w:t>
      </w:r>
      <w:r>
        <w:t xml:space="preserve">mixtures by Zou and Zare’s partial-membership LDA </w:t>
      </w:r>
      <w:r>
        <w:t xml:space="preserve">(Zou and Zare 2017)</w:t>
      </w:r>
      <w:r>
        <w:t xml:space="preserve">.</w:t>
      </w:r>
      <w:r>
        <w:t xml:space="preserve"> </w:t>
      </w:r>
      <w:r>
        <w:t xml:space="preserve">The CAOS_LDA_HSI series casts a spectral unit (here a pixel) as a</w:t>
      </w:r>
      <w:r>
        <w:t xml:space="preserve"> </w:t>
      </w:r>
      <w:r>
        <w:t xml:space="preserve">“document”</w:t>
      </w:r>
      <w:r>
        <w:t xml:space="preserve"> </w:t>
      </w:r>
      <w:r>
        <w:t xml:space="preserve">through a</w:t>
      </w:r>
      <w:r>
        <w:t xml:space="preserve"> </w:t>
      </w:r>
      <w:r>
        <w:rPr>
          <w:i/>
          <w:iCs/>
        </w:rPr>
        <w:t xml:space="preserve">wordification</w:t>
      </w:r>
      <w:r>
        <w:t xml:space="preserve"> </w:t>
      </w:r>
      <w:r>
        <w:t xml:space="preserve">recipe</w:t>
      </w:r>
      <w:r>
        <w:t xml:space="preserve"> </w:t>
      </w:r>
      <w:hyperlink w:anchor="eq:quantiser">
        <w:r>
          <w:rPr>
            <w:rStyle w:val="Hyperlink"/>
          </w:rPr>
          <w:t xml:space="preserve">[eq:quantiser]</w:t>
        </w:r>
      </w:hyperlink>
      <w:r>
        <w:t xml:space="preserve">, starting from the band-frequency recipes V1–V3</w:t>
      </w:r>
      <w:r>
        <w:t xml:space="preserve"> </w:t>
      </w:r>
      <w:r>
        <w:t xml:space="preserve">introduced in </w:t>
      </w:r>
      <w:r>
        <w:t xml:space="preserve">(Santibañez-Leal et al. 2022)</w:t>
      </w:r>
      <w:r>
        <w:t xml:space="preserve">, and runs online</w:t>
      </w:r>
      <w:r>
        <w:t xml:space="preserve"> </w:t>
      </w:r>
      <w:r>
        <w:t xml:space="preserve">variational LDA </w:t>
      </w:r>
      <w:r>
        <w:t xml:space="preserve">(Blei et al. 2003; Hoffman et al. 2010)</w:t>
      </w:r>
      <w:r>
        <w:t xml:space="preserve">. None of this</w:t>
      </w:r>
      <w:r>
        <w:t xml:space="preserve"> </w:t>
      </w:r>
      <w:r>
        <w:t xml:space="preserve">prior work asks whether the resulting topics are</w:t>
      </w:r>
      <w:r>
        <w:t xml:space="preserve"> </w:t>
      </w:r>
      <w:r>
        <w:rPr>
          <w:i/>
          <w:iCs/>
        </w:rPr>
        <w:t xml:space="preserve">post-hoc</w:t>
      </w:r>
      <w:r>
        <w:rPr>
          <w:i/>
          <w:iCs/>
        </w:rPr>
        <w:t xml:space="preserve"> </w:t>
      </w:r>
      <w:r>
        <w:rPr>
          <w:i/>
          <w:iCs/>
        </w:rPr>
        <w:t xml:space="preserve">interpretable</w:t>
      </w:r>
      <w:r>
        <w:t xml:space="preserve"> </w:t>
      </w:r>
      <w:r>
        <w:t xml:space="preserve">beyond inspecting top-</w:t>
      </w:r>
      <m:oMath>
        <m:r>
          <m:t>N</m:t>
        </m:r>
      </m:oMath>
      <w:r>
        <w:t xml:space="preserve"> </w:t>
      </w:r>
      <w:r>
        <w:t xml:space="preserve">words; that gap is the</w:t>
      </w:r>
      <w:r>
        <w:t xml:space="preserve"> </w:t>
      </w:r>
      <w:r>
        <w:t xml:space="preserve">subject of this paper.</w:t>
      </w:r>
    </w:p>
    <w:p>
      <w:pPr>
        <w:pStyle w:val="BodyText"/>
      </w:pPr>
      <w:r>
        <w:rPr>
          <w:b/>
          <w:bCs/>
        </w:rPr>
        <w:t xml:space="preserve">Topic-model evaluation.</w:t>
      </w:r>
      <w:r>
        <w:t xml:space="preserve"> </w:t>
      </w:r>
      <w:r>
        <w:t xml:space="preserve">The dominant automated proxy for</w:t>
      </w:r>
      <w:r>
        <w:t xml:space="preserve"> </w:t>
      </w:r>
      <w:r>
        <w:t xml:space="preserve">topic quality is coherence, NPMI /</w:t>
      </w:r>
      <w:r>
        <w:t xml:space="preserve"> </w:t>
      </w:r>
      <m:oMath>
        <m:sSub>
          <m:e>
            <m:r>
              <m:t>c</m:t>
            </m:r>
          </m:e>
          <m:sub>
            <m:r>
              <m:t>v</m:t>
            </m:r>
          </m:sub>
        </m:sSub>
      </m:oMath>
      <w:r>
        <w:t xml:space="preserve"> </w:t>
      </w:r>
      <w:r>
        <w:t xml:space="preserve">(Newman et al. 2010; Mimno et al. 2011; Röder et al. 2015)</w:t>
      </w:r>
      <w:r>
        <w:t xml:space="preserve"> </w:t>
      </w:r>
      <w:hyperlink w:anchor="eq:f2">
        <w:r>
          <w:rPr>
            <w:rStyle w:val="Hyperlink"/>
          </w:rPr>
          <w:t xml:space="preserve">[eq:f2]</w:t>
        </w:r>
      </w:hyperlink>
      <w:r>
        <w:t xml:space="preserve">, together with</w:t>
      </w:r>
      <w:r>
        <w:t xml:space="preserve"> </w:t>
      </w:r>
      <w:r>
        <w:t xml:space="preserve">stability under reseeding </w:t>
      </w:r>
      <w:r>
        <w:t xml:space="preserve">(Greene et al. 2014)</w:t>
      </w:r>
      <w:r>
        <w:t xml:space="preserve"> </w:t>
      </w:r>
      <w:hyperlink w:anchor="eq:f18">
        <w:r>
          <w:rPr>
            <w:rStyle w:val="Hyperlink"/>
          </w:rPr>
          <w:t xml:space="preserve">[eq:f18]</w:t>
        </w:r>
      </w:hyperlink>
      <w:r>
        <w:t xml:space="preserve">.</w:t>
      </w:r>
      <w:r>
        <w:t xml:space="preserve"> </w:t>
      </w:r>
      <w:r>
        <w:t xml:space="preserve">These reward internally consistent word lists but, as we show, are</w:t>
      </w:r>
      <w:r>
        <w:t xml:space="preserve"> </w:t>
      </w:r>
      <w:r>
        <w:t xml:space="preserve">themselves sensitive to the vocabulary regime. We treat F-2 and F-7</w:t>
      </w:r>
      <w:r>
        <w:t xml:space="preserve"> </w:t>
      </w:r>
      <w:hyperlink w:anchor="eq:f7">
        <w:r>
          <w:rPr>
            <w:rStyle w:val="Hyperlink"/>
          </w:rPr>
          <w:t xml:space="preserve">[eq:f7]</w:t>
        </w:r>
      </w:hyperlink>
      <w:r>
        <w:t xml:space="preserve"> </w:t>
      </w:r>
      <w:r>
        <w:t xml:space="preserve">as the targets that our interpretability axes should</w:t>
      </w:r>
      <w:r>
        <w:t xml:space="preserve"> </w:t>
      </w:r>
      <w:r>
        <w:rPr>
          <w:i/>
          <w:iCs/>
        </w:rPr>
        <w:t xml:space="preserve">corroborate</w:t>
      </w:r>
      <w:r>
        <w:t xml:space="preserve"> </w:t>
      </w:r>
      <w:r>
        <w:t xml:space="preserve">rather than duplicate.</w:t>
      </w:r>
    </w:p>
    <w:p>
      <w:pPr>
        <w:pStyle w:val="BodyText"/>
      </w:pPr>
      <w:r>
        <w:rPr>
          <w:b/>
          <w:bCs/>
        </w:rPr>
        <w:t xml:space="preserve">Post-hoc interpretability and explanation.</w:t>
      </w:r>
      <w:r>
        <w:t xml:space="preserve"> </w:t>
      </w:r>
      <w:r>
        <w:t xml:space="preserve">SHAP</w:t>
      </w:r>
      <w:r>
        <w:t xml:space="preserve"> </w:t>
      </w:r>
      <w:r>
        <w:t xml:space="preserve">(Lundberg and Lee 2017)</w:t>
      </w:r>
      <w:r>
        <w:t xml:space="preserve"> </w:t>
      </w:r>
      <w:r>
        <w:t xml:space="preserve">gives additive, locally faithful feature</w:t>
      </w:r>
      <w:r>
        <w:t xml:space="preserve"> </w:t>
      </w:r>
      <w:r>
        <w:t xml:space="preserve">attributions with Shapley-value guarantees; we apply its</w:t>
      </w:r>
      <w:r>
        <w:t xml:space="preserve"> </w:t>
      </w:r>
      <w:r>
        <w:t xml:space="preserve">KernelExplainer to the closed-form LDA posterior (F-13). Counterfactual</w:t>
      </w:r>
      <w:r>
        <w:t xml:space="preserve"> </w:t>
      </w:r>
      <w:r>
        <w:t xml:space="preserve">explanations </w:t>
      </w:r>
      <w:r>
        <w:t xml:space="preserve">(Wachter et al. 2017)</w:t>
      </w:r>
      <w:r>
        <w:t xml:space="preserve"> </w:t>
      </w:r>
      <w:r>
        <w:t xml:space="preserve">characterise a decision</w:t>
      </w:r>
      <w:r>
        <w:t xml:space="preserve"> </w:t>
      </w:r>
      <w:r>
        <w:t xml:space="preserve">by the minimal input change that flips it; F-22</w:t>
      </w:r>
      <w:r>
        <w:t xml:space="preserve"> </w:t>
      </w:r>
      <w:hyperlink w:anchor="eq:f22">
        <w:r>
          <w:rPr>
            <w:rStyle w:val="Hyperlink"/>
          </w:rPr>
          <w:t xml:space="preserve">[eq:f22]</w:t>
        </w:r>
      </w:hyperlink>
      <w:r>
        <w:t xml:space="preserve"> </w:t>
      </w:r>
      <w:r>
        <w:t xml:space="preserve">is</w:t>
      </w:r>
      <w:r>
        <w:t xml:space="preserve"> </w:t>
      </w:r>
      <w:r>
        <w:t xml:space="preserve">the topic-assignment counterfactual. The use of large language models</w:t>
      </w:r>
      <w:r>
        <w:t xml:space="preserve"> </w:t>
      </w:r>
      <w:r>
        <w:t xml:space="preserve">as automated topic judges follows Stammbach</w:t>
      </w:r>
      <w:r>
        <w:t xml:space="preserve"> </w:t>
      </w:r>
      <w:r>
        <w:t xml:space="preserve">et al. </w:t>
      </w:r>
      <w:r>
        <w:t xml:space="preserve">(Stammbach et al. 2023)</w:t>
      </w:r>
      <w:r>
        <w:t xml:space="preserve">; F-15</w:t>
      </w:r>
      <w:r>
        <w:t xml:space="preserve"> </w:t>
      </w:r>
      <w:hyperlink w:anchor="eq:f15">
        <w:r>
          <w:rPr>
            <w:rStyle w:val="Hyperlink"/>
          </w:rPr>
          <w:t xml:space="preserve">[eq:f15]</w:t>
        </w:r>
      </w:hyperlink>
      <w:r>
        <w:t xml:space="preserve"> </w:t>
      </w:r>
      <w:r>
        <w:t xml:space="preserve">is our</w:t>
      </w:r>
      <w:r>
        <w:t xml:space="preserve"> </w:t>
      </w:r>
      <w:r>
        <w:t xml:space="preserve">LDA-on-HSI instantiation. Our contribution relative to this literature</w:t>
      </w:r>
      <w:r>
        <w:t xml:space="preserve"> </w:t>
      </w:r>
      <w:r>
        <w:t xml:space="preserve">is the observation that an identity-overlap judge rule inherits</w:t>
      </w:r>
      <w:r>
        <w:t xml:space="preserve"> </w:t>
      </w:r>
      <w:r>
        <w:t xml:space="preserve">construction effects of the wordification (vocabulary size, tokens per</w:t>
      </w:r>
      <w:r>
        <w:t xml:space="preserve"> </w:t>
      </w:r>
      <w:r>
        <w:t xml:space="preserve">document, tied counts) that can dominate its score.</w:t>
      </w:r>
    </w:p>
    <w:bookmarkEnd w:id="15"/>
    <w:bookmarkStart w:id="16" w:name="sec:method"/>
    <w:p>
      <w:pPr>
        <w:pStyle w:val="Heading1"/>
      </w:pPr>
      <w:r>
        <w:t xml:space="preserve">Method</w:t>
      </w:r>
    </w:p>
    <w:p>
      <w:pPr>
        <w:pStyle w:val="FirstParagraph"/>
      </w:pPr>
      <w:r>
        <w:rPr>
          <w:b/>
          <w:bCs/>
        </w:rPr>
        <w:t xml:space="preserve">Backbone, corpus and fits.</w:t>
      </w:r>
      <w:r>
        <w:t xml:space="preserve"> </w:t>
      </w:r>
      <w:r>
        <w:t xml:space="preserve">Every result in this paper uses</w:t>
      </w:r>
      <w:r>
        <w:t xml:space="preserve"> </w:t>
      </w:r>
      <w:r>
        <w:t xml:space="preserve">the LDA backbone</w:t>
      </w:r>
      <w:r>
        <w:t xml:space="preserve"> </w:t>
      </w:r>
      <w:hyperlink w:anchor="eq:lda-gen">
        <w:r>
          <w:rPr>
            <w:rStyle w:val="Hyperlink"/>
          </w:rPr>
          <w:t xml:space="preserve">[eq:lda-gen]</w:t>
        </w:r>
      </w:hyperlink>
      <w:r>
        <w:t xml:space="preserve"> </w:t>
      </w:r>
      <w:r>
        <w:t xml:space="preserve">fitted with scikit-learn’s</w:t>
      </w:r>
      <w:r>
        <w:t xml:space="preserve"> </w:t>
      </w:r>
      <w:r>
        <w:t xml:space="preserve">online variational solver </w:t>
      </w:r>
      <w:r>
        <w:t xml:space="preserve">(Pedregosa et al. 2011; Hoffman et al. 2010)</w:t>
      </w:r>
      <w:r>
        <w:t xml:space="preserve"> </w:t>
      </w:r>
      <w:r>
        <w:t xml:space="preserve">(</w:t>
      </w:r>
      <m:oMath>
        <m:r>
          <m:rPr>
            <m:scr m:val="monospace"/>
            <m:sty m:val="p"/>
          </m:rPr>
          <m:t>m</m:t>
        </m:r>
        <m:r>
          <m:rPr>
            <m:scr m:val="monospace"/>
            <m:sty m:val="p"/>
          </m:rPr>
          <m:t>a</m:t>
        </m:r>
        <m:r>
          <m:rPr>
            <m:scr m:val="monospace"/>
            <m:sty m:val="p"/>
          </m:rPr>
          <m:t>x</m:t>
        </m:r>
        <m:r>
          <m:rPr>
            <m:scr m:val="monospace"/>
            <m:sty m:val="p"/>
          </m:rPr>
          <m:t>_</m:t>
        </m:r>
        <m:r>
          <m:rPr>
            <m:scr m:val="monospace"/>
            <m:sty m:val="p"/>
          </m:rPr>
          <m:t>i</m:t>
        </m:r>
        <m:r>
          <m:rPr>
            <m:scr m:val="monospace"/>
            <m:sty m:val="p"/>
          </m:rPr>
          <m:t>t</m:t>
        </m:r>
        <m:r>
          <m:rPr>
            <m:scr m:val="monospace"/>
            <m:sty m:val="p"/>
          </m:rPr>
          <m:t>e</m:t>
        </m:r>
        <m:r>
          <m:rPr>
            <m:scr m:val="monospace"/>
            <m:sty m:val="p"/>
          </m:rPr>
          <m:t>r</m:t>
        </m:r>
        <m:r>
          <m:rPr>
            <m:sty m:val="p"/>
          </m:rPr>
          <m:t>=</m:t>
        </m:r>
        <m:r>
          <m:t>60</m:t>
        </m:r>
      </m:oMath>
      <w:r>
        <w:t xml:space="preserve">,</w:t>
      </w:r>
      <w:r>
        <w:t xml:space="preserve"> </w:t>
      </w:r>
      <m:oMath>
        <m:r>
          <m:t>α</m:t>
        </m:r>
        <m:r>
          <m:rPr>
            <m:sty m:val="p"/>
          </m:rPr>
          <m:t>=</m:t>
        </m:r>
        <m:r>
          <m:t>0.45</m:t>
        </m:r>
      </m:oMath>
      <w:r>
        <w:t xml:space="preserve">,</w:t>
      </w:r>
      <w:r>
        <w:t xml:space="preserve"> </w:t>
      </w:r>
      <m:oMath>
        <m:r>
          <m:t>β</m:t>
        </m:r>
        <m:r>
          <m:rPr>
            <m:sty m:val="p"/>
          </m:rPr>
          <m:t>=</m:t>
        </m:r>
        <m:r>
          <m:t>0.2</m:t>
        </m:r>
      </m:oMath>
      <w:r>
        <w:t xml:space="preserve">, seed</w:t>
      </w:r>
      <w:r>
        <w:t xml:space="preserve"> </w:t>
      </w:r>
      <m:oMath>
        <m:r>
          <m:t>42</m:t>
        </m:r>
      </m:oMath>
      <w:r>
        <w:t xml:space="preserve">),</w:t>
      </w:r>
      <w:r>
        <w:t xml:space="preserve"> </w:t>
      </w:r>
      <w:r>
        <w:t xml:space="preserve">the canonical fit of P3. The corpus is the six labelled scenes:</w:t>
      </w:r>
      <w:r>
        <w:t xml:space="preserve"> </w:t>
      </w:r>
      <w:r>
        <w:t xml:space="preserve">Indian Pines </w:t>
      </w:r>
      <w:r>
        <w:t xml:space="preserve">(Baumgardner et al. 2015)</w:t>
      </w:r>
      <w:r>
        <w:t xml:space="preserve">, Salinas and</w:t>
      </w:r>
      <w:r>
        <w:t xml:space="preserve"> </w:t>
      </w:r>
      <w:r>
        <w:t xml:space="preserve">Salinas-A </w:t>
      </w:r>
      <w:r>
        <w:t xml:space="preserve">(NASA/JPL Airborne Visible/Infrared Imaging Spectrometer Project 1998)</w:t>
      </w:r>
      <w:r>
        <w:t xml:space="preserve">, Pavia</w:t>
      </w:r>
      <w:r>
        <w:t xml:space="preserve"> </w:t>
      </w:r>
      <w:r>
        <w:t xml:space="preserve">University </w:t>
      </w:r>
      <w:r>
        <w:t xml:space="preserve">(German Aerospace Center (DLR) ROSIS sensor 2003)</w:t>
      </w:r>
      <w:r>
        <w:t xml:space="preserve">, Kennedy Space</w:t>
      </w:r>
      <w:r>
        <w:t xml:space="preserve"> </w:t>
      </w:r>
      <w:r>
        <w:t xml:space="preserve">Center </w:t>
      </w:r>
      <w:r>
        <w:t xml:space="preserve">(NASA/JPL Airborne Visible/Infrared Imaging Spectrometer Project 1996)</w:t>
      </w:r>
      <w:r>
        <w:t xml:space="preserve"> </w:t>
      </w:r>
      <w:r>
        <w:t xml:space="preserve">and Botswana </w:t>
      </w:r>
      <w:r>
        <w:t xml:space="preserve">(NASA EO-1 Hyperion Mission 2001)</w:t>
      </w:r>
      <w:r>
        <w:t xml:space="preserve">.</w:t>
      </w:r>
      <w:r>
        <w:t xml:space="preserve"> </w:t>
      </w:r>
      <w:r>
        <w:t xml:space="preserve">Documents are pixel spectra; tokens are produced by the wordification</w:t>
      </w:r>
      <w:r>
        <w:t xml:space="preserve"> </w:t>
      </w:r>
      <w:r>
        <w:t xml:space="preserve">recipes of P3 under the uniform quantiser</w:t>
      </w:r>
      <w:r>
        <w:t xml:space="preserve"> </w:t>
      </w:r>
      <w:hyperlink w:anchor="eq:quantiser">
        <w:r>
          <w:rPr>
            <w:rStyle w:val="Hyperlink"/>
          </w:rPr>
          <w:t xml:space="preserve">[eq:quantiser]</w:t>
        </w:r>
      </w:hyperlink>
      <w:r>
        <w:t xml:space="preserve"> </w:t>
      </w:r>
      <w:r>
        <w:t xml:space="preserve">at</w:t>
      </w:r>
      <w:r>
        <w:t xml:space="preserve"> </w:t>
      </w:r>
      <m:oMath>
        <m:r>
          <m:t>Q</m:t>
        </m:r>
        <m:r>
          <m:rPr>
            <m:sty m:val="p"/>
          </m:rPr>
          <m:t>=</m:t>
        </m:r>
        <m:r>
          <m:t>8</m:t>
        </m:r>
      </m:oMath>
      <w:r>
        <w:t xml:space="preserve">. We analyse the nineteen LDA-fitted recipes V1–V15, V17–V20</w:t>
      </w:r>
      <w:r>
        <w:t xml:space="preserve"> </w:t>
      </w:r>
      <w:r>
        <w:t xml:space="preserve">(V16, a foundation-model recipe, is scaffolded only).</w:t>
      </w:r>
    </w:p>
    <w:p>
      <w:pPr>
        <w:pStyle w:val="BodyText"/>
      </w:pPr>
      <w:r>
        <w:rPr>
          <w:b/>
          <w:bCs/>
        </w:rPr>
        <w:t xml:space="preserve">F-13.</w:t>
      </w:r>
      <w:r>
        <w:t xml:space="preserve"> </w:t>
      </w:r>
      <w:r>
        <w:t xml:space="preserve">We sample</w:t>
      </w:r>
      <w:r>
        <w:t xml:space="preserve"> </w:t>
      </w:r>
      <m:oMath>
        <m:r>
          <m:t>50</m:t>
        </m:r>
      </m:oMath>
      <w:r>
        <w:t xml:space="preserve"> </w:t>
      </w:r>
      <w:r>
        <w:t xml:space="preserve">documents per</w:t>
      </w:r>
      <w:r>
        <w:t xml:space="preserve"> </w:t>
      </w:r>
      <m:oMath>
        <m:r>
          <m:rPr>
            <m:sty m:val="p"/>
          </m:rPr>
          <m:t>(</m:t>
        </m:r>
        <m:r>
          <m:t>V</m:t>
        </m:r>
        <m:r>
          <m:rPr>
            <m:sty m:val="p"/>
          </m:rPr>
          <m:t>,</m:t>
        </m:r>
        <m:r>
          <m:rPr>
            <m:nor/>
            <m:sty m:val="p"/>
          </m:rPr>
          <m:t>scene</m:t>
        </m:r>
        <m:r>
          <m:rPr>
            <m:sty m:val="p"/>
          </m:rPr>
          <m:t>)</m:t>
        </m:r>
      </m:oMath>
      <w:r>
        <w:t xml:space="preserve"> </w:t>
      </w:r>
      <w:r>
        <w:t xml:space="preserve">cell</w:t>
      </w:r>
      <w:r>
        <w:t xml:space="preserve"> </w:t>
      </w:r>
      <w:r>
        <w:t xml:space="preserve">and use</w:t>
      </w:r>
      <w:r>
        <w:t xml:space="preserve"> </w:t>
      </w:r>
      <m:oMath>
        <m:r>
          <m:t>25</m:t>
        </m:r>
      </m:oMath>
      <w:r>
        <w:t xml:space="preserve"> </w:t>
      </w:r>
      <w:r>
        <w:t xml:space="preserve">background documents per SHAP KernelExplainer call against</w:t>
      </w:r>
      <w:r>
        <w:t xml:space="preserve"> </w:t>
      </w:r>
      <w:r>
        <w:t xml:space="preserve">the closed-form posterior, reporting the top-</w:t>
      </w:r>
      <m:oMath>
        <m:r>
          <m:t>8</m:t>
        </m:r>
      </m:oMath>
      <w:r>
        <w:t xml:space="preserve"> </w:t>
      </w:r>
      <w:r>
        <w:t xml:space="preserve">tokens per topic by</w:t>
      </w:r>
      <w:r>
        <w:t xml:space="preserve"> </w:t>
      </w:r>
      <w:r>
        <w:t xml:space="preserve">mean absolute SHAP value. The closed-form posterior is preferred over</w:t>
      </w:r>
      <w:r>
        <w:t xml:space="preserve"> </w:t>
      </w:r>
      <w:r>
        <w:t xml:space="preserve">the amortised</w:t>
      </w:r>
      <w:r>
        <w:t xml:space="preserve"> </w:t>
      </w:r>
      <w:r>
        <w:rPr>
          <w:rStyle w:val="VerbatimChar"/>
        </w:rPr>
        <w:t xml:space="preserve">transform()</w:t>
      </w:r>
      <w:r>
        <w:t xml:space="preserve"> </w:t>
      </w:r>
      <w:r>
        <w:t xml:space="preserve">because the latter needs internal</w:t>
      </w:r>
      <w:r>
        <w:t xml:space="preserve"> </w:t>
      </w:r>
      <w:r>
        <w:t xml:space="preserve">state that cannot be restored from</w:t>
      </w:r>
      <w:r>
        <w:t xml:space="preserve"> </w:t>
      </w:r>
      <m:oMath>
        <m:r>
          <m:t>ϕ</m:t>
        </m:r>
      </m:oMath>
      <w:r>
        <w:t xml:space="preserve"> </w:t>
      </w:r>
      <w:r>
        <w:t xml:space="preserve">alone.</w:t>
      </w:r>
    </w:p>
    <w:p>
      <w:pPr>
        <w:pStyle w:val="BodyText"/>
      </w:pPr>
      <w:r>
        <w:rPr>
          <w:b/>
          <w:bCs/>
        </w:rPr>
        <w:t xml:space="preserve">F-22.</w:t>
      </w:r>
      <w:r>
        <w:t xml:space="preserve"> </w:t>
      </w:r>
      <w:r>
        <w:t xml:space="preserve">We compute the discrete minimum-</w:t>
      </w:r>
      <m:oMath>
        <m:sSub>
          <m:e>
            <m:r>
              <m:t>L</m:t>
            </m:r>
          </m:e>
          <m:sub>
            <m:r>
              <m:t>1</m:t>
            </m:r>
          </m:sub>
        </m:sSub>
      </m:oMath>
      <w:r>
        <w:t xml:space="preserve"> </w:t>
      </w:r>
      <w:r>
        <w:t xml:space="preserve">counterfactual of</w:t>
      </w:r>
      <w:r>
        <w:t xml:space="preserve"> </w:t>
      </w:r>
      <w:hyperlink w:anchor="eq:f22">
        <w:r>
          <w:rPr>
            <w:rStyle w:val="Hyperlink"/>
          </w:rPr>
          <w:t xml:space="preserve">[eq:f22]</w:t>
        </w:r>
      </w:hyperlink>
      <w:r>
        <w:t xml:space="preserve"> </w:t>
      </w:r>
      <w:r>
        <w:t xml:space="preserve">by coordinate descent over the integer token-count</w:t>
      </w:r>
      <w:r>
        <w:t xml:space="preserve"> </w:t>
      </w:r>
      <w:r>
        <w:t xml:space="preserve">lattice, capped at a sentinel</w:t>
      </w:r>
      <w:r>
        <w:t xml:space="preserve"> </w:t>
      </w:r>
      <m:oMath>
        <m:r>
          <m:rPr>
            <m:sty m:val="p"/>
          </m:rPr>
          <m:t>M</m:t>
        </m:r>
        <m:r>
          <m:rPr>
            <m:sty m:val="p"/>
          </m:rPr>
          <m:t>A</m:t>
        </m:r>
        <m:r>
          <m:rPr>
            <m:sty m:val="p"/>
          </m:rPr>
          <m:t>X</m:t>
        </m:r>
        <m:r>
          <m:rPr>
            <m:sty m:val="p"/>
          </m:rPr>
          <m:t>_</m:t>
        </m:r>
        <m:r>
          <m:rPr>
            <m:sty m:val="p"/>
          </m:rPr>
          <m:t>S</m:t>
        </m:r>
        <m:r>
          <m:rPr>
            <m:sty m:val="p"/>
          </m:rPr>
          <m:t>T</m:t>
        </m:r>
        <m:r>
          <m:rPr>
            <m:sty m:val="p"/>
          </m:rPr>
          <m:t>E</m:t>
        </m:r>
        <m:r>
          <m:rPr>
            <m:sty m:val="p"/>
          </m:rPr>
          <m:t>P</m:t>
        </m:r>
        <m:r>
          <m:rPr>
            <m:sty m:val="p"/>
          </m:rPr>
          <m:t>S</m:t>
        </m:r>
        <m:r>
          <m:rPr>
            <m:sty m:val="p"/>
          </m:rPr>
          <m:t>=</m:t>
        </m:r>
        <m:r>
          <m:t>50</m:t>
        </m:r>
      </m:oMath>
      <w:r>
        <w:t xml:space="preserve">; cells in which</w:t>
      </w:r>
      <w:r>
        <w:t xml:space="preserve"> </w:t>
      </w:r>
      <w:r>
        <w:t xml:space="preserve">no sampled document flips persist at</w:t>
      </w:r>
      <w:r>
        <w:t xml:space="preserve"> </w:t>
      </w:r>
      <m:oMath>
        <m:r>
          <m:t>50</m:t>
        </m:r>
      </m:oMath>
      <w:r>
        <w:t xml:space="preserve"> </w:t>
      </w:r>
      <w:r>
        <w:t xml:space="preserve">rather than being dropped,</w:t>
      </w:r>
      <w:r>
        <w:t xml:space="preserve"> </w:t>
      </w:r>
      <w:r>
        <w:t xml:space="preserve">so that</w:t>
      </w:r>
      <w:r>
        <w:t xml:space="preserve"> </w:t>
      </w:r>
      <w:r>
        <w:t xml:space="preserve">“unflippable”</w:t>
      </w:r>
      <w:r>
        <w:t xml:space="preserve"> </w:t>
      </w:r>
      <w:r>
        <w:t xml:space="preserve">bases are not silently treated as missing.</w:t>
      </w:r>
      <w:r>
        <w:t xml:space="preserve"> </w:t>
      </w:r>
      <w:r>
        <w:t xml:space="preserve">We report the per-scene median over</w:t>
      </w:r>
      <w:r>
        <w:t xml:space="preserve"> </w:t>
      </w:r>
      <m:oMath>
        <m:r>
          <m:t>20</m:t>
        </m:r>
      </m:oMath>
      <w:r>
        <w:t xml:space="preserve"> </w:t>
      </w:r>
      <w:r>
        <w:t xml:space="preserve">sampled documents, then the</w:t>
      </w:r>
      <w:r>
        <w:t xml:space="preserve"> </w:t>
      </w:r>
      <w:r>
        <w:t xml:space="preserve">mean across the six scenes.</w:t>
      </w:r>
    </w:p>
    <w:p>
      <w:pPr>
        <w:pStyle w:val="BodyText"/>
      </w:pPr>
      <w:r>
        <w:rPr>
          <w:b/>
          <w:bCs/>
        </w:rPr>
        <w:t xml:space="preserve">F-15 and the dispersion metric.</w:t>
      </w:r>
      <w:r>
        <w:t xml:space="preserve"> </w:t>
      </w:r>
      <w:r>
        <w:t xml:space="preserve">F-15 applies rule</w:t>
      </w:r>
      <w:r>
        <w:t xml:space="preserve"> </w:t>
      </w:r>
      <w:hyperlink w:anchor="eq:f15">
        <w:r>
          <w:rPr>
            <w:rStyle w:val="Hyperlink"/>
          </w:rPr>
          <w:t xml:space="preserve">[eq:f15]</w:t>
        </w:r>
      </w:hyperlink>
      <w:r>
        <w:t xml:space="preserve"> </w:t>
      </w:r>
      <w:r>
        <w:t xml:space="preserve">to</w:t>
      </w:r>
      <w:r>
        <w:t xml:space="preserve"> </w:t>
      </w:r>
      <m:oMath>
        <m:r>
          <m:t>20</m:t>
        </m:r>
      </m:oMath>
      <w:r>
        <w:t xml:space="preserve"> </w:t>
      </w:r>
      <w:r>
        <w:t xml:space="preserve">sampled documents per</w:t>
      </w:r>
      <w:r>
        <w:t xml:space="preserve"> </w:t>
      </w:r>
      <m:oMath>
        <m:r>
          <m:rPr>
            <m:sty m:val="p"/>
          </m:rPr>
          <m:t>(</m:t>
        </m:r>
        <m:r>
          <m:t>V</m:t>
        </m:r>
        <m:r>
          <m:rPr>
            <m:sty m:val="p"/>
          </m:rPr>
          <m:t>,</m:t>
        </m:r>
        <m:r>
          <m:rPr>
            <m:nor/>
            <m:sty m:val="p"/>
          </m:rPr>
          <m:t>scene</m:t>
        </m:r>
        <m:r>
          <m:rPr>
            <m:sty m:val="p"/>
          </m:rPr>
          <m:t>)</m:t>
        </m:r>
      </m:oMath>
      <w:r>
        <w:t xml:space="preserve"> </w:t>
      </w:r>
      <w:r>
        <w:t xml:space="preserve">cell,</w:t>
      </w:r>
      <w:r>
        <w:t xml:space="preserve"> </w:t>
      </w:r>
      <w:r>
        <w:t xml:space="preserve">with</w:t>
      </w:r>
      <w:r>
        <w:t xml:space="preserve"> </w:t>
      </w:r>
      <m:oMath>
        <m:r>
          <m:t>N</m:t>
        </m:r>
        <m:r>
          <m:rPr>
            <m:sty m:val="p"/>
          </m:rPr>
          <m:t>=</m:t>
        </m:r>
        <m:r>
          <m:t>10</m:t>
        </m:r>
      </m:oMath>
      <w:r>
        <w:t xml:space="preserve"> </w:t>
      </w:r>
      <w:r>
        <w:t xml:space="preserve">and</w:t>
      </w:r>
      <w:r>
        <w:t xml:space="preserve"> </w:t>
      </w:r>
      <m:oMath>
        <m:r>
          <m:t>τ</m:t>
        </m:r>
        <m:r>
          <m:rPr>
            <m:sty m:val="p"/>
          </m:rPr>
          <m:t>=</m:t>
        </m:r>
        <m:r>
          <m:t>3</m:t>
        </m:r>
      </m:oMath>
      <w:r>
        <w:t xml:space="preserve">. Here</w:t>
      </w:r>
      <w:r>
        <w:t xml:space="preserve"> </w:t>
      </w:r>
      <m:oMath>
        <m:sSub>
          <m:e>
            <m:r>
              <m:rPr>
                <m:sty m:val="p"/>
              </m:rPr>
              <m:t>t</m:t>
            </m:r>
            <m:r>
              <m:rPr>
                <m:sty m:val="p"/>
              </m:rPr>
              <m:t>o</m:t>
            </m:r>
            <m:r>
              <m:rPr>
                <m:sty m:val="p"/>
              </m:rPr>
              <m:t>p</m:t>
            </m:r>
          </m:e>
          <m:sub>
            <m:r>
              <m:t>k</m:t>
            </m:r>
          </m:sub>
        </m:sSub>
        <m:r>
          <m:rPr>
            <m:sty m:val="p"/>
          </m:rPr>
          <m:t>(</m:t>
        </m:r>
        <m:sSub>
          <m:e>
            <m:r>
              <m:t>n</m:t>
            </m:r>
          </m:e>
          <m:sub>
            <m:r>
              <m:t>d</m:t>
            </m:r>
          </m:sub>
        </m:sSub>
        <m:r>
          <m:rPr>
            <m:sty m:val="p"/>
          </m:rPr>
          <m:t>)</m:t>
        </m:r>
      </m:oMath>
      <w:r>
        <w:t xml:space="preserve"> </w:t>
      </w:r>
      <w:r>
        <w:t xml:space="preserve">lists the</w:t>
      </w:r>
      <w:r>
        <w:t xml:space="preserve"> </w:t>
      </w:r>
      <w:r>
        <w:t xml:space="preserve">document’s</w:t>
      </w:r>
      <w:r>
        <w:t xml:space="preserve"> </w:t>
      </w:r>
      <m:oMath>
        <m:r>
          <m:t>k</m:t>
        </m:r>
      </m:oMath>
      <w:r>
        <w:t xml:space="preserve"> </w:t>
      </w:r>
      <w:r>
        <w:t xml:space="preserve">highest-count tokens among those with non-zero count,</w:t>
      </w:r>
      <w:r>
        <w:t xml:space="preserve"> </w:t>
      </w:r>
      <w:r>
        <w:t xml:space="preserve">in the order of a descending sort of the counts</w:t>
      </w:r>
      <w:r>
        <w:t xml:space="preserve"> </w:t>
      </w:r>
      <w:r>
        <w:t xml:space="preserve">(</w:t>
      </w:r>
      <w:r>
        <w:rPr>
          <w:rStyle w:val="VerbatimChar"/>
        </w:rPr>
        <w:t xml:space="preserve">numpy.argsort</w:t>
      </w:r>
      <w:r>
        <w:t xml:space="preserve">, which leaves the order among equal counts to</w:t>
      </w:r>
      <w:r>
        <w:t xml:space="preserve"> </w:t>
      </w:r>
      <w:r>
        <w:t xml:space="preserve">the sorting algorithm),</w:t>
      </w:r>
      <w:r>
        <w:t xml:space="preserve"> </w:t>
      </w:r>
      <m:oMath>
        <m:r>
          <m:rPr>
            <m:sty m:val="p"/>
          </m:rPr>
          <m:t>s</m:t>
        </m:r>
        <m:r>
          <m:rPr>
            <m:sty m:val="p"/>
          </m:rPr>
          <m:t>u</m:t>
        </m:r>
        <m:r>
          <m:rPr>
            <m:sty m:val="p"/>
          </m:rPr>
          <m:t>p</m:t>
        </m:r>
        <m:r>
          <m:rPr>
            <m:sty m:val="p"/>
          </m:rPr>
          <m:t>p</m:t>
        </m:r>
        <m:r>
          <m:rPr>
            <m:sty m:val="p"/>
          </m:rPr>
          <m:t>(</m:t>
        </m:r>
        <m:sSub>
          <m:e>
            <m:r>
              <m:t>n</m:t>
            </m:r>
          </m:e>
          <m:sub>
            <m:r>
              <m:t>d</m:t>
            </m:r>
          </m:sub>
        </m:sSub>
        <m:r>
          <m:rPr>
            <m:sty m:val="p"/>
          </m:rPr>
          <m:t>)</m:t>
        </m:r>
      </m:oMath>
      <w:r>
        <w:t xml:space="preserve"> </w:t>
      </w:r>
      <w:r>
        <w:t xml:space="preserve">is the set of tokens with non-zero count, and</w:t>
      </w:r>
      <w:r>
        <w:t xml:space="preserve"> </w:t>
      </w:r>
      <m:oMath>
        <m:sSub>
          <m:e>
            <m:r>
              <m:rPr>
                <m:sty m:val="p"/>
              </m:rPr>
              <m:t>t</m:t>
            </m:r>
            <m:r>
              <m:rPr>
                <m:sty m:val="p"/>
              </m:rPr>
              <m:t>o</m:t>
            </m:r>
            <m:r>
              <m:rPr>
                <m:sty m:val="p"/>
              </m:rPr>
              <m:t>p</m:t>
            </m:r>
          </m:e>
          <m:sub>
            <m:r>
              <m:t>N</m:t>
            </m:r>
          </m:sub>
        </m:sSub>
        <m:r>
          <m:rPr>
            <m:sty m:val="p"/>
          </m:rPr>
          <m:t>(</m:t>
        </m:r>
        <m:sSub>
          <m:e>
            <m:r>
              <m:t>ϕ</m:t>
            </m:r>
          </m:e>
          <m:sub>
            <m:sSub>
              <m:e>
                <m:acc>
                  <m:accPr>
                    <m:chr m:val="̂"/>
                  </m:accPr>
                  <m:e>
                    <m:r>
                      <m:t>z</m:t>
                    </m:r>
                  </m:e>
                </m:acc>
              </m:e>
              <m:sub>
                <m:r>
                  <m:t>d</m:t>
                </m:r>
              </m:sub>
            </m:sSub>
          </m:sub>
        </m:sSub>
        <m:r>
          <m:rPr>
            <m:sty m:val="p"/>
          </m:rPr>
          <m:t>)</m:t>
        </m:r>
      </m:oMath>
      <w:r>
        <w:t xml:space="preserve"> </w:t>
      </w:r>
      <w:r>
        <w:t xml:space="preserve">is the top-</w:t>
      </w:r>
      <m:oMath>
        <m:r>
          <m:t>N</m:t>
        </m:r>
      </m:oMath>
      <w:r>
        <w:t xml:space="preserve"> </w:t>
      </w:r>
      <w:r>
        <w:t xml:space="preserve">list of the document’s</w:t>
      </w:r>
      <w:r>
        <w:t xml:space="preserve"> </w:t>
      </w:r>
      <w:r>
        <w:t xml:space="preserve">argmax topic. A document is</w:t>
      </w:r>
      <w:r>
        <w:t xml:space="preserve"> </w:t>
      </w:r>
      <w:r>
        <w:rPr>
          <w:i/>
          <w:iCs/>
        </w:rPr>
        <w:t xml:space="preserve">aligned</w:t>
      </w:r>
      <w:r>
        <w:t xml:space="preserve"> </w:t>
      </w:r>
      <w:r>
        <w:t xml:space="preserve">if its top-10 tokens share</w:t>
      </w:r>
      <w:r>
        <w:t xml:space="preserve"> </w:t>
      </w:r>
      <w:r>
        <w:t xml:space="preserve">at least three elements with the topic’s top-10, or if any of its</w:t>
      </w:r>
      <w:r>
        <w:t xml:space="preserve"> </w:t>
      </w:r>
      <w:r>
        <w:t xml:space="preserve">top-3 tokens is among the topic’s top-10 (this covers the sparse-event</w:t>
      </w:r>
      <w:r>
        <w:t xml:space="preserve"> </w:t>
      </w:r>
      <w:r>
        <w:t xml:space="preserve">regime of V7 and V9, whose documents hold few distinct tokens). It is</w:t>
      </w:r>
      <w:r>
        <w:t xml:space="preserve"> </w:t>
      </w:r>
      <w:r>
        <w:rPr>
          <w:i/>
          <w:iCs/>
        </w:rPr>
        <w:t xml:space="preserve">misaligned</w:t>
      </w:r>
      <w:r>
        <w:t xml:space="preserve"> </w:t>
      </w:r>
      <w:r>
        <w:t xml:space="preserve">if it has at least three non-zero tokens and is not</w:t>
      </w:r>
      <w:r>
        <w:t xml:space="preserve"> </w:t>
      </w:r>
      <w:r>
        <w:t xml:space="preserve">aligned, and</w:t>
      </w:r>
      <w:r>
        <w:t xml:space="preserve"> </w:t>
      </w:r>
      <w:r>
        <w:rPr>
          <w:i/>
          <w:iCs/>
        </w:rPr>
        <w:t xml:space="preserve">ambiguous</w:t>
      </w:r>
      <w:r>
        <w:t xml:space="preserve"> </w:t>
      </w:r>
      <w:r>
        <w:t xml:space="preserve">otherwise, that is, when it has fewer</w:t>
      </w:r>
      <w:r>
        <w:t xml:space="preserve"> </w:t>
      </w:r>
      <w:r>
        <w:t xml:space="preserve">than three non-zero tokens and none of them is among the topic’s</w:t>
      </w:r>
      <w:r>
        <w:t xml:space="preserve"> </w:t>
      </w:r>
      <w:r>
        <w:t xml:space="preserve">top-10. Ambiguous documents are excluded from the denominator: F-15 is</w:t>
      </w:r>
      <w:r>
        <w:t xml:space="preserve"> </w:t>
      </w:r>
      <w:r>
        <w:t xml:space="preserve">the number of aligned documents divided by the number of aligned and</w:t>
      </w:r>
      <w:r>
        <w:t xml:space="preserve"> </w:t>
      </w:r>
      <w:r>
        <w:t xml:space="preserve">misaligned ones. Exclusion affects V9 (36 of its 120 sampled documents)</w:t>
      </w:r>
      <w:r>
        <w:t xml:space="preserve"> </w:t>
      </w:r>
      <w:r>
        <w:t xml:space="preserve">and V17 (26 of 120) and no other recipe. Alongside F-15 we compute,</w:t>
      </w:r>
      <w:r>
        <w:t xml:space="preserve"> </w:t>
      </w:r>
      <w:r>
        <w:t xml:space="preserve">for each topic-word distribution</w:t>
      </w:r>
      <w:r>
        <w:t xml:space="preserve"> </w:t>
      </w:r>
      <m:oMath>
        <m:sSub>
          <m:e>
            <m:r>
              <m:t>ϕ</m:t>
            </m:r>
          </m:e>
          <m:sub>
            <m:r>
              <m:t>k</m:t>
            </m:r>
          </m:sub>
        </m:sSub>
      </m:oMath>
      <w:r>
        <w:t xml:space="preserve">, the token-mass dispersion</w:t>
      </w:r>
      <w:r>
        <w:t xml:space="preserve"> </w:t>
      </w:r>
      <w:r>
        <w:t xml:space="preserve">of</w:t>
      </w:r>
      <w:r>
        <w:t xml:space="preserve"> </w:t>
      </w:r>
      <w:hyperlink w:anchor="eq:dispersion">
        <w:r>
          <w:rPr>
            <w:rStyle w:val="Hyperlink"/>
          </w:rPr>
          <w:t xml:space="preserve">[eq:dispersion]</w:t>
        </w:r>
      </w:hyperlink>
      <w:r>
        <w:t xml:space="preserve">,</w:t>
      </w:r>
    </w:p>
    <w:p>
      <w:pPr>
        <w:pStyle w:val="BodyText"/>
      </w:pPr>
      <m:oMathPara>
        <m:oMathParaPr>
          <m:jc m:val="center"/>
        </m:oMathParaPr>
        <m:oMath>
          <m:sSub>
            <m:e>
              <m:r>
                <m:t>N</m:t>
              </m:r>
            </m:e>
            <m:sub>
              <m:r>
                <m:rPr>
                  <m:sty m:val="p"/>
                </m:rPr>
                <m:t>e</m:t>
              </m:r>
              <m:r>
                <m:rPr>
                  <m:sty m:val="p"/>
                </m:rPr>
                <m:t>f</m:t>
              </m:r>
              <m:r>
                <m:rPr>
                  <m:sty m:val="p"/>
                </m:rPr>
                <m:t>f</m:t>
              </m:r>
            </m:sub>
          </m:sSub>
          <m:r>
            <m:rPr>
              <m:sty m:val="p"/>
            </m:rPr>
            <m:t>(</m:t>
          </m:r>
          <m:sSub>
            <m:e>
              <m:r>
                <m:t>ϕ</m:t>
              </m:r>
            </m:e>
            <m:sub>
              <m:r>
                <m:t>k</m:t>
              </m:r>
            </m:sub>
          </m:sSub>
          <m:r>
            <m:rPr>
              <m:sty m:val="p"/>
            </m:rPr>
            <m:t>)</m:t>
          </m:r>
          <m:r>
            <m:rPr>
              <m:sty m:val="p"/>
            </m:rPr>
            <m:t>=</m:t>
          </m:r>
          <m:r>
            <m:rPr>
              <m:sty m:val="p"/>
            </m:rPr>
            <m:t>exp</m:t>
          </m:r>
          <m:r>
            <m:t>​</m:t>
          </m:r>
          <m:d>
            <m:dPr>
              <m:begChr m:val="("/>
              <m:sepChr m:val=""/>
              <m:endChr m:val=")"/>
              <m:grow/>
            </m:dPr>
            <m:e>
              <m:r>
                <m:t>H</m:t>
              </m:r>
              <m:r>
                <m:rPr>
                  <m:sty m:val="p"/>
                </m:rPr>
                <m:t>(</m:t>
              </m:r>
              <m:sSub>
                <m:e>
                  <m:r>
                    <m:t>ϕ</m:t>
                  </m:r>
                </m:e>
                <m:sub>
                  <m:r>
                    <m:t>k</m:t>
                  </m:r>
                </m:sub>
              </m:sSub>
              <m:r>
                <m:rPr>
                  <m:sty m:val="p"/>
                </m:rPr>
                <m:t>)</m:t>
              </m:r>
            </m:e>
          </m:d>
          <m:r>
            <m:rPr>
              <m:sty m:val="p"/>
            </m:rPr>
            <m:t>=</m:t>
          </m:r>
          <m:r>
            <m:rPr>
              <m:sty m:val="p"/>
            </m:rPr>
            <m:t>exp</m:t>
          </m:r>
          <m:r>
            <m:t>​</m:t>
          </m:r>
          <m:d>
            <m:dPr>
              <m:begChr m:val="("/>
              <m:sepChr m:val=""/>
              <m:endChr m:val=")"/>
              <m:grow/>
            </m:dPr>
            <m:e>
              <m:r>
                <m:rPr>
                  <m:sty m:val="p"/>
                </m:rPr>
                <m:t>−</m:t>
              </m:r>
              <m:nary>
                <m:naryPr>
                  <m:chr m:val="∑"/>
                  <m:limLoc m:val="undOvr"/>
                  <m:subHide m:val="off"/>
                  <m:supHide m:val="on"/>
                </m:naryPr>
                <m:sub>
                  <m:r>
                    <m:t>v</m:t>
                  </m:r>
                </m:sub>
                <m:sup>
                  <m:r>
                    <m:t>​</m:t>
                  </m:r>
                </m:sup>
                <m:e>
                  <m:sSub>
                    <m:e>
                      <m:r>
                        <m:t>ϕ</m:t>
                      </m:r>
                    </m:e>
                    <m:sub>
                      <m:r>
                        <m:t>k</m:t>
                      </m:r>
                      <m:r>
                        <m:t>v</m:t>
                      </m:r>
                    </m:sub>
                  </m:sSub>
                </m:e>
              </m:nary>
              <m:r>
                <m:rPr>
                  <m:sty m:val="p"/>
                </m:rPr>
                <m:t>log</m:t>
              </m:r>
              <m:sSub>
                <m:e>
                  <m:r>
                    <m:t>ϕ</m:t>
                  </m:r>
                </m:e>
                <m:sub>
                  <m:r>
                    <m:t>k</m:t>
                  </m:r>
                  <m:r>
                    <m:t>v</m:t>
                  </m:r>
                </m:sub>
              </m:sSub>
            </m:e>
          </m:d>
          <m:r>
            <m:rPr>
              <m:sty m:val="p"/>
            </m:rPr>
            <m:t>,</m:t>
          </m:r>
        </m:oMath>
      </m:oMathPara>
    </w:p>
    <w:p>
      <w:pPr>
        <w:pStyle w:val="FirstParagraph"/>
      </w:pPr>
      <w:r>
        <w:t xml:space="preserve">the effective number of tokens carrying a topic’s mass. A low</w:t>
      </w:r>
      <w:r>
        <w:t xml:space="preserve"> </w:t>
      </w:r>
      <m:oMath>
        <m:sSub>
          <m:e>
            <m:r>
              <m:t>N</m:t>
            </m:r>
          </m:e>
          <m:sub>
            <m:r>
              <m:rPr>
                <m:sty m:val="p"/>
              </m:rPr>
              <m:t>e</m:t>
            </m:r>
            <m:r>
              <m:rPr>
                <m:sty m:val="p"/>
              </m:rPr>
              <m:t>f</m:t>
            </m:r>
            <m:r>
              <m:rPr>
                <m:sty m:val="p"/>
              </m:rPr>
              <m:t>f</m:t>
            </m:r>
          </m:sub>
        </m:sSub>
      </m:oMath>
      <w:r>
        <w:t xml:space="preserve"> </w:t>
      </w:r>
      <w:r>
        <w:t xml:space="preserve">means the topic concentrates on few tokens, so its</w:t>
      </w:r>
      <w:r>
        <w:t xml:space="preserve"> </w:t>
      </w:r>
      <w:r>
        <w:t xml:space="preserve">top-</w:t>
      </w:r>
      <m:oMath>
        <m:r>
          <m:t>N</m:t>
        </m:r>
      </m:oMath>
      <w:r>
        <w:t xml:space="preserve"> </w:t>
      </w:r>
      <w:r>
        <w:t xml:space="preserve">is more likely to overlap a document’s top-</w:t>
      </w:r>
      <m:oMath>
        <m:r>
          <m:t>N</m:t>
        </m:r>
      </m:oMath>
      <w:r>
        <w:t xml:space="preserve">; a high</w:t>
      </w:r>
      <w:r>
        <w:t xml:space="preserve"> </w:t>
      </w:r>
      <m:oMath>
        <m:sSub>
          <m:e>
            <m:r>
              <m:t>N</m:t>
            </m:r>
          </m:e>
          <m:sub>
            <m:r>
              <m:rPr>
                <m:sty m:val="p"/>
              </m:rPr>
              <m:t>e</m:t>
            </m:r>
            <m:r>
              <m:rPr>
                <m:sty m:val="p"/>
              </m:rPr>
              <m:t>f</m:t>
            </m:r>
            <m:r>
              <m:rPr>
                <m:sty m:val="p"/>
              </m:rPr>
              <m:t>f</m:t>
            </m:r>
          </m:sub>
        </m:sSub>
      </m:oMath>
      <w:r>
        <w:t xml:space="preserve"> </w:t>
      </w:r>
      <w:r>
        <w:t xml:space="preserve">spreads mass thinly and depresses the overlap even</w:t>
      </w:r>
      <w:r>
        <w:t xml:space="preserve"> </w:t>
      </w:r>
      <w:r>
        <w:t xml:space="preserve">when the topic is coherent. We report the per-recipe mean of</w:t>
      </w:r>
      <w:r>
        <w:t xml:space="preserve"> </w:t>
      </w:r>
      <m:oMath>
        <m:sSub>
          <m:e>
            <m:r>
              <m:t>N</m:t>
            </m:r>
          </m:e>
          <m:sub>
            <m:r>
              <m:rPr>
                <m:sty m:val="p"/>
              </m:rPr>
              <m:t>e</m:t>
            </m:r>
            <m:r>
              <m:rPr>
                <m:sty m:val="p"/>
              </m:rPr>
              <m:t>f</m:t>
            </m:r>
            <m:r>
              <m:rPr>
                <m:sty m:val="p"/>
              </m:rPr>
              <m:t>f</m:t>
            </m:r>
          </m:sub>
        </m:sSub>
        <m:r>
          <m:rPr>
            <m:sty m:val="p"/>
          </m:rPr>
          <m:t>(</m:t>
        </m:r>
        <m:sSub>
          <m:e>
            <m:r>
              <m:t>ϕ</m:t>
            </m:r>
          </m:e>
          <m:sub>
            <m:r>
              <m:t>k</m:t>
            </m:r>
          </m:sub>
        </m:sSub>
        <m:r>
          <m:rPr>
            <m:sty m:val="p"/>
          </m:rPr>
          <m:t>)</m:t>
        </m:r>
      </m:oMath>
      <w:r>
        <w:t xml:space="preserve"> </w:t>
      </w:r>
      <w:r>
        <w:t xml:space="preserve">over topics and scenes, paired with F-15 and</w:t>
      </w:r>
      <w:r>
        <w:t xml:space="preserve"> </w:t>
      </w:r>
      <m:oMath>
        <m:r>
          <m:rPr>
            <m:sty m:val="p"/>
          </m:rPr>
          <m:t>|</m:t>
        </m:r>
        <m:r>
          <m:rPr>
            <m:scr m:val="script"/>
            <m:sty m:val="p"/>
          </m:rPr>
          <m:t>V</m:t>
        </m:r>
        <m:r>
          <m:rPr>
            <m:sty m:val="p"/>
          </m:rPr>
          <m:t>|</m:t>
        </m:r>
      </m:oMath>
      <w:r>
        <w:t xml:space="preserve"> </w:t>
      </w:r>
      <w:r>
        <w:t xml:space="preserve">(Fig. </w:t>
      </w:r>
      <w:hyperlink w:anchor="fig:dispersion">
        <w:r>
          <w:rPr>
            <w:rStyle w:val="Hyperlink"/>
          </w:rPr>
          <w:t xml:space="preserve">1</w:t>
        </w:r>
      </w:hyperlink>
      <w:r>
        <w:t xml:space="preserve">). To measure the effect of</w:t>
      </w:r>
      <w:r>
        <w:t xml:space="preserve"> </w:t>
      </w:r>
      <w:r>
        <w:t xml:space="preserve">tied counts we re-apply the rule to the archived fits with ties broken</w:t>
      </w:r>
      <w:r>
        <w:t xml:space="preserve"> </w:t>
      </w:r>
      <w:r>
        <w:t xml:space="preserve">by band index and at random (five seeds).</w:t>
      </w:r>
    </w:p>
    <w:bookmarkEnd w:id="16"/>
    <w:bookmarkStart w:id="17" w:name="sec:f13"/>
    <w:p>
      <w:pPr>
        <w:pStyle w:val="Heading1"/>
      </w:pPr>
      <w:r>
        <w:t xml:space="preserve">F-13 SHAP results</w:t>
      </w:r>
    </w:p>
    <w:p>
      <w:pPr>
        <w:pStyle w:val="FirstParagraph"/>
      </w:pPr>
      <w:r>
        <w:t xml:space="preserve">Under the F-13 protocol of §</w:t>
      </w:r>
      <w:hyperlink w:anchor="sec:method">
        <w:r>
          <w:rPr>
            <w:rStyle w:val="Hyperlink"/>
          </w:rPr>
          <w:t xml:space="preserve">3</w:t>
        </w:r>
      </w:hyperlink>
      <w:r>
        <w:t xml:space="preserve">, the headline result is</w:t>
      </w:r>
      <w:r>
        <w:t xml:space="preserve"> </w:t>
      </w:r>
      <w:r>
        <w:t xml:space="preserve">that SHAP attributions are</w:t>
      </w:r>
      <w:r>
        <w:t xml:space="preserve"> </w:t>
      </w:r>
      <w:r>
        <w:rPr>
          <w:i/>
          <w:iCs/>
        </w:rPr>
        <w:t xml:space="preserve">recipe-grounded</w:t>
      </w:r>
      <w:r>
        <w:t xml:space="preserve">: a V1 topic’s top SHAP token always names a</w:t>
      </w:r>
      <w:r>
        <w:t xml:space="preserve"> </w:t>
      </w:r>
      <w:r>
        <w:t xml:space="preserve">wavelength band; a V7 topic’s top SHAP token names an absorption</w:t>
      </w:r>
      <w:r>
        <w:t xml:space="preserve"> </w:t>
      </w:r>
      <w:r>
        <w:t xml:space="preserve">feature</w:t>
      </w:r>
      <w:r>
        <w:t xml:space="preserve"> </w:t>
      </w:r>
      <w:r>
        <w:t xml:space="preserve">“</w:t>
      </w:r>
      <w:r>
        <w:rPr>
          <w:rStyle w:val="VerbatimChar"/>
        </w:rPr>
        <w:t xml:space="preserve">abs_c3_d4_a1</w:t>
      </w:r>
      <w:r>
        <w:t xml:space="preserve">”</w:t>
      </w:r>
      <w:r>
        <w:t xml:space="preserve"> </w:t>
      </w:r>
      <w:r>
        <w:t xml:space="preserve">(centre, depth, area bucket);</w:t>
      </w:r>
      <w:r>
        <w:t xml:space="preserve"> </w:t>
      </w:r>
      <w:r>
        <w:t xml:space="preserve">a V12 topic’s top SHAP token names a (band, Gaussian-component)</w:t>
      </w:r>
      <w:r>
        <w:t xml:space="preserve"> </w:t>
      </w:r>
      <w:r>
        <w:t xml:space="preserve">pair. This recipe-grounding is what makes F-13 a defensible</w:t>
      </w:r>
      <w:r>
        <w:t xml:space="preserve"> </w:t>
      </w:r>
      <w:r>
        <w:t xml:space="preserve">interpretability axis: the explanation</w:t>
      </w:r>
      <w:r>
        <w:t xml:space="preserve"> </w:t>
      </w:r>
      <w:r>
        <w:rPr>
          <w:i/>
          <w:iCs/>
        </w:rPr>
        <w:t xml:space="preserve">cannot</w:t>
      </w:r>
      <w:r>
        <w:t xml:space="preserve"> </w:t>
      </w:r>
      <w:r>
        <w:t xml:space="preserve">silently shift</w:t>
      </w:r>
      <w:r>
        <w:t xml:space="preserve"> </w:t>
      </w:r>
      <w:r>
        <w:t xml:space="preserve">between scenes because the vocabulary is fixed by the recipe.</w:t>
      </w:r>
    </w:p>
    <w:p>
      <w:pPr>
        <w:pStyle w:val="BodyText"/>
      </w:pPr>
      <w:r>
        <w:t xml:space="preserve">A sample from Indian Pines, recipe V7, topic 0:</w:t>
      </w:r>
    </w:p>
    <w:p>
      <w:pPr>
        <w:pStyle w:val="SourceCode"/>
      </w:pPr>
      <w:r>
        <w:rPr>
          <w:rStyle w:val="VerbatimChar"/>
        </w:rPr>
        <w:t xml:space="preserve">abs_c3_d4_a1   mean|SHAP| = 0.0261</w:t>
      </w:r>
      <w:r>
        <w:br/>
      </w:r>
      <w:r>
        <w:rPr>
          <w:rStyle w:val="VerbatimChar"/>
        </w:rPr>
        <w:t xml:space="preserve">abs_c2_d0_a2   mean|SHAP| = 0.0201</w:t>
      </w:r>
      <w:r>
        <w:br/>
      </w:r>
      <w:r>
        <w:rPr>
          <w:rStyle w:val="VerbatimChar"/>
        </w:rPr>
        <w:t xml:space="preserve">abs_c3_d4_a2   mean|SHAP| = 0.0144</w:t>
      </w:r>
    </w:p>
    <w:p>
      <w:pPr>
        <w:pStyle w:val="FirstParagraph"/>
      </w:pPr>
      <w:r>
        <w:t xml:space="preserve">A geospectroscopist reading these can immediately ask: what is the</w:t>
      </w:r>
      <w:r>
        <w:t xml:space="preserve"> </w:t>
      </w:r>
      <w:r>
        <w:t xml:space="preserve">wavelength range of centroid bucket 3? Why are depth bins 4 and 0</w:t>
      </w:r>
      <w:r>
        <w:t xml:space="preserve"> </w:t>
      </w:r>
      <w:r>
        <w:t xml:space="preserve">elevated? The answer is independent of which scene we apply V7 to.</w:t>
      </w:r>
    </w:p>
    <w:bookmarkEnd w:id="17"/>
    <w:bookmarkStart w:id="19" w:name="sec:f22"/>
    <w:p>
      <w:pPr>
        <w:pStyle w:val="Heading1"/>
      </w:pPr>
      <w:r>
        <w:t xml:space="preserve">F-22 counterfactual results</w:t>
      </w:r>
    </w:p>
    <w:p>
      <w:pPr>
        <w:pStyle w:val="FirstParagraph"/>
      </w:pPr>
      <w:r>
        <w:t xml:space="preserve">Table </w:t>
      </w:r>
      <w:hyperlink w:anchor="tab:f22-summary">
        <w:r>
          <w:rPr>
            <w:rStyle w:val="Hyperlink"/>
          </w:rPr>
          <w:t xml:space="preserve">1</w:t>
        </w:r>
      </w:hyperlink>
      <w:r>
        <w:t xml:space="preserve"> </w:t>
      </w:r>
      <w:r>
        <w:t xml:space="preserve">reports, for each recipe, the median over</w:t>
      </w:r>
      <w:r>
        <w:t xml:space="preserve"> </w:t>
      </w:r>
      <w:r>
        <w:t xml:space="preserve">20 sampled documents of the minimum-</w:t>
      </w:r>
      <m:oMath>
        <m:sSub>
          <m:e>
            <m:r>
              <m:t>L</m:t>
            </m:r>
          </m:e>
          <m:sub>
            <m:r>
              <m:t>1</m:t>
            </m:r>
          </m:sub>
        </m:sSub>
      </m:oMath>
      <w:r>
        <w:t xml:space="preserve"> </w:t>
      </w:r>
      <w:r>
        <w:t xml:space="preserve">perturbation that flips the</w:t>
      </w:r>
      <w:r>
        <w:t xml:space="preserve"> </w:t>
      </w:r>
      <w:r>
        <w:t xml:space="preserve">argmax topic, averaged over the six scenes (§</w:t>
      </w:r>
      <w:hyperlink w:anchor="sec:method">
        <w:r>
          <w:rPr>
            <w:rStyle w:val="Hyperlink"/>
          </w:rPr>
          <w:t xml:space="preserve">3</w:t>
        </w:r>
      </w:hyperlink>
      <w:r>
        <w:t xml:space="preserve">).</w:t>
      </w:r>
    </w:p>
    <w:bookmarkStart w:id="18" w:name="tab:f22-summary"/>
    <w:p>
      <w:pPr>
        <w:pStyle w:val="TableCaption"/>
      </w:pPr>
      <w:r>
        <w:t xml:space="preserve">F-22 median counterfactual</w:t>
      </w:r>
      <w:r>
        <w:t xml:space="preserve"> </w:t>
      </w:r>
      <m:oMath>
        <m:sSub>
          <m:e>
            <m:r>
              <m:t>L</m:t>
            </m:r>
          </m:e>
          <m:sub>
            <m:r>
              <m:t>1</m:t>
            </m:r>
          </m:sub>
        </m:sSub>
      </m:oMath>
      <w:r>
        <w:t xml:space="preserve"> </w:t>
      </w:r>
      <w:r>
        <w:t xml:space="preserve">to flip argmax topic, mean</w:t>
      </w:r>
      <w:r>
        <w:t xml:space="preserve"> </w:t>
      </w:r>
      <w:r>
        <w:t xml:space="preserve">across 6 labelled scenes, full 19-recipe sweep with the sentinel patch</w:t>
      </w:r>
      <w:r>
        <w:t xml:space="preserve"> </w:t>
      </w:r>
      <w:r>
        <w:t xml:space="preserve">(cells where every sampled document fails to flip within</w:t>
      </w:r>
      <w:r>
        <w:t xml:space="preserve"> </w:t>
      </w:r>
      <m:oMath>
        <m:r>
          <m:rPr>
            <m:nor/>
            <m:sty m:val="p"/>
          </m:rPr>
          <m:t>MAX_STEPS</m:t>
        </m:r>
        <m:r>
          <m:rPr>
            <m:sty m:val="p"/>
          </m:rPr>
          <m:t>=</m:t>
        </m:r>
        <m:r>
          <m:t>50</m:t>
        </m:r>
      </m:oMath>
      <w:r>
        <w:t xml:space="preserve"> </w:t>
      </w:r>
      <w:r>
        <w:t xml:space="preserve">persist at 50 rather than being dropped).</w:t>
      </w:r>
      <w:r>
        <w:t xml:space="preserve"> </w:t>
      </w:r>
      <w:r>
        <w:t xml:space="preserve">Higher means more robust topic boundary.</w:t>
      </w:r>
    </w:p>
    <w:tbl>
      <w:tblPr>
        <w:tblStyle w:val="Table"/>
        <w:tblW w:type="auto" w:w="0"/>
        <w:tblLook w:firstRow="1" w:lastRow="0" w:firstColumn="0" w:lastColumn="0" w:noHBand="0" w:noVBand="0" w:val="0020"/>
        <w:tblCaption w:val="F-22 median counterfactual L_1 to flip argmax topic, mean across 6 labelled scenes, full 19-recipe sweep with the sentinel patch (cells where every sampled document fails to flip within \text{MAX\_STEPS}=50 persist at 50 rather than being dropped). Higher means more robust topic boundary."/>
      </w:tblPr>
      <w:tblGrid>
        <w:gridCol w:w="3960"/>
        <w:gridCol w:w="3960"/>
      </w:tblGrid>
      <w:tr>
        <w:trPr>
          <w:tblHeader w:val="on"/>
        </w:trPr>
        <w:tc>
          <w:tcPr/>
          <w:p>
            <w:pPr>
              <w:pStyle w:val="Compact"/>
              <w:jc w:val="left"/>
            </w:pPr>
            <w:r>
              <w:t xml:space="preserve">Recipe</w:t>
            </w:r>
          </w:p>
        </w:tc>
        <w:tc>
          <w:tcPr/>
          <w:p>
            <w:pPr>
              <w:pStyle w:val="Compact"/>
              <w:jc w:val="center"/>
            </w:pPr>
            <w:r>
              <w:t xml:space="preserve">median</w:t>
            </w:r>
            <w:r>
              <w:t xml:space="preserve"> </w:t>
            </w:r>
            <m:oMath>
              <m:sSub>
                <m:e>
                  <m:r>
                    <m:t>L</m:t>
                  </m:r>
                </m:e>
                <m:sub>
                  <m:r>
                    <m:t>1</m:t>
                  </m:r>
                </m:sub>
              </m:sSub>
            </m:oMath>
          </w:p>
        </w:tc>
      </w:tr>
      <w:tr>
        <w:tc>
          <w:tcPr/>
          <w:p>
            <w:pPr>
              <w:pStyle w:val="Compact"/>
              <w:jc w:val="left"/>
            </w:pPr>
            <w:r>
              <w:t xml:space="preserve">V20</w:t>
            </w:r>
          </w:p>
        </w:tc>
        <w:tc>
          <w:tcPr/>
          <w:p>
            <w:pPr>
              <w:pStyle w:val="Compact"/>
              <w:jc w:val="center"/>
            </w:pPr>
            <w:r>
              <w:rPr>
                <w:b/>
                <w:bCs/>
              </w:rPr>
              <w:t xml:space="preserve">26.33</w:t>
            </w:r>
          </w:p>
        </w:tc>
      </w:tr>
      <w:tr>
        <w:tc>
          <w:tcPr/>
          <w:p>
            <w:pPr>
              <w:pStyle w:val="Compact"/>
              <w:jc w:val="left"/>
            </w:pPr>
            <w:r>
              <w:t xml:space="preserve">V12</w:t>
            </w:r>
          </w:p>
        </w:tc>
        <w:tc>
          <w:tcPr/>
          <w:p>
            <w:pPr>
              <w:pStyle w:val="Compact"/>
              <w:jc w:val="center"/>
            </w:pPr>
            <w:r>
              <w:t xml:space="preserve">24.50</w:t>
            </w:r>
          </w:p>
        </w:tc>
      </w:tr>
      <w:tr>
        <w:tc>
          <w:tcPr/>
          <w:p>
            <w:pPr>
              <w:pStyle w:val="Compact"/>
              <w:jc w:val="left"/>
            </w:pPr>
            <w:r>
              <w:t xml:space="preserve">V3</w:t>
            </w:r>
          </w:p>
        </w:tc>
        <w:tc>
          <w:tcPr/>
          <w:p>
            <w:pPr>
              <w:pStyle w:val="Compact"/>
              <w:jc w:val="center"/>
            </w:pPr>
            <w:r>
              <w:t xml:space="preserve">23.50</w:t>
            </w:r>
          </w:p>
        </w:tc>
      </w:tr>
      <w:tr>
        <w:tc>
          <w:tcPr/>
          <w:p>
            <w:pPr>
              <w:pStyle w:val="Compact"/>
              <w:jc w:val="left"/>
            </w:pPr>
            <w:r>
              <w:t xml:space="preserve">V2</w:t>
            </w:r>
          </w:p>
        </w:tc>
        <w:tc>
          <w:tcPr/>
          <w:p>
            <w:pPr>
              <w:pStyle w:val="Compact"/>
              <w:jc w:val="center"/>
            </w:pPr>
            <w:r>
              <w:t xml:space="preserve">7.83</w:t>
            </w:r>
          </w:p>
        </w:tc>
      </w:tr>
      <w:tr>
        <w:tc>
          <w:tcPr/>
          <w:p>
            <w:pPr>
              <w:pStyle w:val="Compact"/>
              <w:jc w:val="left"/>
            </w:pPr>
            <w:r>
              <w:t xml:space="preserve">V14</w:t>
            </w:r>
          </w:p>
        </w:tc>
        <w:tc>
          <w:tcPr/>
          <w:p>
            <w:pPr>
              <w:pStyle w:val="Compact"/>
              <w:jc w:val="center"/>
            </w:pPr>
            <w:r>
              <w:t xml:space="preserve">7.67</w:t>
            </w:r>
          </w:p>
        </w:tc>
      </w:tr>
      <w:tr>
        <w:tc>
          <w:tcPr/>
          <w:p>
            <w:pPr>
              <w:pStyle w:val="Compact"/>
              <w:jc w:val="left"/>
            </w:pPr>
            <w:r>
              <w:t xml:space="preserve">V1</w:t>
            </w:r>
          </w:p>
        </w:tc>
        <w:tc>
          <w:tcPr/>
          <w:p>
            <w:pPr>
              <w:pStyle w:val="Compact"/>
              <w:jc w:val="center"/>
            </w:pPr>
            <w:r>
              <w:t xml:space="preserve">6.08</w:t>
            </w:r>
          </w:p>
        </w:tc>
      </w:tr>
      <w:tr>
        <w:tc>
          <w:tcPr/>
          <w:p>
            <w:pPr>
              <w:pStyle w:val="Compact"/>
              <w:jc w:val="left"/>
            </w:pPr>
            <w:r>
              <w:t xml:space="preserve">V7</w:t>
            </w:r>
          </w:p>
        </w:tc>
        <w:tc>
          <w:tcPr/>
          <w:p>
            <w:pPr>
              <w:pStyle w:val="Compact"/>
              <w:jc w:val="center"/>
            </w:pPr>
            <w:r>
              <w:t xml:space="preserve">5.17</w:t>
            </w:r>
          </w:p>
        </w:tc>
      </w:tr>
      <w:tr>
        <w:tc>
          <w:tcPr/>
          <w:p>
            <w:pPr>
              <w:pStyle w:val="Compact"/>
              <w:jc w:val="left"/>
            </w:pPr>
            <w:r>
              <w:t xml:space="preserve">V15</w:t>
            </w:r>
          </w:p>
        </w:tc>
        <w:tc>
          <w:tcPr/>
          <w:p>
            <w:pPr>
              <w:pStyle w:val="Compact"/>
              <w:jc w:val="center"/>
            </w:pPr>
            <w:r>
              <w:t xml:space="preserve">4.00</w:t>
            </w:r>
          </w:p>
        </w:tc>
      </w:tr>
      <w:tr>
        <w:tc>
          <w:tcPr/>
          <w:p>
            <w:pPr>
              <w:pStyle w:val="Compact"/>
              <w:jc w:val="left"/>
            </w:pPr>
            <w:r>
              <w:t xml:space="preserve">V18</w:t>
            </w:r>
          </w:p>
        </w:tc>
        <w:tc>
          <w:tcPr/>
          <w:p>
            <w:pPr>
              <w:pStyle w:val="Compact"/>
              <w:jc w:val="center"/>
            </w:pPr>
            <w:r>
              <w:t xml:space="preserve">3.67</w:t>
            </w:r>
          </w:p>
        </w:tc>
      </w:tr>
      <w:tr>
        <w:tc>
          <w:tcPr/>
          <w:p>
            <w:pPr>
              <w:pStyle w:val="Compact"/>
              <w:jc w:val="left"/>
            </w:pPr>
            <w:r>
              <w:t xml:space="preserve">V8</w:t>
            </w:r>
          </w:p>
        </w:tc>
        <w:tc>
          <w:tcPr/>
          <w:p>
            <w:pPr>
              <w:pStyle w:val="Compact"/>
              <w:jc w:val="center"/>
            </w:pPr>
            <w:r>
              <w:t xml:space="preserve">3.58</w:t>
            </w:r>
          </w:p>
        </w:tc>
      </w:tr>
      <w:tr>
        <w:tc>
          <w:tcPr/>
          <w:p>
            <w:pPr>
              <w:pStyle w:val="Compact"/>
              <w:jc w:val="left"/>
            </w:pPr>
            <w:r>
              <w:t xml:space="preserve">V11</w:t>
            </w:r>
          </w:p>
        </w:tc>
        <w:tc>
          <w:tcPr/>
          <w:p>
            <w:pPr>
              <w:pStyle w:val="Compact"/>
              <w:jc w:val="center"/>
            </w:pPr>
            <w:r>
              <w:t xml:space="preserve">3.33</w:t>
            </w:r>
          </w:p>
        </w:tc>
      </w:tr>
      <w:tr>
        <w:tc>
          <w:tcPr/>
          <w:p>
            <w:pPr>
              <w:pStyle w:val="Compact"/>
              <w:jc w:val="left"/>
            </w:pPr>
            <w:r>
              <w:t xml:space="preserve">V13</w:t>
            </w:r>
          </w:p>
        </w:tc>
        <w:tc>
          <w:tcPr/>
          <w:p>
            <w:pPr>
              <w:pStyle w:val="Compact"/>
              <w:jc w:val="center"/>
            </w:pPr>
            <w:r>
              <w:t xml:space="preserve">2.67</w:t>
            </w:r>
          </w:p>
        </w:tc>
      </w:tr>
      <w:tr>
        <w:tc>
          <w:tcPr/>
          <w:p>
            <w:pPr>
              <w:pStyle w:val="Compact"/>
              <w:jc w:val="left"/>
            </w:pPr>
            <w:r>
              <w:t xml:space="preserve">V17</w:t>
            </w:r>
          </w:p>
        </w:tc>
        <w:tc>
          <w:tcPr/>
          <w:p>
            <w:pPr>
              <w:pStyle w:val="Compact"/>
              <w:jc w:val="center"/>
            </w:pPr>
            <w:r>
              <w:t xml:space="preserve">2.58</w:t>
            </w:r>
          </w:p>
        </w:tc>
      </w:tr>
      <w:tr>
        <w:tc>
          <w:tcPr/>
          <w:p>
            <w:pPr>
              <w:pStyle w:val="Compact"/>
              <w:jc w:val="left"/>
            </w:pPr>
            <w:r>
              <w:t xml:space="preserve">V4</w:t>
            </w:r>
          </w:p>
        </w:tc>
        <w:tc>
          <w:tcPr/>
          <w:p>
            <w:pPr>
              <w:pStyle w:val="Compact"/>
              <w:jc w:val="center"/>
            </w:pPr>
            <w:r>
              <w:t xml:space="preserve">2.50</w:t>
            </w:r>
          </w:p>
        </w:tc>
      </w:tr>
      <w:tr>
        <w:tc>
          <w:tcPr/>
          <w:p>
            <w:pPr>
              <w:pStyle w:val="Compact"/>
              <w:jc w:val="left"/>
            </w:pPr>
            <w:r>
              <w:t xml:space="preserve">V5</w:t>
            </w:r>
          </w:p>
        </w:tc>
        <w:tc>
          <w:tcPr/>
          <w:p>
            <w:pPr>
              <w:pStyle w:val="Compact"/>
              <w:jc w:val="center"/>
            </w:pPr>
            <w:r>
              <w:t xml:space="preserve">2.50</w:t>
            </w:r>
          </w:p>
        </w:tc>
      </w:tr>
      <w:tr>
        <w:tc>
          <w:tcPr/>
          <w:p>
            <w:pPr>
              <w:pStyle w:val="Compact"/>
              <w:jc w:val="left"/>
            </w:pPr>
            <w:r>
              <w:t xml:space="preserve">V19</w:t>
            </w:r>
          </w:p>
        </w:tc>
        <w:tc>
          <w:tcPr/>
          <w:p>
            <w:pPr>
              <w:pStyle w:val="Compact"/>
              <w:jc w:val="center"/>
            </w:pPr>
            <w:r>
              <w:t xml:space="preserve">2.08</w:t>
            </w:r>
          </w:p>
        </w:tc>
      </w:tr>
      <w:tr>
        <w:tc>
          <w:tcPr/>
          <w:p>
            <w:pPr>
              <w:pStyle w:val="Compact"/>
              <w:jc w:val="left"/>
            </w:pPr>
            <w:r>
              <w:t xml:space="preserve">V6</w:t>
            </w:r>
          </w:p>
        </w:tc>
        <w:tc>
          <w:tcPr/>
          <w:p>
            <w:pPr>
              <w:pStyle w:val="Compact"/>
              <w:jc w:val="center"/>
            </w:pPr>
            <w:r>
              <w:t xml:space="preserve">1.92</w:t>
            </w:r>
          </w:p>
        </w:tc>
      </w:tr>
      <w:tr>
        <w:tc>
          <w:tcPr/>
          <w:p>
            <w:pPr>
              <w:pStyle w:val="Compact"/>
              <w:jc w:val="left"/>
            </w:pPr>
            <w:r>
              <w:t xml:space="preserve">V10</w:t>
            </w:r>
          </w:p>
        </w:tc>
        <w:tc>
          <w:tcPr/>
          <w:p>
            <w:pPr>
              <w:pStyle w:val="Compact"/>
              <w:jc w:val="center"/>
            </w:pPr>
            <w:r>
              <w:t xml:space="preserve">1.17</w:t>
            </w:r>
          </w:p>
        </w:tc>
      </w:tr>
      <w:tr>
        <w:tc>
          <w:tcPr/>
          <w:p>
            <w:pPr>
              <w:pStyle w:val="Compact"/>
              <w:jc w:val="left"/>
            </w:pPr>
            <w:r>
              <w:t xml:space="preserve">V9</w:t>
            </w:r>
          </w:p>
        </w:tc>
        <w:tc>
          <w:tcPr/>
          <w:p>
            <w:pPr>
              <w:pStyle w:val="Compact"/>
              <w:jc w:val="center"/>
            </w:pPr>
            <w:r>
              <w:t xml:space="preserve">1.00</w:t>
            </w:r>
          </w:p>
        </w:tc>
      </w:tr>
    </w:tbl>
    <w:bookmarkEnd w:id="18"/>
    <w:p>
      <w:pPr>
        <w:pStyle w:val="BodyText"/>
      </w:pPr>
      <w:r>
        <w:t xml:space="preserve">V20, V12 (24.5) and V3 (23.5) form an ultra-robust band at</w:t>
      </w:r>
      <w:r>
        <w:t xml:space="preserve"> </w:t>
      </w:r>
      <m:oMath>
        <m:r>
          <m:t>Q</m:t>
        </m:r>
        <m:r>
          <m:rPr>
            <m:sty m:val="p"/>
          </m:rPr>
          <m:t>=</m:t>
        </m:r>
        <m:r>
          <m:t>8</m:t>
        </m:r>
      </m:oMath>
      <w:r>
        <w:t xml:space="preserve">: in a</w:t>
      </w:r>
      <w:r>
        <w:t xml:space="preserve"> </w:t>
      </w:r>
      <w:r>
        <w:t xml:space="preserve">large fraction of the sampled documents no assignment flips within 50</w:t>
      </w:r>
      <w:r>
        <w:t xml:space="preserve"> </w:t>
      </w:r>
      <w:r>
        <w:t xml:space="preserve">steps (the sentinel), so the per-cell median is dominated by</w:t>
      </w:r>
      <w:r>
        <w:t xml:space="preserve"> </w:t>
      </w:r>
      <w:r>
        <w:t xml:space="preserve">never-flipped scenes and the strict V20</w:t>
      </w:r>
      <w:r>
        <w:t xml:space="preserve"> </w:t>
      </w:r>
      <m:oMath>
        <m:r>
          <m:rPr>
            <m:sty m:val="p"/>
          </m:rPr>
          <m:t>&gt;</m:t>
        </m:r>
      </m:oMath>
      <w:r>
        <w:t xml:space="preserve"> </w:t>
      </w:r>
      <w:r>
        <w:t xml:space="preserve">V12 ordering is an artefact</w:t>
      </w:r>
      <w:r>
        <w:t xml:space="preserve"> </w:t>
      </w:r>
      <w:r>
        <w:t xml:space="preserve">of that sentinel patching; where flip-sampling is adequate (6–19 flipped</w:t>
      </w:r>
      <w:r>
        <w:t xml:space="preserve"> </w:t>
      </w:r>
      <w:r>
        <w:t xml:space="preserve">documents per scene) V12 is the most robust. What the axis does support</w:t>
      </w:r>
      <w:r>
        <w:t xml:space="preserve"> </w:t>
      </w:r>
      <w:r>
        <w:t xml:space="preserve">is that V20 / V12 / V3 are far harder to flip than the fragile recipes</w:t>
      </w:r>
      <w:r>
        <w:t xml:space="preserve"> </w:t>
      </w:r>
      <w:r>
        <w:t xml:space="preserve">(V9 = 1.0). F-22 counts unit token changes, so it grows with the</w:t>
      </w:r>
      <w:r>
        <w:t xml:space="preserve"> </w:t>
      </w:r>
      <w:r>
        <w:t xml:space="preserve">document length: on Indian Pines a V20 document holds 1187 tokens and</w:t>
      </w:r>
      <w:r>
        <w:t xml:space="preserve"> </w:t>
      </w:r>
      <w:r>
        <w:t xml:space="preserve">a V3 or V12 document 200, against a single token for V9.</w:t>
      </w:r>
    </w:p>
    <w:bookmarkEnd w:id="19"/>
    <w:bookmarkStart w:id="31" w:name="sec:f15"/>
    <w:p>
      <w:pPr>
        <w:pStyle w:val="Heading1"/>
      </w:pPr>
      <w:r>
        <w:t xml:space="preserve">F-15 LLM-judge results: construction effects of the rule</w:t>
      </w:r>
    </w:p>
    <w:p>
      <w:pPr>
        <w:pStyle w:val="FirstParagraph"/>
      </w:pPr>
      <w:r>
        <w:t xml:space="preserve">The LLM-as-judge rule</w:t>
      </w:r>
      <w:r>
        <w:t xml:space="preserve"> </w:t>
      </w:r>
      <w:hyperlink w:anchor="eq:f15">
        <w:r>
          <w:rPr>
            <w:rStyle w:val="Hyperlink"/>
          </w:rPr>
          <w:t xml:space="preserve">[eq:f15]</w:t>
        </w:r>
      </w:hyperlink>
      <w:r>
        <w:t xml:space="preserve">, with</w:t>
      </w:r>
      <w:r>
        <w:t xml:space="preserve"> </w:t>
      </w:r>
      <m:oMath>
        <m:r>
          <m:t>N</m:t>
        </m:r>
        <m:r>
          <m:rPr>
            <m:sty m:val="p"/>
          </m:rPr>
          <m:t>=</m:t>
        </m:r>
        <m:r>
          <m:t>10</m:t>
        </m:r>
      </m:oMath>
      <w:r>
        <w:t xml:space="preserve"> </w:t>
      </w:r>
      <w:r>
        <w:t xml:space="preserve">and</w:t>
      </w:r>
      <w:r>
        <w:t xml:space="preserve"> </w:t>
      </w:r>
      <m:oMath>
        <m:r>
          <m:t>τ</m:t>
        </m:r>
        <m:r>
          <m:rPr>
            <m:sty m:val="p"/>
          </m:rPr>
          <m:t>=</m:t>
        </m:r>
        <m:r>
          <m:t>3</m:t>
        </m:r>
      </m:oMath>
      <w:r>
        <w:t xml:space="preserve">, marks a</w:t>
      </w:r>
      <w:r>
        <w:t xml:space="preserve"> </w:t>
      </w:r>
      <w:r>
        <w:t xml:space="preserve">document</w:t>
      </w:r>
      <w:r>
        <w:t xml:space="preserve"> </w:t>
      </w:r>
      <w:r>
        <w:rPr>
          <w:i/>
          <w:iCs/>
        </w:rPr>
        <w:t xml:space="preserve">aligned</w:t>
      </w:r>
      <w:r>
        <w:t xml:space="preserve"> </w:t>
      </w:r>
      <w:r>
        <w:t xml:space="preserve">with its argmax topic if its top-10 tokens</w:t>
      </w:r>
      <w:r>
        <w:t xml:space="preserve"> </w:t>
      </w:r>
      <w:r>
        <w:t xml:space="preserve">share</w:t>
      </w:r>
      <w:r>
        <w:t xml:space="preserve"> </w:t>
      </w:r>
      <m:oMath>
        <m:r>
          <m:rPr>
            <m:sty m:val="p"/>
          </m:rPr>
          <m:t>≥</m:t>
        </m:r>
        <m:r>
          <m:t>3</m:t>
        </m:r>
      </m:oMath>
      <w:r>
        <w:t xml:space="preserve"> </w:t>
      </w:r>
      <w:r>
        <w:t xml:space="preserve">elements with the topic’s top-10 or if any of its top-3</w:t>
      </w:r>
      <w:r>
        <w:t xml:space="preserve"> </w:t>
      </w:r>
      <w:r>
        <w:t xml:space="preserve">tokens is among the topic’s top-10; F-15 is computed over the aligned</w:t>
      </w:r>
      <w:r>
        <w:t xml:space="preserve"> </w:t>
      </w:r>
      <w:r>
        <w:t xml:space="preserve">and misaligned documents, excluding ambiguous ones (§</w:t>
      </w:r>
      <w:hyperlink w:anchor="sec:method">
        <w:r>
          <w:rPr>
            <w:rStyle w:val="Hyperlink"/>
          </w:rPr>
          <w:t xml:space="preserve">3</w:t>
        </w:r>
      </w:hyperlink>
      <w:r>
        <w:t xml:space="preserve">).</w:t>
      </w:r>
      <w:r>
        <w:t xml:space="preserve"> </w:t>
      </w:r>
      <w:r>
        <w:t xml:space="preserve">Per-recipe mean F-15 across the 6 labelled scenes:</w:t>
      </w:r>
    </w:p>
    <w:bookmarkStart w:id="20" w:name="tab:f15"/>
    <w:p>
      <w:pPr>
        <w:pStyle w:val="TableCaption"/>
      </w:pPr>
      <w:r>
        <w:t xml:space="preserve">F-15 LLM-judge alignment fraction (deterministic stand-in</w:t>
      </w:r>
      <w:r>
        <w:t xml:space="preserve"> </w:t>
      </w:r>
      <w:r>
        <w:t xml:space="preserve">judge applying the rule of §</w:t>
      </w:r>
      <w:hyperlink w:anchor="sec:method">
        <w:r>
          <w:rPr>
            <w:rStyle w:val="Hyperlink"/>
          </w:rPr>
          <w:t xml:space="preserve">3</w:t>
        </w:r>
      </w:hyperlink>
      <w:r>
        <w:t xml:space="preserve">). Numeric vocabulary</w:t>
      </w:r>
      <w:r>
        <w:t xml:space="preserve"> </w:t>
      </w:r>
      <w:r>
        <w:t xml:space="preserve">sizes are means over the six scenes, except for V8, whose vocabulary</w:t>
      </w:r>
      <w:r>
        <w:t xml:space="preserve"> </w:t>
      </w:r>
      <w:r>
        <w:t xml:space="preserve">is its set of 6–12 endmembers per scene. V15 has no F-15 value: its</w:t>
      </w:r>
      <w:r>
        <w:t xml:space="preserve"> </w:t>
      </w:r>
      <w:r>
        <w:t xml:space="preserve">archived</w:t>
      </w:r>
      <w:r>
        <w:t xml:space="preserve"> </w:t>
      </w:r>
      <m:oMath>
        <m:r>
          <m:t>Q</m:t>
        </m:r>
        <m:r>
          <m:rPr>
            <m:sty m:val="p"/>
          </m:rPr>
          <m:t>=</m:t>
        </m:r>
        <m:r>
          <m:t>8</m:t>
        </m:r>
      </m:oMath>
      <w:r>
        <w:t xml:space="preserve"> </w:t>
      </w:r>
      <w:r>
        <w:t xml:space="preserve">document file holds the</w:t>
      </w:r>
      <w:r>
        <w:t xml:space="preserve"> </w:t>
      </w:r>
      <m:oMath>
        <m:r>
          <m:t>Q</m:t>
        </m:r>
        <m:r>
          <m:rPr>
            <m:sty m:val="p"/>
          </m:rPr>
          <m:t>=</m:t>
        </m:r>
        <m:r>
          <m:t>32</m:t>
        </m:r>
      </m:oMath>
      <w:r>
        <w:t xml:space="preserve"> </w:t>
      </w:r>
      <w:r>
        <w:t xml:space="preserve">vocabulary (192 tokens;</w:t>
      </w:r>
      <w:r>
        <w:t xml:space="preserve"> </w:t>
      </w:r>
      <w:r>
        <w:t xml:space="preserve">96 on Pavia U), so F-15 could not be computed against the</w:t>
      </w:r>
      <w:r>
        <w:t xml:space="preserve"> </w:t>
      </w:r>
      <m:oMath>
        <m:r>
          <m:t>Q</m:t>
        </m:r>
        <m:r>
          <m:rPr>
            <m:sty m:val="p"/>
          </m:rPr>
          <m:t>=</m:t>
        </m:r>
        <m:r>
          <m:t>8</m:t>
        </m:r>
      </m:oMath>
      <w:r>
        <w:t xml:space="preserve"> </w:t>
      </w:r>
      <w:r>
        <w:t xml:space="preserve">topics (48 tokens; 24 on Pavia U). V15 is excluded from the F-15</w:t>
      </w:r>
      <w:r>
        <w:t xml:space="preserve"> </w:t>
      </w:r>
      <w:r>
        <w:t xml:space="preserve">analyses, including Figs. </w:t>
      </w:r>
      <w:hyperlink w:anchor="fig:dispersion">
        <w:r>
          <w:rPr>
            <w:rStyle w:val="Hyperlink"/>
          </w:rPr>
          <w:t xml:space="preserve">1</w:t>
        </w:r>
      </w:hyperlink>
      <w:r>
        <w:t xml:space="preserve"> </w:t>
      </w:r>
      <w:r>
        <w:t xml:space="preserve">and </w:t>
      </w:r>
      <w:hyperlink w:anchor="fig:f15vocab">
        <w:r>
          <w:rPr>
            <w:rStyle w:val="Hyperlink"/>
          </w:rPr>
          <w:t xml:space="preserve">2</w:t>
        </w:r>
      </w:hyperlink>
      <w:r>
        <w:t xml:space="preserve">.</w:t>
      </w:r>
      <w:r>
        <w:t xml:space="preserve"> </w:t>
      </w:r>
      <w:r>
        <w:t xml:space="preserve">The 1.000 of V2, V8 and V9 is fixed by the rule, and V3 and V12 depend</w:t>
      </w:r>
      <w:r>
        <w:t xml:space="preserve"> </w:t>
      </w:r>
      <w:r>
        <w:t xml:space="preserve">on the order of tied counts (Table </w:t>
      </w:r>
      <w:hyperlink w:anchor="tab:f15ties">
        <w:r>
          <w:rPr>
            <w:rStyle w:val="Hyperlink"/>
          </w:rPr>
          <w:t xml:space="preserve">3</w:t>
        </w:r>
      </w:hyperlink>
      <w:r>
        <w:t xml:space="preserve">).</w:t>
      </w:r>
    </w:p>
    <w:tbl>
      <w:tblPr>
        <w:tblStyle w:val="Table"/>
        <w:tblW w:type="auto" w:w="0"/>
        <w:tblLook w:firstRow="1" w:lastRow="0" w:firstColumn="0" w:lastColumn="0" w:noHBand="0" w:noVBand="0" w:val="0020"/>
        <w:tblCaption w:val="F-15 LLM-judge alignment fraction (deterministic stand-in judge applying the rule of §3). Numeric vocabulary sizes are means over the six scenes, except for V8, whose vocabulary is its set of 6–12 endmembers per scene. V15 has no F-15 value: its archived Q=8 document file holds the Q=32 vocabulary (192 tokens; 96 on Pavia U), so F-15 could not be computed against the Q=8 topics (48 tokens; 24 on Pavia U). V15 is excluded from the F-15 analyses, including Figs. 1 and 2. The 1.000 of V2, V8 and V9 is fixed by the rule, and V3 and V12 depend on the order of tied counts (Table 3)."/>
      </w:tblPr>
      <w:tblGrid>
        <w:gridCol w:w="2640"/>
        <w:gridCol w:w="2640"/>
        <w:gridCol w:w="2640"/>
      </w:tblGrid>
      <w:tr>
        <w:trPr>
          <w:tblHeader w:val="on"/>
        </w:trPr>
        <w:tc>
          <w:tcPr/>
          <w:p>
            <w:pPr>
              <w:pStyle w:val="Compact"/>
              <w:jc w:val="left"/>
            </w:pPr>
            <w:r>
              <w:t xml:space="preserve">Recipe</w:t>
            </w:r>
          </w:p>
        </w:tc>
        <w:tc>
          <w:tcPr/>
          <w:p>
            <w:pPr>
              <w:pStyle w:val="Compact"/>
              <w:jc w:val="center"/>
            </w:pPr>
            <w:r>
              <w:t xml:space="preserve">F-15</w:t>
            </w:r>
          </w:p>
        </w:tc>
        <w:tc>
          <w:tcPr/>
          <w:p>
            <w:pPr>
              <w:pStyle w:val="Compact"/>
              <w:jc w:val="right"/>
            </w:pPr>
            <w:r>
              <w:t xml:space="preserve">vocabulary</w:t>
            </w:r>
            <w:r>
              <w:t xml:space="preserve"> </w:t>
            </w:r>
            <m:oMath>
              <m:r>
                <m:rPr>
                  <m:sty m:val="p"/>
                </m:rPr>
                <m:t>|</m:t>
              </m:r>
              <m:r>
                <m:rPr>
                  <m:scr m:val="script"/>
                  <m:sty m:val="p"/>
                </m:rPr>
                <m:t>V</m:t>
              </m:r>
              <m:r>
                <m:rPr>
                  <m:sty m:val="p"/>
                </m:rPr>
                <m:t>|</m:t>
              </m:r>
            </m:oMath>
          </w:p>
        </w:tc>
      </w:tr>
      <w:tr>
        <w:tc>
          <w:tcPr/>
          <w:p>
            <w:pPr>
              <w:pStyle w:val="Compact"/>
              <w:jc w:val="left"/>
            </w:pPr>
            <w:r>
              <w:t xml:space="preserve">V2</w:t>
            </w:r>
          </w:p>
        </w:tc>
        <w:tc>
          <w:tcPr/>
          <w:p>
            <w:pPr>
              <w:pStyle w:val="Compact"/>
              <w:jc w:val="center"/>
            </w:pPr>
            <w:r>
              <w:t xml:space="preserve">1.000</w:t>
            </w:r>
          </w:p>
        </w:tc>
        <w:tc>
          <w:tcPr/>
          <w:p>
            <w:pPr>
              <w:pStyle w:val="Compact"/>
              <w:jc w:val="right"/>
            </w:pPr>
            <w:r>
              <w:t xml:space="preserve">8</w:t>
            </w:r>
          </w:p>
        </w:tc>
      </w:tr>
      <w:tr>
        <w:tc>
          <w:tcPr/>
          <w:p>
            <w:pPr>
              <w:pStyle w:val="Compact"/>
              <w:jc w:val="left"/>
            </w:pPr>
            <w:r>
              <w:t xml:space="preserve">V6</w:t>
            </w:r>
          </w:p>
        </w:tc>
        <w:tc>
          <w:tcPr/>
          <w:p>
            <w:pPr>
              <w:pStyle w:val="Compact"/>
              <w:jc w:val="center"/>
            </w:pPr>
            <w:r>
              <w:t xml:space="preserve">1.000</w:t>
            </w:r>
          </w:p>
        </w:tc>
        <w:tc>
          <w:tcPr/>
          <w:p>
            <w:pPr>
              <w:pStyle w:val="Compact"/>
              <w:jc w:val="right"/>
            </w:pPr>
            <m:oMath>
              <m:r>
                <m:rPr>
                  <m:sty m:val="p"/>
                </m:rPr>
                <m:t>≈</m:t>
              </m:r>
              <m:r>
                <m:t>B</m:t>
              </m:r>
            </m:oMath>
          </w:p>
        </w:tc>
      </w:tr>
      <w:tr>
        <w:tc>
          <w:tcPr/>
          <w:p>
            <w:pPr>
              <w:pStyle w:val="Compact"/>
              <w:jc w:val="left"/>
            </w:pPr>
            <w:r>
              <w:t xml:space="preserve">V8</w:t>
            </w:r>
          </w:p>
        </w:tc>
        <w:tc>
          <w:tcPr/>
          <w:p>
            <w:pPr>
              <w:pStyle w:val="Compact"/>
              <w:jc w:val="center"/>
            </w:pPr>
            <w:r>
              <w:t xml:space="preserve">1.000</w:t>
            </w:r>
          </w:p>
        </w:tc>
        <w:tc>
          <w:tcPr/>
          <w:p>
            <w:pPr>
              <w:pStyle w:val="Compact"/>
              <w:jc w:val="right"/>
            </w:pPr>
            <w:r>
              <w:t xml:space="preserve">6–12</w:t>
            </w:r>
          </w:p>
        </w:tc>
      </w:tr>
      <w:tr>
        <w:tc>
          <w:tcPr/>
          <w:p>
            <w:pPr>
              <w:pStyle w:val="Compact"/>
              <w:jc w:val="left"/>
            </w:pPr>
            <w:r>
              <w:t xml:space="preserve">V9</w:t>
            </w:r>
          </w:p>
        </w:tc>
        <w:tc>
          <w:tcPr/>
          <w:p>
            <w:pPr>
              <w:pStyle w:val="Compact"/>
              <w:jc w:val="center"/>
            </w:pPr>
            <w:r>
              <w:t xml:space="preserve">1.000</w:t>
            </w:r>
          </w:p>
        </w:tc>
        <w:tc>
          <w:tcPr/>
          <w:p>
            <w:pPr>
              <w:pStyle w:val="Compact"/>
              <w:jc w:val="right"/>
            </w:pPr>
            <m:oMath>
              <m:r>
                <m:t>R</m:t>
              </m:r>
              <m:r>
                <m:rPr>
                  <m:sty m:val="p"/>
                </m:rPr>
                <m:t>⋅</m:t>
              </m:r>
              <m:r>
                <m:t>Q</m:t>
              </m:r>
            </m:oMath>
          </w:p>
        </w:tc>
      </w:tr>
      <w:tr>
        <w:tc>
          <w:tcPr/>
          <w:p>
            <w:pPr>
              <w:pStyle w:val="Compact"/>
              <w:jc w:val="left"/>
            </w:pPr>
            <w:r>
              <w:t xml:space="preserve">V10</w:t>
            </w:r>
          </w:p>
        </w:tc>
        <w:tc>
          <w:tcPr/>
          <w:p>
            <w:pPr>
              <w:pStyle w:val="Compact"/>
              <w:jc w:val="center"/>
            </w:pPr>
            <w:r>
              <w:t xml:space="preserve">1.000</w:t>
            </w:r>
          </w:p>
        </w:tc>
        <w:tc>
          <w:tcPr/>
          <w:p>
            <w:pPr>
              <w:pStyle w:val="Compact"/>
              <w:jc w:val="right"/>
            </w:pPr>
            <w:r>
              <w:t xml:space="preserve">24</w:t>
            </w:r>
          </w:p>
        </w:tc>
      </w:tr>
      <w:tr>
        <w:tc>
          <w:tcPr/>
          <w:p>
            <w:pPr>
              <w:pStyle w:val="Compact"/>
              <w:jc w:val="left"/>
            </w:pPr>
            <w:r>
              <w:t xml:space="preserve">V18</w:t>
            </w:r>
          </w:p>
        </w:tc>
        <w:tc>
          <w:tcPr/>
          <w:p>
            <w:pPr>
              <w:pStyle w:val="Compact"/>
              <w:jc w:val="center"/>
            </w:pPr>
            <w:r>
              <w:t xml:space="preserve">1.000</w:t>
            </w:r>
          </w:p>
        </w:tc>
        <w:tc>
          <w:tcPr/>
          <w:p>
            <w:pPr>
              <w:pStyle w:val="Compact"/>
              <w:jc w:val="right"/>
            </w:pPr>
            <w:r>
              <w:t xml:space="preserve">128</w:t>
            </w:r>
          </w:p>
        </w:tc>
      </w:tr>
      <w:tr>
        <w:tc>
          <w:tcPr/>
          <w:p>
            <w:pPr>
              <w:pStyle w:val="Compact"/>
              <w:jc w:val="left"/>
            </w:pPr>
            <w:r>
              <w:t xml:space="preserve">V19</w:t>
            </w:r>
          </w:p>
        </w:tc>
        <w:tc>
          <w:tcPr/>
          <w:p>
            <w:pPr>
              <w:pStyle w:val="Compact"/>
              <w:jc w:val="center"/>
            </w:pPr>
            <w:r>
              <w:t xml:space="preserve">1.000</w:t>
            </w:r>
          </w:p>
        </w:tc>
        <w:tc>
          <w:tcPr/>
          <w:p>
            <w:pPr>
              <w:pStyle w:val="Compact"/>
              <w:jc w:val="right"/>
            </w:pPr>
            <w:r>
              <w:t xml:space="preserve">24</w:t>
            </w:r>
          </w:p>
        </w:tc>
      </w:tr>
      <w:tr>
        <w:tc>
          <w:tcPr/>
          <w:p>
            <w:pPr>
              <w:pStyle w:val="Compact"/>
              <w:jc w:val="left"/>
            </w:pPr>
            <w:r>
              <w:t xml:space="preserve">V11</w:t>
            </w:r>
          </w:p>
        </w:tc>
        <w:tc>
          <w:tcPr/>
          <w:p>
            <w:pPr>
              <w:pStyle w:val="Compact"/>
              <w:jc w:val="center"/>
            </w:pPr>
            <w:r>
              <w:t xml:space="preserve">0.992</w:t>
            </w:r>
          </w:p>
        </w:tc>
        <w:tc>
          <w:tcPr/>
          <w:p>
            <w:pPr>
              <w:pStyle w:val="Compact"/>
              <w:jc w:val="right"/>
            </w:pPr>
            <w:r>
              <w:t xml:space="preserve">32</w:t>
            </w:r>
          </w:p>
        </w:tc>
      </w:tr>
      <w:tr>
        <w:tc>
          <w:tcPr/>
          <w:p>
            <w:pPr>
              <w:pStyle w:val="Compact"/>
              <w:jc w:val="left"/>
            </w:pPr>
            <w:r>
              <w:t xml:space="preserve">V5</w:t>
            </w:r>
          </w:p>
        </w:tc>
        <w:tc>
          <w:tcPr/>
          <w:p>
            <w:pPr>
              <w:pStyle w:val="Compact"/>
              <w:jc w:val="center"/>
            </w:pPr>
            <w:r>
              <w:t xml:space="preserve">0.967</w:t>
            </w:r>
          </w:p>
        </w:tc>
        <w:tc>
          <w:tcPr/>
          <w:p>
            <w:pPr>
              <w:pStyle w:val="Compact"/>
              <w:jc w:val="right"/>
            </w:pPr>
            <m:oMath>
              <m:r>
                <m:t>B</m:t>
              </m:r>
            </m:oMath>
          </w:p>
        </w:tc>
      </w:tr>
      <w:tr>
        <w:tc>
          <w:tcPr/>
          <w:p>
            <w:pPr>
              <w:pStyle w:val="Compact"/>
              <w:jc w:val="left"/>
            </w:pPr>
            <w:r>
              <w:t xml:space="preserve">V13</w:t>
            </w:r>
          </w:p>
        </w:tc>
        <w:tc>
          <w:tcPr/>
          <w:p>
            <w:pPr>
              <w:pStyle w:val="Compact"/>
              <w:jc w:val="center"/>
            </w:pPr>
            <w:r>
              <w:t xml:space="preserve">0.950</w:t>
            </w:r>
          </w:p>
        </w:tc>
        <w:tc>
          <w:tcPr/>
          <w:p>
            <w:pPr>
              <w:pStyle w:val="Compact"/>
              <w:jc w:val="right"/>
            </w:pPr>
            <w:r>
              <w:t xml:space="preserve">128</w:t>
            </w:r>
          </w:p>
        </w:tc>
      </w:tr>
      <w:tr>
        <w:tc>
          <w:tcPr/>
          <w:p>
            <w:pPr>
              <w:pStyle w:val="Compact"/>
              <w:jc w:val="left"/>
            </w:pPr>
            <w:r>
              <w:t xml:space="preserve">V14</w:t>
            </w:r>
          </w:p>
        </w:tc>
        <w:tc>
          <w:tcPr/>
          <w:p>
            <w:pPr>
              <w:pStyle w:val="Compact"/>
              <w:jc w:val="center"/>
            </w:pPr>
            <w:r>
              <w:t xml:space="preserve">0.950</w:t>
            </w:r>
          </w:p>
        </w:tc>
        <w:tc>
          <w:tcPr/>
          <w:p>
            <w:pPr>
              <w:pStyle w:val="Compact"/>
              <w:jc w:val="right"/>
            </w:pPr>
            <w:r>
              <w:t xml:space="preserve">1024</w:t>
            </w:r>
          </w:p>
        </w:tc>
      </w:tr>
      <w:tr>
        <w:tc>
          <w:tcPr/>
          <w:p>
            <w:pPr>
              <w:pStyle w:val="Compact"/>
              <w:jc w:val="left"/>
            </w:pPr>
            <w:r>
              <w:t xml:space="preserve">V4</w:t>
            </w:r>
          </w:p>
        </w:tc>
        <w:tc>
          <w:tcPr/>
          <w:p>
            <w:pPr>
              <w:pStyle w:val="Compact"/>
              <w:jc w:val="center"/>
            </w:pPr>
            <w:r>
              <w:t xml:space="preserve">0.917</w:t>
            </w:r>
          </w:p>
        </w:tc>
        <w:tc>
          <w:tcPr/>
          <w:p>
            <w:pPr>
              <w:pStyle w:val="Compact"/>
              <w:jc w:val="right"/>
            </w:pPr>
            <m:oMath>
              <m:r>
                <m:t>B</m:t>
              </m:r>
            </m:oMath>
          </w:p>
        </w:tc>
      </w:tr>
      <w:tr>
        <w:tc>
          <w:tcPr/>
          <w:p>
            <w:pPr>
              <w:pStyle w:val="Compact"/>
              <w:jc w:val="left"/>
            </w:pPr>
            <w:r>
              <w:t xml:space="preserve">V1</w:t>
            </w:r>
          </w:p>
        </w:tc>
        <w:tc>
          <w:tcPr/>
          <w:p>
            <w:pPr>
              <w:pStyle w:val="Compact"/>
              <w:jc w:val="center"/>
            </w:pPr>
            <w:r>
              <w:t xml:space="preserve">0.792</w:t>
            </w:r>
          </w:p>
        </w:tc>
        <w:tc>
          <w:tcPr/>
          <w:p>
            <w:pPr>
              <w:pStyle w:val="Compact"/>
              <w:jc w:val="right"/>
            </w:pPr>
            <m:oMath>
              <m:r>
                <m:t>B</m:t>
              </m:r>
            </m:oMath>
          </w:p>
        </w:tc>
      </w:tr>
      <w:tr>
        <w:tc>
          <w:tcPr/>
          <w:p>
            <w:pPr>
              <w:pStyle w:val="Compact"/>
              <w:jc w:val="left"/>
            </w:pPr>
            <w:r>
              <w:t xml:space="preserve">V7</w:t>
            </w:r>
          </w:p>
        </w:tc>
        <w:tc>
          <w:tcPr/>
          <w:p>
            <w:pPr>
              <w:pStyle w:val="Compact"/>
              <w:jc w:val="center"/>
            </w:pPr>
            <w:r>
              <w:t xml:space="preserve">0.783</w:t>
            </w:r>
          </w:p>
        </w:tc>
        <w:tc>
          <w:tcPr/>
          <w:p>
            <w:pPr>
              <w:pStyle w:val="Compact"/>
              <w:jc w:val="right"/>
            </w:pPr>
            <m:oMath>
              <m:r>
                <m:rPr>
                  <m:sty m:val="p"/>
                </m:rPr>
                <m:t>≤</m:t>
              </m:r>
              <m:sSub>
                <m:e>
                  <m:r>
                    <m:t>C</m:t>
                  </m:r>
                </m:e>
                <m:sub>
                  <m:r>
                    <m:t>b</m:t>
                  </m:r>
                </m:sub>
              </m:sSub>
              <m:sSup>
                <m:e>
                  <m:r>
                    <m:t>Q</m:t>
                  </m:r>
                </m:e>
                <m:sup>
                  <m:r>
                    <m:t>2</m:t>
                  </m:r>
                </m:sup>
              </m:sSup>
            </m:oMath>
          </w:p>
        </w:tc>
      </w:tr>
      <w:tr>
        <w:tc>
          <w:tcPr/>
          <w:p>
            <w:pPr>
              <w:pStyle w:val="Compact"/>
              <w:jc w:val="left"/>
            </w:pPr>
            <w:r>
              <w:t xml:space="preserve">V20</w:t>
            </w:r>
          </w:p>
        </w:tc>
        <w:tc>
          <w:tcPr/>
          <w:p>
            <w:pPr>
              <w:pStyle w:val="Compact"/>
              <w:jc w:val="center"/>
            </w:pPr>
            <w:r>
              <w:t xml:space="preserve">0.642</w:t>
            </w:r>
          </w:p>
        </w:tc>
        <w:tc>
          <w:tcPr/>
          <w:p>
            <w:pPr>
              <w:pStyle w:val="Compact"/>
              <w:jc w:val="right"/>
            </w:pPr>
            <m:oMath>
              <m:r>
                <m:t>B</m:t>
              </m:r>
              <m:r>
                <m:t>Q</m:t>
              </m:r>
            </m:oMath>
          </w:p>
        </w:tc>
      </w:tr>
      <w:tr>
        <w:tc>
          <w:tcPr/>
          <w:p>
            <w:pPr>
              <w:pStyle w:val="Compact"/>
              <w:jc w:val="left"/>
            </w:pPr>
            <w:r>
              <w:t xml:space="preserve">V17</w:t>
            </w:r>
          </w:p>
        </w:tc>
        <w:tc>
          <w:tcPr/>
          <w:p>
            <w:pPr>
              <w:pStyle w:val="Compact"/>
              <w:jc w:val="center"/>
            </w:pPr>
            <w:r>
              <w:t xml:space="preserve">0.570</w:t>
            </w:r>
          </w:p>
        </w:tc>
        <w:tc>
          <w:tcPr/>
          <w:p>
            <w:pPr>
              <w:pStyle w:val="Compact"/>
              <w:jc w:val="right"/>
            </w:pPr>
            <w:r>
              <w:t xml:space="preserve">512</w:t>
            </w:r>
          </w:p>
        </w:tc>
      </w:tr>
      <w:tr>
        <w:tc>
          <w:tcPr/>
          <w:p>
            <w:pPr>
              <w:pStyle w:val="Compact"/>
              <w:jc w:val="left"/>
            </w:pPr>
            <w:r>
              <w:t xml:space="preserve">V12</w:t>
            </w:r>
          </w:p>
        </w:tc>
        <w:tc>
          <w:tcPr/>
          <w:p>
            <w:pPr>
              <w:pStyle w:val="Compact"/>
              <w:jc w:val="center"/>
            </w:pPr>
            <w:r>
              <w:t xml:space="preserve">0.158</w:t>
            </w:r>
          </w:p>
        </w:tc>
        <w:tc>
          <w:tcPr/>
          <w:p>
            <w:pPr>
              <w:pStyle w:val="Compact"/>
              <w:jc w:val="right"/>
            </w:pPr>
            <m:oMath>
              <m:r>
                <m:t>B</m:t>
              </m:r>
              <m:r>
                <m:t>Q</m:t>
              </m:r>
            </m:oMath>
          </w:p>
        </w:tc>
      </w:tr>
      <w:tr>
        <w:tc>
          <w:tcPr/>
          <w:p>
            <w:pPr>
              <w:pStyle w:val="Compact"/>
              <w:jc w:val="left"/>
            </w:pPr>
            <w:r>
              <w:t xml:space="preserve">V3</w:t>
            </w:r>
          </w:p>
        </w:tc>
        <w:tc>
          <w:tcPr/>
          <w:p>
            <w:pPr>
              <w:pStyle w:val="Compact"/>
              <w:jc w:val="center"/>
            </w:pPr>
            <w:r>
              <w:t xml:space="preserve">0.117</w:t>
            </w:r>
          </w:p>
        </w:tc>
        <w:tc>
          <w:tcPr/>
          <w:p>
            <w:pPr>
              <w:pStyle w:val="Compact"/>
              <w:jc w:val="right"/>
            </w:pPr>
            <m:oMath>
              <m:r>
                <m:t>B</m:t>
              </m:r>
              <m:r>
                <m:t>Q</m:t>
              </m:r>
            </m:oMath>
          </w:p>
        </w:tc>
      </w:tr>
      <w:tr>
        <w:tc>
          <w:tcPr/>
          <w:p>
            <w:pPr>
              <w:pStyle w:val="Compact"/>
              <w:jc w:val="left"/>
            </w:pPr>
            <w:r>
              <w:t xml:space="preserve">V15</w:t>
            </w:r>
          </w:p>
        </w:tc>
        <w:tc>
          <w:tcPr/>
          <w:p>
            <w:pPr>
              <w:pStyle w:val="Compact"/>
              <w:jc w:val="center"/>
            </w:pPr>
            <w:r>
              <w:t xml:space="preserve">–</w:t>
            </w:r>
          </w:p>
        </w:tc>
        <w:tc>
          <w:tcPr/>
          <w:p>
            <w:pPr>
              <w:pStyle w:val="Compact"/>
              <w:jc w:val="right"/>
            </w:pPr>
            <w:r>
              <w:t xml:space="preserve">44</w:t>
            </w:r>
          </w:p>
        </w:tc>
      </w:tr>
    </w:tbl>
    <w:bookmarkEnd w:id="20"/>
    <w:p>
      <w:pPr>
        <w:pStyle w:val="BodyText"/>
      </w:pPr>
      <w:r>
        <w:t xml:space="preserve">The ranking is</w:t>
      </w:r>
      <w:r>
        <w:t xml:space="preserve"> </w:t>
      </w:r>
      <w:r>
        <w:rPr>
          <w:i/>
          <w:iCs/>
        </w:rPr>
        <w:t xml:space="preserve">anti-correlated</w:t>
      </w:r>
      <w:r>
        <w:t xml:space="preserve"> </w:t>
      </w:r>
      <w:r>
        <w:t xml:space="preserve">with F-2 coherence on the</w:t>
      </w:r>
      <w:r>
        <w:t xml:space="preserve"> </w:t>
      </w:r>
      <w:r>
        <w:t xml:space="preserve">large-vocabulary recipes V3 and V12, which P3 ranks at the top of F-2</w:t>
      </w:r>
      <w:r>
        <w:t xml:space="preserve"> </w:t>
      </w:r>
      <w:r>
        <w:t xml:space="preserve">and F-7. Three construction effects of the rule account for most of the</w:t>
      </w:r>
      <w:r>
        <w:t xml:space="preserve"> </w:t>
      </w:r>
      <w:r>
        <w:t xml:space="preserve">table; Table </w:t>
      </w:r>
      <w:hyperlink w:anchor="tab:f15ties">
        <w:r>
          <w:rPr>
            <w:rStyle w:val="Hyperlink"/>
          </w:rPr>
          <w:t xml:space="preserve">3</w:t>
        </w:r>
      </w:hyperlink>
      <w:r>
        <w:t xml:space="preserve"> </w:t>
      </w:r>
      <w:r>
        <w:t xml:space="preserve">measures them by re-applying the rule to</w:t>
      </w:r>
      <w:r>
        <w:t xml:space="preserve"> </w:t>
      </w:r>
      <w:r>
        <w:t xml:space="preserve">the archived fits ( of the</w:t>
      </w:r>
      <w:r>
        <w:t xml:space="preserve"> </w:t>
      </w:r>
      <w:r>
        <w:t xml:space="preserve">manuscript repository,</w:t>
      </w:r>
      <w:r>
        <w:t xml:space="preserve"> </w:t>
      </w:r>
      <w:hyperlink r:id="rId21">
        <w:r>
          <w:rPr>
            <w:rStyle w:val="Hyperlink"/>
          </w:rPr>
          <w:t xml:space="preserve">https://github.com/fsantibanezleal/CAOS_LDA_HSI_Paper</w:t>
        </w:r>
      </w:hyperlink>
      <w:r>
        <w:t xml:space="preserve">).</w:t>
      </w:r>
    </w:p>
    <w:p>
      <w:pPr>
        <w:pStyle w:val="BodyText"/>
      </w:pPr>
      <w:r>
        <w:rPr>
          <w:i/>
          <w:iCs/>
        </w:rPr>
        <w:t xml:space="preserve">(i) Small vocabularies.</w:t>
      </w:r>
      <w:r>
        <w:t xml:space="preserve"> </w:t>
      </w:r>
      <w:r>
        <w:t xml:space="preserve">V2 (8 word types) and V8 (6–12) score</w:t>
      </w:r>
      <w:r>
        <w:t xml:space="preserve"> </w:t>
      </w:r>
      <w:r>
        <w:t xml:space="preserve">1.000 because a topic’s top-10 covers all or nearly all of the</w:t>
      </w:r>
      <w:r>
        <w:t xml:space="preserve"> </w:t>
      </w:r>
      <w:r>
        <w:t xml:space="preserve">vocabulary, so any document token overlaps it.</w:t>
      </w:r>
    </w:p>
    <w:p>
      <w:pPr>
        <w:pStyle w:val="BodyText"/>
      </w:pPr>
      <w:r>
        <w:rPr>
          <w:i/>
          <w:iCs/>
        </w:rPr>
        <w:t xml:space="preserve">(ii) Short documents.</w:t>
      </w:r>
      <w:r>
        <w:t xml:space="preserve"> </w:t>
      </w:r>
      <w:r>
        <w:t xml:space="preserve">A V9 document holds one token, and the</w:t>
      </w:r>
      <w:r>
        <w:t xml:space="preserve"> </w:t>
      </w:r>
      <w:r>
        <w:t xml:space="preserve">rule can judge such a document aligned or ambiguous but never</w:t>
      </w:r>
      <w:r>
        <w:t xml:space="preserve"> </w:t>
      </w:r>
      <w:r>
        <w:t xml:space="preserve">misaligned (a misaligned outcome needs at least three non-zero tokens),</w:t>
      </w:r>
      <w:r>
        <w:t xml:space="preserve"> </w:t>
      </w:r>
      <w:r>
        <w:t xml:space="preserve">so V9’s 1.000 (84 aligned, 0 misaligned, 36 ambiguous) is fixed by the</w:t>
      </w:r>
      <w:r>
        <w:t xml:space="preserve"> </w:t>
      </w:r>
      <w:r>
        <w:t xml:space="preserve">rule. The recipes with three or four tokens per document (V10, V11,</w:t>
      </w:r>
      <w:r>
        <w:t xml:space="preserve"> </w:t>
      </w:r>
      <w:r>
        <w:t xml:space="preserve">V13, V19) score 0.95 to 1.00 whatever the tie order, since their whole</w:t>
      </w:r>
      <w:r>
        <w:t xml:space="preserve"> </w:t>
      </w:r>
      <w:r>
        <w:t xml:space="preserve">document enters its own top-10.</w:t>
      </w:r>
    </w:p>
    <w:p>
      <w:pPr>
        <w:pStyle w:val="BodyText"/>
      </w:pPr>
      <w:r>
        <w:rPr>
          <w:i/>
          <w:iCs/>
        </w:rPr>
        <w:t xml:space="preserve">(iii) Tied counts.</w:t>
      </w:r>
      <w:r>
        <w:t xml:space="preserve"> </w:t>
      </w:r>
      <w:r>
        <w:t xml:space="preserve">V3 and V12 documents hold each of their 200</w:t>
      </w:r>
      <w:r>
        <w:t xml:space="preserve"> </w:t>
      </w:r>
      <w:r>
        <w:t xml:space="preserve">tokens once, so their top-10 is chosen by the sort’s order among equal</w:t>
      </w:r>
      <w:r>
        <w:t xml:space="preserve"> </w:t>
      </w:r>
      <w:r>
        <w:t xml:space="preserve">counts, not by the document’s content. With ties broken by band index</w:t>
      </w:r>
      <w:r>
        <w:t xml:space="preserve"> </w:t>
      </w:r>
      <w:r>
        <w:t xml:space="preserve">or at random, V3 moves between 0.033 and 0.180 and V12 between 0.067</w:t>
      </w:r>
      <w:r>
        <w:t xml:space="preserve"> </w:t>
      </w:r>
      <w:r>
        <w:t xml:space="preserve">and 0.173, around the archived 0.117 and 0.158, and their order</w:t>
      </w:r>
      <w:r>
        <w:t xml:space="preserve"> </w:t>
      </w:r>
      <w:r>
        <w:t xml:space="preserve">reverses.</w:t>
      </w:r>
    </w:p>
    <w:bookmarkStart w:id="22" w:name="tab:f15ties"/>
    <w:p>
      <w:pPr>
        <w:pStyle w:val="TableCaption"/>
      </w:pPr>
      <w:r>
        <w:t xml:space="preserve">F-15 under three orders of tied document counts (six-scene</w:t>
      </w:r>
      <w:r>
        <w:t xml:space="preserve"> </w:t>
      </w:r>
      <w:r>
        <w:t xml:space="preserve">means): the archived order (a descending</w:t>
      </w:r>
      <w:r>
        <w:t xml:space="preserve"> </w:t>
      </w:r>
      <w:r>
        <w:rPr>
          <w:rStyle w:val="VerbatimChar"/>
        </w:rPr>
        <w:t xml:space="preserve">numpy.argsort</w:t>
      </w:r>
      <w:r>
        <w:t xml:space="preserve">), band</w:t>
      </w:r>
      <w:r>
        <w:t xml:space="preserve"> </w:t>
      </w:r>
      <w:r>
        <w:t xml:space="preserve">index, and random (mean of five seeds); outcomes over the 120 judged</w:t>
      </w:r>
      <w:r>
        <w:t xml:space="preserve"> </w:t>
      </w:r>
      <w:r>
        <w:t xml:space="preserve">documents in the archived order (aligned / misaligned / ambiguous); the</w:t>
      </w:r>
      <w:r>
        <w:t xml:space="preserve"> </w:t>
      </w:r>
      <w:r>
        <w:t xml:space="preserve">number of those documents whose non-zero counts are all equal; and the</w:t>
      </w:r>
      <w:r>
        <w:t xml:space="preserve"> </w:t>
      </w:r>
      <w:r>
        <w:t xml:space="preserve">mean document length on Indian Pines.</w:t>
      </w:r>
    </w:p>
    <w:tbl>
      <w:tblPr>
        <w:tblStyle w:val="Table"/>
        <w:tblW w:type="auto" w:w="0"/>
        <w:tblLook w:firstRow="1" w:lastRow="0" w:firstColumn="0" w:lastColumn="0" w:noHBand="0" w:noVBand="0" w:val="0020"/>
        <w:tblCaption w:val="F-15 under three orders of tied document counts (six-scene means): the archived order (a descending numpy.argsort), band index, and random (mean of five seeds); outcomes over the 120 judged documents in the archived order (aligned / misaligned / ambiguous); the number of those documents whose non-zero counts are all equal; and the mean document length on Indian Pines."/>
      </w:tblPr>
      <w:tblGrid>
        <w:gridCol w:w="1131"/>
        <w:gridCol w:w="1131"/>
        <w:gridCol w:w="1131"/>
        <w:gridCol w:w="1131"/>
        <w:gridCol w:w="1131"/>
        <w:gridCol w:w="1131"/>
        <w:gridCol w:w="1131"/>
      </w:tblGrid>
      <w:tr>
        <w:trPr>
          <w:tblHeader w:val="on"/>
        </w:trPr>
        <w:tc>
          <w:tcPr/>
          <w:p>
            <w:pPr>
              <w:pStyle w:val="Compact"/>
              <w:jc w:val="left"/>
            </w:pPr>
            <w:r>
              <w:t xml:space="preserve">Recipe</w:t>
            </w:r>
          </w:p>
        </w:tc>
        <w:tc>
          <w:tcPr/>
          <w:p>
            <w:pPr>
              <w:pStyle w:val="Compact"/>
              <w:jc w:val="center"/>
            </w:pPr>
            <w:r>
              <w:t xml:space="preserve">archived</w:t>
            </w:r>
          </w:p>
        </w:tc>
        <w:tc>
          <w:tcPr/>
          <w:p>
            <w:pPr>
              <w:pStyle w:val="Compact"/>
              <w:jc w:val="center"/>
            </w:pPr>
            <w:r>
              <w:t xml:space="preserve">index</w:t>
            </w:r>
          </w:p>
        </w:tc>
        <w:tc>
          <w:tcPr/>
          <w:p>
            <w:pPr>
              <w:pStyle w:val="Compact"/>
              <w:jc w:val="center"/>
            </w:pPr>
            <w:r>
              <w:t xml:space="preserve">random</w:t>
            </w:r>
          </w:p>
        </w:tc>
        <w:tc>
          <w:tcPr/>
          <w:p>
            <w:pPr>
              <w:pStyle w:val="Compact"/>
              <w:jc w:val="center"/>
            </w:pPr>
            <w:r>
              <w:t xml:space="preserve">outcomes</w:t>
            </w:r>
          </w:p>
        </w:tc>
        <w:tc>
          <w:tcPr/>
          <w:p>
            <w:pPr>
              <w:pStyle w:val="Compact"/>
              <w:jc w:val="center"/>
            </w:pPr>
            <w:r>
              <w:t xml:space="preserve">equal-count</w:t>
            </w:r>
          </w:p>
        </w:tc>
        <w:tc>
          <w:tcPr/>
          <w:p>
            <w:pPr>
              <w:pStyle w:val="Compact"/>
              <w:jc w:val="center"/>
            </w:pPr>
            <w:r>
              <w:t xml:space="preserve">tokens/doc</w:t>
            </w:r>
          </w:p>
        </w:tc>
      </w:tr>
      <w:tr>
        <w:tc>
          <w:tcPr/>
          <w:p>
            <w:pPr>
              <w:pStyle w:val="Compact"/>
              <w:jc w:val="left"/>
            </w:pPr>
            <w:r>
              <w:t xml:space="preserve">V2</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120 / 0 / 0</w:t>
            </w:r>
          </w:p>
        </w:tc>
        <w:tc>
          <w:tcPr/>
          <w:p>
            <w:pPr>
              <w:pStyle w:val="Compact"/>
              <w:jc w:val="center"/>
            </w:pPr>
            <w:r>
              <w:t xml:space="preserve">0</w:t>
            </w:r>
          </w:p>
        </w:tc>
        <w:tc>
          <w:tcPr/>
          <w:p>
            <w:pPr>
              <w:pStyle w:val="Compact"/>
              <w:jc w:val="center"/>
            </w:pPr>
            <w:r>
              <w:t xml:space="preserve">200</w:t>
            </w:r>
          </w:p>
        </w:tc>
      </w:tr>
      <w:tr>
        <w:tc>
          <w:tcPr/>
          <w:p>
            <w:pPr>
              <w:pStyle w:val="Compact"/>
              <w:jc w:val="left"/>
            </w:pPr>
            <w:r>
              <w:t xml:space="preserve">V8</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120 / 0 / 0</w:t>
            </w:r>
          </w:p>
        </w:tc>
        <w:tc>
          <w:tcPr/>
          <w:p>
            <w:pPr>
              <w:pStyle w:val="Compact"/>
              <w:jc w:val="center"/>
            </w:pPr>
            <w:r>
              <w:t xml:space="preserve">9</w:t>
            </w:r>
          </w:p>
        </w:tc>
        <w:tc>
          <w:tcPr/>
          <w:p>
            <w:pPr>
              <w:pStyle w:val="Compact"/>
              <w:jc w:val="center"/>
            </w:pPr>
            <w:r>
              <w:t xml:space="preserve">14</w:t>
            </w:r>
          </w:p>
        </w:tc>
      </w:tr>
      <w:tr>
        <w:tc>
          <w:tcPr/>
          <w:p>
            <w:pPr>
              <w:pStyle w:val="Compact"/>
              <w:jc w:val="left"/>
            </w:pPr>
            <w:r>
              <w:t xml:space="preserve">V9</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84 / 0 / 36</w:t>
            </w:r>
          </w:p>
        </w:tc>
        <w:tc>
          <w:tcPr/>
          <w:p>
            <w:pPr>
              <w:pStyle w:val="Compact"/>
              <w:jc w:val="center"/>
            </w:pPr>
            <w:r>
              <w:t xml:space="preserve">120</w:t>
            </w:r>
          </w:p>
        </w:tc>
        <w:tc>
          <w:tcPr/>
          <w:p>
            <w:pPr>
              <w:pStyle w:val="Compact"/>
              <w:jc w:val="center"/>
            </w:pPr>
            <w:r>
              <w:t xml:space="preserve">1</w:t>
            </w:r>
          </w:p>
        </w:tc>
      </w:tr>
      <w:tr>
        <w:tc>
          <w:tcPr/>
          <w:p>
            <w:pPr>
              <w:pStyle w:val="Compact"/>
              <w:jc w:val="left"/>
            </w:pPr>
            <w:r>
              <w:t xml:space="preserve">V10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120 / 0 / 0</w:t>
            </w:r>
          </w:p>
        </w:tc>
        <w:tc>
          <w:tcPr/>
          <w:p>
            <w:pPr>
              <w:pStyle w:val="Compact"/>
              <w:jc w:val="center"/>
            </w:pPr>
            <w:r>
              <w:t xml:space="preserve">120</w:t>
            </w:r>
          </w:p>
        </w:tc>
        <w:tc>
          <w:tcPr/>
          <w:p>
            <w:pPr>
              <w:pStyle w:val="Compact"/>
              <w:jc w:val="center"/>
            </w:pPr>
            <w:r>
              <w:t xml:space="preserve">3</w:t>
            </w:r>
          </w:p>
        </w:tc>
      </w:tr>
      <w:tr>
        <w:tc>
          <w:tcPr/>
          <w:p>
            <w:pPr>
              <w:pStyle w:val="Compact"/>
              <w:jc w:val="left"/>
            </w:pPr>
            <w:r>
              <w:t xml:space="preserve">V13</w:t>
            </w:r>
          </w:p>
        </w:tc>
        <w:tc>
          <w:tcPr/>
          <w:p>
            <w:pPr>
              <w:pStyle w:val="Compact"/>
              <w:jc w:val="center"/>
            </w:pPr>
            <w:r>
              <w:t xml:space="preserve">0.950</w:t>
            </w:r>
          </w:p>
        </w:tc>
        <w:tc>
          <w:tcPr/>
          <w:p>
            <w:pPr>
              <w:pStyle w:val="Compact"/>
              <w:jc w:val="center"/>
            </w:pPr>
            <w:r>
              <w:t xml:space="preserve">0.967</w:t>
            </w:r>
          </w:p>
        </w:tc>
        <w:tc>
          <w:tcPr/>
          <w:p>
            <w:pPr>
              <w:pStyle w:val="Compact"/>
              <w:jc w:val="center"/>
            </w:pPr>
            <w:r>
              <w:t xml:space="preserve">0.957</w:t>
            </w:r>
          </w:p>
        </w:tc>
        <w:tc>
          <w:tcPr/>
          <w:p>
            <w:pPr>
              <w:pStyle w:val="Compact"/>
              <w:jc w:val="center"/>
            </w:pPr>
            <w:r>
              <w:t xml:space="preserve">114 / 6 / 0</w:t>
            </w:r>
          </w:p>
        </w:tc>
        <w:tc>
          <w:tcPr/>
          <w:p>
            <w:pPr>
              <w:pStyle w:val="Compact"/>
              <w:jc w:val="center"/>
            </w:pPr>
            <w:r>
              <w:t xml:space="preserve">120</w:t>
            </w:r>
          </w:p>
        </w:tc>
        <w:tc>
          <w:tcPr/>
          <w:p>
            <w:pPr>
              <w:pStyle w:val="Compact"/>
              <w:jc w:val="center"/>
            </w:pPr>
            <w:r>
              <w:t xml:space="preserve">4</w:t>
            </w:r>
          </w:p>
        </w:tc>
      </w:tr>
      <w:tr>
        <w:tc>
          <w:tcPr/>
          <w:p>
            <w:pPr>
              <w:pStyle w:val="Compact"/>
              <w:jc w:val="left"/>
            </w:pPr>
            <w:r>
              <w:t xml:space="preserve">V14</w:t>
            </w:r>
          </w:p>
        </w:tc>
        <w:tc>
          <w:tcPr/>
          <w:p>
            <w:pPr>
              <w:pStyle w:val="Compact"/>
              <w:jc w:val="center"/>
            </w:pPr>
            <w:r>
              <w:t xml:space="preserve">0.950</w:t>
            </w:r>
          </w:p>
        </w:tc>
        <w:tc>
          <w:tcPr/>
          <w:p>
            <w:pPr>
              <w:pStyle w:val="Compact"/>
              <w:jc w:val="center"/>
            </w:pPr>
            <w:r>
              <w:t xml:space="preserve">0.958</w:t>
            </w:r>
          </w:p>
        </w:tc>
        <w:tc>
          <w:tcPr/>
          <w:p>
            <w:pPr>
              <w:pStyle w:val="Compact"/>
              <w:jc w:val="center"/>
            </w:pPr>
            <w:r>
              <w:t xml:space="preserve">0.955</w:t>
            </w:r>
          </w:p>
        </w:tc>
        <w:tc>
          <w:tcPr/>
          <w:p>
            <w:pPr>
              <w:pStyle w:val="Compact"/>
              <w:jc w:val="center"/>
            </w:pPr>
            <w:r>
              <w:t xml:space="preserve">114 / 6 / 0</w:t>
            </w:r>
          </w:p>
        </w:tc>
        <w:tc>
          <w:tcPr/>
          <w:p>
            <w:pPr>
              <w:pStyle w:val="Compact"/>
              <w:jc w:val="center"/>
            </w:pPr>
            <w:r>
              <w:t xml:space="preserve">120</w:t>
            </w:r>
          </w:p>
        </w:tc>
        <w:tc>
          <w:tcPr/>
          <w:p>
            <w:pPr>
              <w:pStyle w:val="Compact"/>
              <w:jc w:val="center"/>
            </w:pPr>
            <w:r>
              <w:t xml:space="preserve">16</w:t>
            </w:r>
          </w:p>
        </w:tc>
      </w:tr>
      <w:tr>
        <w:tc>
          <w:tcPr/>
          <w:p>
            <w:pPr>
              <w:pStyle w:val="Compact"/>
              <w:jc w:val="left"/>
            </w:pPr>
            <w:r>
              <w:t xml:space="preserve">V1</w:t>
            </w:r>
          </w:p>
        </w:tc>
        <w:tc>
          <w:tcPr/>
          <w:p>
            <w:pPr>
              <w:pStyle w:val="Compact"/>
              <w:jc w:val="center"/>
            </w:pPr>
            <w:r>
              <w:t xml:space="preserve">0.792</w:t>
            </w:r>
          </w:p>
        </w:tc>
        <w:tc>
          <w:tcPr/>
          <w:p>
            <w:pPr>
              <w:pStyle w:val="Compact"/>
              <w:jc w:val="center"/>
            </w:pPr>
            <w:r>
              <w:t xml:space="preserve">0.733</w:t>
            </w:r>
          </w:p>
        </w:tc>
        <w:tc>
          <w:tcPr/>
          <w:p>
            <w:pPr>
              <w:pStyle w:val="Compact"/>
              <w:jc w:val="center"/>
            </w:pPr>
            <w:r>
              <w:t xml:space="preserve">0.817</w:t>
            </w:r>
          </w:p>
        </w:tc>
        <w:tc>
          <w:tcPr/>
          <w:p>
            <w:pPr>
              <w:pStyle w:val="Compact"/>
              <w:jc w:val="center"/>
            </w:pPr>
            <w:r>
              <w:t xml:space="preserve">95 / 25 / 0</w:t>
            </w:r>
          </w:p>
        </w:tc>
        <w:tc>
          <w:tcPr/>
          <w:p>
            <w:pPr>
              <w:pStyle w:val="Compact"/>
              <w:jc w:val="center"/>
            </w:pPr>
            <w:r>
              <w:t xml:space="preserve">0</w:t>
            </w:r>
          </w:p>
        </w:tc>
        <w:tc>
          <w:tcPr/>
          <w:p>
            <w:pPr>
              <w:pStyle w:val="Compact"/>
              <w:jc w:val="center"/>
            </w:pPr>
            <w:r>
              <w:t xml:space="preserve">450</w:t>
            </w:r>
          </w:p>
        </w:tc>
      </w:tr>
      <w:tr>
        <w:tc>
          <w:tcPr/>
          <w:p>
            <w:pPr>
              <w:pStyle w:val="Compact"/>
              <w:jc w:val="left"/>
            </w:pPr>
            <w:r>
              <w:t xml:space="preserve">V20</w:t>
            </w:r>
          </w:p>
        </w:tc>
        <w:tc>
          <w:tcPr/>
          <w:p>
            <w:pPr>
              <w:pStyle w:val="Compact"/>
              <w:jc w:val="center"/>
            </w:pPr>
            <w:r>
              <w:t xml:space="preserve">0.642</w:t>
            </w:r>
          </w:p>
        </w:tc>
        <w:tc>
          <w:tcPr/>
          <w:p>
            <w:pPr>
              <w:pStyle w:val="Compact"/>
              <w:jc w:val="center"/>
            </w:pPr>
            <w:r>
              <w:t xml:space="preserve">0.467</w:t>
            </w:r>
          </w:p>
        </w:tc>
        <w:tc>
          <w:tcPr/>
          <w:p>
            <w:pPr>
              <w:pStyle w:val="Compact"/>
              <w:jc w:val="center"/>
            </w:pPr>
            <w:r>
              <w:t xml:space="preserve">0.667</w:t>
            </w:r>
          </w:p>
        </w:tc>
        <w:tc>
          <w:tcPr/>
          <w:p>
            <w:pPr>
              <w:pStyle w:val="Compact"/>
              <w:jc w:val="center"/>
            </w:pPr>
            <w:r>
              <w:t xml:space="preserve">77 / 43 / 0</w:t>
            </w:r>
          </w:p>
        </w:tc>
        <w:tc>
          <w:tcPr/>
          <w:p>
            <w:pPr>
              <w:pStyle w:val="Compact"/>
              <w:jc w:val="center"/>
            </w:pPr>
            <w:r>
              <w:t xml:space="preserve">0</w:t>
            </w:r>
          </w:p>
        </w:tc>
        <w:tc>
          <w:tcPr/>
          <w:p>
            <w:pPr>
              <w:pStyle w:val="Compact"/>
              <w:jc w:val="center"/>
            </w:pPr>
            <w:r>
              <w:t xml:space="preserve">1187</w:t>
            </w:r>
          </w:p>
        </w:tc>
      </w:tr>
      <w:tr>
        <w:tc>
          <w:tcPr/>
          <w:p>
            <w:pPr>
              <w:pStyle w:val="Compact"/>
              <w:jc w:val="left"/>
            </w:pPr>
            <w:r>
              <w:t xml:space="preserve">V12</w:t>
            </w:r>
          </w:p>
        </w:tc>
        <w:tc>
          <w:tcPr/>
          <w:p>
            <w:pPr>
              <w:pStyle w:val="Compact"/>
              <w:jc w:val="center"/>
            </w:pPr>
            <w:r>
              <w:t xml:space="preserve">0.158</w:t>
            </w:r>
          </w:p>
        </w:tc>
        <w:tc>
          <w:tcPr/>
          <w:p>
            <w:pPr>
              <w:pStyle w:val="Compact"/>
              <w:jc w:val="center"/>
            </w:pPr>
            <w:r>
              <w:t xml:space="preserve">0.067</w:t>
            </w:r>
          </w:p>
        </w:tc>
        <w:tc>
          <w:tcPr/>
          <w:p>
            <w:pPr>
              <w:pStyle w:val="Compact"/>
              <w:jc w:val="center"/>
            </w:pPr>
            <w:r>
              <w:t xml:space="preserve">0.173</w:t>
            </w:r>
          </w:p>
        </w:tc>
        <w:tc>
          <w:tcPr/>
          <w:p>
            <w:pPr>
              <w:pStyle w:val="Compact"/>
              <w:jc w:val="center"/>
            </w:pPr>
            <w:r>
              <w:t xml:space="preserve">19 / 101 / 0</w:t>
            </w:r>
          </w:p>
        </w:tc>
        <w:tc>
          <w:tcPr/>
          <w:p>
            <w:pPr>
              <w:pStyle w:val="Compact"/>
              <w:jc w:val="center"/>
            </w:pPr>
            <w:r>
              <w:t xml:space="preserve">120</w:t>
            </w:r>
          </w:p>
        </w:tc>
        <w:tc>
          <w:tcPr/>
          <w:p>
            <w:pPr>
              <w:pStyle w:val="Compact"/>
              <w:jc w:val="center"/>
            </w:pPr>
            <w:r>
              <w:t xml:space="preserve">200</w:t>
            </w:r>
          </w:p>
        </w:tc>
      </w:tr>
      <w:tr>
        <w:tc>
          <w:tcPr/>
          <w:p>
            <w:pPr>
              <w:pStyle w:val="Compact"/>
              <w:jc w:val="left"/>
            </w:pPr>
            <w:r>
              <w:t xml:space="preserve">V3</w:t>
            </w:r>
          </w:p>
        </w:tc>
        <w:tc>
          <w:tcPr/>
          <w:p>
            <w:pPr>
              <w:pStyle w:val="Compact"/>
              <w:jc w:val="center"/>
            </w:pPr>
            <w:r>
              <w:t xml:space="preserve">0.117</w:t>
            </w:r>
          </w:p>
        </w:tc>
        <w:tc>
          <w:tcPr/>
          <w:p>
            <w:pPr>
              <w:pStyle w:val="Compact"/>
              <w:jc w:val="center"/>
            </w:pPr>
            <w:r>
              <w:t xml:space="preserve">0.033</w:t>
            </w:r>
          </w:p>
        </w:tc>
        <w:tc>
          <w:tcPr/>
          <w:p>
            <w:pPr>
              <w:pStyle w:val="Compact"/>
              <w:jc w:val="center"/>
            </w:pPr>
            <w:r>
              <w:t xml:space="preserve">0.180</w:t>
            </w:r>
          </w:p>
        </w:tc>
        <w:tc>
          <w:tcPr/>
          <w:p>
            <w:pPr>
              <w:pStyle w:val="Compact"/>
              <w:jc w:val="center"/>
            </w:pPr>
            <w:r>
              <w:t xml:space="preserve">14 / 106 / 0</w:t>
            </w:r>
          </w:p>
        </w:tc>
        <w:tc>
          <w:tcPr/>
          <w:p>
            <w:pPr>
              <w:pStyle w:val="Compact"/>
              <w:jc w:val="center"/>
            </w:pPr>
            <w:r>
              <w:t xml:space="preserve">120</w:t>
            </w:r>
          </w:p>
        </w:tc>
        <w:tc>
          <w:tcPr/>
          <w:p>
            <w:pPr>
              <w:pStyle w:val="Compact"/>
              <w:jc w:val="center"/>
            </w:pPr>
            <w:r>
              <w:t xml:space="preserve">200</w:t>
            </w:r>
          </w:p>
        </w:tc>
      </w:tr>
    </w:tbl>
    <w:bookmarkEnd w:id="22"/>
    <w:p>
      <w:pPr>
        <w:pStyle w:val="BodyText"/>
      </w:pPr>
      <w:r>
        <w:t xml:space="preserve">The one contrast that survives every tie order is V20 against V3 and</w:t>
      </w:r>
      <w:r>
        <w:t xml:space="preserve"> </w:t>
      </w:r>
      <w:r>
        <w:t xml:space="preserve">V12 (0.47 to 0.67 against at most 0.18), at the same nominal</w:t>
      </w:r>
      <w:r>
        <w:t xml:space="preserve"> </w:t>
      </w:r>
      <w:r>
        <w:t xml:space="preserve">vocabulary (mean</w:t>
      </w:r>
      <w:r>
        <w:t xml:space="preserve"> </w:t>
      </w:r>
      <m:oMath>
        <m:r>
          <m:rPr>
            <m:sty m:val="p"/>
          </m:rPr>
          <m:t>|</m:t>
        </m:r>
        <m:r>
          <m:rPr>
            <m:scr m:val="script"/>
            <m:sty m:val="p"/>
          </m:rPr>
          <m:t>V</m:t>
        </m:r>
        <m:r>
          <m:rPr>
            <m:sty m:val="p"/>
          </m:rPr>
          <m:t>|</m:t>
        </m:r>
        <m:r>
          <m:rPr>
            <m:sty m:val="p"/>
          </m:rPr>
          <m:t>≈</m:t>
        </m:r>
        <m:r>
          <m:t>1376</m:t>
        </m:r>
      </m:oMath>
      <w:r>
        <w:t xml:space="preserve">; V3 and V20 share the</w:t>
      </w:r>
      <w:r>
        <w:t xml:space="preserve"> </w:t>
      </w:r>
      <w:r>
        <w:t xml:space="preserve">identical</w:t>
      </w:r>
      <w:r>
        <w:t xml:space="preserve"> </w:t>
      </w:r>
      <m:oMath>
        <m:r>
          <m:rPr>
            <m:sty m:val="p"/>
          </m:rPr>
          <m:t>(</m:t>
        </m:r>
        <m:r>
          <m:rPr>
            <m:sty m:val="p"/>
          </m:rPr>
          <m:t>b</m:t>
        </m:r>
        <m:r>
          <m:rPr>
            <m:sty m:val="p"/>
          </m:rPr>
          <m:t>a</m:t>
        </m:r>
        <m:r>
          <m:rPr>
            <m:sty m:val="p"/>
          </m:rPr>
          <m:t>n</m:t>
        </m:r>
        <m:r>
          <m:rPr>
            <m:sty m:val="p"/>
          </m:rPr>
          <m:t>d</m:t>
        </m:r>
        <m:r>
          <m:rPr>
            <m:sty m:val="p"/>
          </m:rPr>
          <m:t>,</m:t>
        </m:r>
        <m:r>
          <m:rPr>
            <m:sty m:val="p"/>
          </m:rPr>
          <m:t>b</m:t>
        </m:r>
        <m:r>
          <m:rPr>
            <m:sty m:val="p"/>
          </m:rPr>
          <m:t>i</m:t>
        </m:r>
        <m:r>
          <m:rPr>
            <m:sty m:val="p"/>
          </m:rPr>
          <m:t>n</m:t>
        </m:r>
        <m:r>
          <m:rPr>
            <m:sty m:val="p"/>
          </m:rPr>
          <m:t>)</m:t>
        </m:r>
      </m:oMath>
      <w:r>
        <w:t xml:space="preserve"> </w:t>
      </w:r>
      <w:r>
        <w:t xml:space="preserve">alphabet). The effective</w:t>
      </w:r>
      <w:r>
        <w:t xml:space="preserve"> </w:t>
      </w:r>
      <w:r>
        <w:t xml:space="preserve">vocabulary</w:t>
      </w:r>
      <w:r>
        <w:t xml:space="preserve"> </w:t>
      </w:r>
      <m:oMath>
        <m:sSub>
          <m:e>
            <m:r>
              <m:t>N</m:t>
            </m:r>
          </m:e>
          <m:sub>
            <m:r>
              <m:rPr>
                <m:sty m:val="p"/>
              </m:rPr>
              <m:t>e</m:t>
            </m:r>
            <m:r>
              <m:rPr>
                <m:sty m:val="p"/>
              </m:rPr>
              <m:t>f</m:t>
            </m:r>
            <m:r>
              <m:rPr>
                <m:sty m:val="p"/>
              </m:rPr>
              <m:t>f</m:t>
            </m:r>
          </m:sub>
        </m:sSub>
        <m:r>
          <m:rPr>
            <m:sty m:val="p"/>
          </m:rPr>
          <m:t>=</m:t>
        </m:r>
        <m:r>
          <m:rPr>
            <m:sty m:val="p"/>
          </m:rPr>
          <m:t>exp</m:t>
        </m:r>
        <m:r>
          <m:rPr>
            <m:sty m:val="p"/>
          </m:rPr>
          <m:t>(</m:t>
        </m:r>
        <m:r>
          <m:t>H</m:t>
        </m:r>
        <m:r>
          <m:rPr>
            <m:sty m:val="p"/>
          </m:rPr>
          <m:t>)</m:t>
        </m:r>
      </m:oMath>
      <w:r>
        <w:t xml:space="preserve"> </w:t>
      </w:r>
      <w:r>
        <w:t xml:space="preserve">of</w:t>
      </w:r>
      <w:r>
        <w:t xml:space="preserve"> </w:t>
      </w:r>
      <w:hyperlink w:anchor="eq:dispersion">
        <w:r>
          <w:rPr>
            <w:rStyle w:val="Hyperlink"/>
          </w:rPr>
          <w:t xml:space="preserve">[eq:dispersion]</w:t>
        </w:r>
      </w:hyperlink>
      <w:r>
        <w:t xml:space="preserve"> </w:t>
      </w:r>
      <w:r>
        <w:t xml:space="preserve">separates</w:t>
      </w:r>
      <w:r>
        <w:t xml:space="preserve"> </w:t>
      </w:r>
      <w:r>
        <w:t xml:space="preserve">the three topic sets,</w:t>
      </w:r>
      <w:r>
        <w:t xml:space="preserve"> </w:t>
      </w:r>
      <m:oMath>
        <m:sSubSup>
          <m:e>
            <m:r>
              <m:t>N</m:t>
            </m:r>
          </m:e>
          <m:sub>
            <m:r>
              <m:rPr>
                <m:sty m:val="p"/>
              </m:rPr>
              <m:t>e</m:t>
            </m:r>
            <m:r>
              <m:rPr>
                <m:sty m:val="p"/>
              </m:rPr>
              <m:t>f</m:t>
            </m:r>
            <m:r>
              <m:rPr>
                <m:sty m:val="p"/>
              </m:rPr>
              <m:t>f</m:t>
            </m:r>
          </m:sub>
          <m:sup>
            <m:r>
              <m:rPr>
                <m:sty m:val="p"/>
              </m:rPr>
              <m:t>V</m:t>
            </m:r>
            <m:r>
              <m:t>3</m:t>
            </m:r>
          </m:sup>
        </m:sSubSup>
        <m:r>
          <m:rPr>
            <m:sty m:val="p"/>
          </m:rPr>
          <m:t>=</m:t>
        </m:r>
        <m:r>
          <m:t>431</m:t>
        </m:r>
        <m:r>
          <m:rPr>
            <m:sty m:val="p"/>
          </m:rPr>
          <m:t>&gt;</m:t>
        </m:r>
        <m:sSubSup>
          <m:e>
            <m:r>
              <m:t>N</m:t>
            </m:r>
          </m:e>
          <m:sub>
            <m:r>
              <m:rPr>
                <m:sty m:val="p"/>
              </m:rPr>
              <m:t>e</m:t>
            </m:r>
            <m:r>
              <m:rPr>
                <m:sty m:val="p"/>
              </m:rPr>
              <m:t>f</m:t>
            </m:r>
            <m:r>
              <m:rPr>
                <m:sty m:val="p"/>
              </m:rPr>
              <m:t>f</m:t>
            </m:r>
          </m:sub>
          <m:sup>
            <m:r>
              <m:rPr>
                <m:sty m:val="p"/>
              </m:rPr>
              <m:t>V</m:t>
            </m:r>
            <m:r>
              <m:t>12</m:t>
            </m:r>
          </m:sup>
        </m:sSubSup>
        <m:r>
          <m:rPr>
            <m:sty m:val="p"/>
          </m:rPr>
          <m:t>=</m:t>
        </m:r>
        <m:r>
          <m:t>400</m:t>
        </m:r>
        <m:r>
          <m:rPr>
            <m:sty m:val="p"/>
          </m:rPr>
          <m:t>&gt;</m:t>
        </m:r>
        <m:sSubSup>
          <m:e>
            <m:r>
              <m:t>N</m:t>
            </m:r>
          </m:e>
          <m:sub>
            <m:r>
              <m:rPr>
                <m:sty m:val="p"/>
              </m:rPr>
              <m:t>e</m:t>
            </m:r>
            <m:r>
              <m:rPr>
                <m:sty m:val="p"/>
              </m:rPr>
              <m:t>f</m:t>
            </m:r>
            <m:r>
              <m:rPr>
                <m:sty m:val="p"/>
              </m:rPr>
              <m:t>f</m:t>
            </m:r>
          </m:sub>
          <m:sup>
            <m:r>
              <m:rPr>
                <m:sty m:val="p"/>
              </m:rPr>
              <m:t>V</m:t>
            </m:r>
            <m:r>
              <m:t>20</m:t>
            </m:r>
          </m:sup>
        </m:sSubSup>
        <m:r>
          <m:rPr>
            <m:sty m:val="p"/>
          </m:rPr>
          <m:t>=</m:t>
        </m:r>
        <m:r>
          <m:t>309</m:t>
        </m:r>
      </m:oMath>
      <w:r>
        <w:t xml:space="preserve">,</w:t>
      </w:r>
      <w:r>
        <w:t xml:space="preserve"> </w:t>
      </w:r>
      <w:r>
        <w:t xml:space="preserve">so V20’s topics concentrate their mass on fewer tokens. But V20’s</w:t>
      </w:r>
      <w:r>
        <w:t xml:space="preserve"> </w:t>
      </w:r>
      <w:r>
        <w:t xml:space="preserve">per-band copies also act on the document side of the rule: a V20</w:t>
      </w:r>
      <w:r>
        <w:t xml:space="preserve"> </w:t>
      </w:r>
      <w:r>
        <w:t xml:space="preserve">document carries graded counts (0 to 8 copies per band), so its top-10</w:t>
      </w:r>
      <w:r>
        <w:t xml:space="preserve"> </w:t>
      </w:r>
      <w:r>
        <w:t xml:space="preserve">is made of its highest-copy bands, the same bands whose repeated tokens</w:t>
      </w:r>
      <w:r>
        <w:t xml:space="preserve"> </w:t>
      </w:r>
      <w:r>
        <w:t xml:space="preserve">dominate V20’s topics, whereas V3 and V12 documents carry no such</w:t>
      </w:r>
      <w:r>
        <w:t xml:space="preserve"> </w:t>
      </w:r>
      <w:r>
        <w:t xml:space="preserve">ranking. The document side of the rule therefore differs across the</w:t>
      </w:r>
      <w:r>
        <w:t xml:space="preserve"> </w:t>
      </w:r>
      <w:r>
        <w:t xml:space="preserve">three recipes, and the V20 gap cannot be attributed to topic dispersion</w:t>
      </w:r>
      <w:r>
        <w:t xml:space="preserve"> </w:t>
      </w:r>
      <w:r>
        <w:t xml:space="preserve">alone. Across the eighteen recipes F-15 correlates negatively with</w:t>
      </w:r>
      <w:r>
        <w:t xml:space="preserve"> </w:t>
      </w:r>
      <m:oMath>
        <m:sSub>
          <m:e>
            <m:r>
              <m:t>N</m:t>
            </m:r>
          </m:e>
          <m:sub>
            <m:r>
              <m:rPr>
                <m:sty m:val="p"/>
              </m:rPr>
              <m:t>e</m:t>
            </m:r>
            <m:r>
              <m:rPr>
                <m:sty m:val="p"/>
              </m:rPr>
              <m:t>f</m:t>
            </m:r>
            <m:r>
              <m:rPr>
                <m:sty m:val="p"/>
              </m:rPr>
              <m:t>f</m:t>
            </m:r>
          </m:sub>
        </m:sSub>
      </m:oMath>
      <w:r>
        <w:t xml:space="preserve"> </w:t>
      </w:r>
      <w:r>
        <w:t xml:space="preserve">(Spearman</w:t>
      </w:r>
      <w:r>
        <w:t xml:space="preserve"> </w:t>
      </w:r>
      <m:oMath>
        <m:r>
          <m:t>ρ</m:t>
        </m:r>
        <m:r>
          <m:rPr>
            <m:sty m:val="p"/>
          </m:rPr>
          <m:t>=</m:t>
        </m:r>
        <m:r>
          <m:rPr>
            <m:sty m:val="p"/>
          </m:rPr>
          <m:t>−</m:t>
        </m:r>
        <m:r>
          <m:t>0.71</m:t>
        </m:r>
      </m:oMath>
      <w:r>
        <w:t xml:space="preserve">) and with</w:t>
      </w:r>
      <w:r>
        <w:t xml:space="preserve"> </w:t>
      </w:r>
      <m:oMath>
        <m:r>
          <m:rPr>
            <m:sty m:val="p"/>
          </m:rPr>
          <m:t>|</m:t>
        </m:r>
        <m:r>
          <m:rPr>
            <m:scr m:val="script"/>
            <m:sty m:val="p"/>
          </m:rPr>
          <m:t>V</m:t>
        </m:r>
        <m:r>
          <m:rPr>
            <m:sty m:val="p"/>
          </m:rPr>
          <m:t>|</m:t>
        </m:r>
      </m:oMath>
      <w:r>
        <w:t xml:space="preserve"> </w:t>
      </w:r>
      <w:r>
        <w:t xml:space="preserve">(</w:t>
      </w:r>
      <m:oMath>
        <m:r>
          <m:t>ρ</m:t>
        </m:r>
        <m:r>
          <m:rPr>
            <m:sty m:val="p"/>
          </m:rPr>
          <m:t>=</m:t>
        </m:r>
        <m:r>
          <m:rPr>
            <m:sty m:val="p"/>
          </m:rPr>
          <m:t>−</m:t>
        </m:r>
        <m:r>
          <m:t>0.60</m:t>
        </m:r>
      </m:oMath>
      <w:r>
        <w:t xml:space="preserve">); both correlations carry the construction effects</w:t>
      </w:r>
      <w:r>
        <w:t xml:space="preserve"> </w:t>
      </w:r>
      <w:r>
        <w:t xml:space="preserve">above, since the small-vocabulary and short-document recipes have both</w:t>
      </w:r>
      <w:r>
        <w:t xml:space="preserve"> </w:t>
      </w:r>
      <w:r>
        <w:t xml:space="preserve">a low</w:t>
      </w:r>
      <w:r>
        <w:t xml:space="preserve"> </w:t>
      </w:r>
      <m:oMath>
        <m:sSub>
          <m:e>
            <m:r>
              <m:t>N</m:t>
            </m:r>
          </m:e>
          <m:sub>
            <m:r>
              <m:rPr>
                <m:sty m:val="p"/>
              </m:rPr>
              <m:t>e</m:t>
            </m:r>
            <m:r>
              <m:rPr>
                <m:sty m:val="p"/>
              </m:rPr>
              <m:t>f</m:t>
            </m:r>
            <m:r>
              <m:rPr>
                <m:sty m:val="p"/>
              </m:rPr>
              <m:t>f</m:t>
            </m:r>
          </m:sub>
        </m:sSub>
      </m:oMath>
      <w:r>
        <w:t xml:space="preserve"> </w:t>
      </w:r>
      <w:r>
        <w:t xml:space="preserve">and a forced or near-forced F-15.</w:t>
      </w:r>
    </w:p>
    <w:p>
      <w:pPr>
        <w:pStyle w:val="BodyText"/>
      </w:pPr>
      <w:r>
        <w:t xml:space="preserve">A defensible F-15 would compare the observed overlap with the overlap</w:t>
      </w:r>
      <w:r>
        <w:t xml:space="preserve"> </w:t>
      </w:r>
      <w:r>
        <w:t xml:space="preserve">expected for matched random token lists, rank a document’s tokens only</w:t>
      </w:r>
      <w:r>
        <w:t xml:space="preserve"> </w:t>
      </w:r>
      <w:r>
        <w:t xml:space="preserve">where its counts are graded (or break ties by a content-based order),</w:t>
      </w:r>
      <w:r>
        <w:t xml:space="preserve"> </w:t>
      </w:r>
      <w:r>
        <w:t xml:space="preserve">and count a recipe only where the rule can return every outcome; a</w:t>
      </w:r>
      <w:r>
        <w:t xml:space="preserve"> </w:t>
      </w:r>
      <w:r>
        <w:t xml:space="preserve">semantic embedding distance between token identifiers is a further</w:t>
      </w:r>
      <w:r>
        <w:t xml:space="preserve"> </w:t>
      </w:r>
      <w:r>
        <w:t xml:space="preserve">option. We flag these as future work and recommend reading</w:t>
      </w:r>
      <w:r>
        <w:t xml:space="preserve"> </w:t>
      </w:r>
      <w:r>
        <w:t xml:space="preserve">Table </w:t>
      </w:r>
      <w:hyperlink w:anchor="tab:f15">
        <w:r>
          <w:rPr>
            <w:rStyle w:val="Hyperlink"/>
          </w:rPr>
          <w:t xml:space="preserve">2</w:t>
        </w:r>
      </w:hyperlink>
      <w:r>
        <w:t xml:space="preserve"> </w:t>
      </w:r>
      <w:r>
        <w:t xml:space="preserve">as a description of how the rule behaves on each</w:t>
      </w:r>
      <w:r>
        <w:t xml:space="preserve"> </w:t>
      </w:r>
      <w:r>
        <w:t xml:space="preserve">recipe, not as a ranking of topic interpretability.</w:t>
      </w:r>
    </w:p>
    <w:bookmarkStart w:id="26" w:name="fig:dispersion"/>
    <w:p>
      <w:pPr>
        <w:pStyle w:val="CaptionedFigure"/>
      </w:pPr>
      <w:r>
        <w:drawing>
          <wp:inline>
            <wp:extent cx="5334000" cy="4125310"/>
            <wp:effectExtent b="0" l="0" r="0" t="0"/>
            <wp:docPr descr="" title="" id="24" name="Picture"/>
            <a:graphic>
              <a:graphicData uri="http://schemas.openxmlformats.org/drawingml/2006/picture">
                <pic:pic>
                  <pic:nvPicPr>
                    <pic:cNvPr descr="p5-dispersion-scatter.pdf" id="25" name="Picture"/>
                    <pic:cNvPicPr>
                      <a:picLocks noChangeArrowheads="1" noChangeAspect="1"/>
                    </pic:cNvPicPr>
                  </pic:nvPicPr>
                  <pic:blipFill>
                    <a:blip r:embed="rId23"/>
                    <a:stretch>
                      <a:fillRect/>
                    </a:stretch>
                  </pic:blipFill>
                  <pic:spPr bwMode="auto">
                    <a:xfrm>
                      <a:off x="0" y="0"/>
                      <a:ext cx="5334000" cy="4125310"/>
                    </a:xfrm>
                    <a:prstGeom prst="rect">
                      <a:avLst/>
                    </a:prstGeom>
                    <a:noFill/>
                    <a:ln w="9525">
                      <a:noFill/>
                      <a:headEnd/>
                      <a:tailEnd/>
                    </a:ln>
                  </pic:spPr>
                </pic:pic>
              </a:graphicData>
            </a:graphic>
          </wp:inline>
        </w:drawing>
      </w:r>
    </w:p>
    <w:p>
      <w:pPr>
        <w:pStyle w:val="ImageCaption"/>
      </w:pPr>
      <w:r>
        <w:t xml:space="preserve">F-15 LLM-judge alignment versus per-topic mean</w:t>
      </w:r>
      <w:r>
        <w:t xml:space="preserve"> </w:t>
      </w:r>
      <w:r>
        <w:t xml:space="preserve">token-mass dispersion</w:t>
      </w:r>
      <w:r>
        <w:t xml:space="preserve"> </w:t>
      </w:r>
      <m:oMath>
        <m:sSub>
          <m:e>
            <m:r>
              <m:t>N</m:t>
            </m:r>
          </m:e>
          <m:sub>
            <m:r>
              <m:rPr>
                <m:sty m:val="p"/>
              </m:rPr>
              <m:t>e</m:t>
            </m:r>
            <m:r>
              <m:rPr>
                <m:sty m:val="p"/>
              </m:rPr>
              <m:t>f</m:t>
            </m:r>
            <m:r>
              <m:rPr>
                <m:sty m:val="p"/>
              </m:rPr>
              <m:t>f</m:t>
            </m:r>
          </m:sub>
        </m:sSub>
        <m:r>
          <m:rPr>
            <m:sty m:val="p"/>
          </m:rPr>
          <m:t>=</m:t>
        </m:r>
        <m:r>
          <m:rPr>
            <m:sty m:val="p"/>
          </m:rPr>
          <m:t>exp</m:t>
        </m:r>
        <m:r>
          <m:rPr>
            <m:sty m:val="p"/>
          </m:rPr>
          <m:t>(</m:t>
        </m:r>
        <m:r>
          <m:t>H</m:t>
        </m:r>
        <m:r>
          <m:rPr>
            <m:sty m:val="p"/>
          </m:rPr>
          <m:t>(</m:t>
        </m:r>
        <m:sSub>
          <m:e>
            <m:r>
              <m:t>ϕ</m:t>
            </m:r>
          </m:e>
          <m:sub>
            <m:r>
              <m:t>k</m:t>
            </m:r>
          </m:sub>
        </m:sSub>
        <m:r>
          <m:rPr>
            <m:sty m:val="p"/>
          </m:rPr>
          <m:t>)</m:t>
        </m:r>
        <m:r>
          <m:rPr>
            <m:sty m:val="p"/>
          </m:rPr>
          <m:t>)</m:t>
        </m:r>
      </m:oMath>
      <w:r>
        <w:t xml:space="preserve"> </w:t>
      </w:r>
      <w:hyperlink w:anchor="eq:dispersion">
        <w:r>
          <w:rPr>
            <w:rStyle w:val="Hyperlink"/>
          </w:rPr>
          <w:t xml:space="preserve">[eq:dispersion]</w:t>
        </w:r>
      </w:hyperlink>
      <w:r>
        <w:t xml:space="preserve">, LDA backbone, six labelled scenes,</w:t>
      </w:r>
      <w:r>
        <w:t xml:space="preserve"> </w:t>
      </w:r>
      <m:oMath>
        <m:r>
          <m:t>Q</m:t>
        </m:r>
        <m:r>
          <m:rPr>
            <m:sty m:val="p"/>
          </m:rPr>
          <m:t>=</m:t>
        </m:r>
        <m:r>
          <m:t>8</m:t>
        </m:r>
      </m:oMath>
      <w:r>
        <w:t xml:space="preserve">,</w:t>
      </w:r>
      <w:r>
        <w:t xml:space="preserve"> </w:t>
      </w:r>
      <w:r>
        <w:t xml:space="preserve">eighteen recipes (V15 excluded, Table </w:t>
      </w:r>
      <w:hyperlink w:anchor="tab:f15">
        <w:r>
          <w:rPr>
            <w:rStyle w:val="Hyperlink"/>
          </w:rPr>
          <w:t xml:space="preserve">2</w:t>
        </w:r>
      </w:hyperlink>
      <w:r>
        <w:t xml:space="preserve">); the</w:t>
      </w:r>
      <w:r>
        <w:t xml:space="preserve"> </w:t>
      </w:r>
      <w:r>
        <w:t xml:space="preserve">Spearman coefficients in the title are computed over the same</w:t>
      </w:r>
      <w:r>
        <w:t xml:space="preserve"> </w:t>
      </w:r>
      <w:r>
        <w:t xml:space="preserve">eighteen. Point colours are categorical: green for the low-</w:t>
      </w:r>
      <m:oMath>
        <m:sSub>
          <m:e>
            <m:r>
              <m:t>N</m:t>
            </m:r>
          </m:e>
          <m:sub>
            <m:r>
              <m:rPr>
                <m:sty m:val="p"/>
              </m:rPr>
              <m:t>e</m:t>
            </m:r>
            <m:r>
              <m:rPr>
                <m:sty m:val="p"/>
              </m:rPr>
              <m:t>f</m:t>
            </m:r>
            <m:r>
              <m:rPr>
                <m:sty m:val="p"/>
              </m:rPr>
              <m:t>f</m:t>
            </m:r>
          </m:sub>
        </m:sSub>
      </m:oMath>
      <w:r>
        <w:t xml:space="preserve"> </w:t>
      </w:r>
      <w:r>
        <w:t xml:space="preserve">recipes (V2, V8, V10, V14), purple for the high-</w:t>
      </w:r>
      <m:oMath>
        <m:sSub>
          <m:e>
            <m:r>
              <m:t>N</m:t>
            </m:r>
          </m:e>
          <m:sub>
            <m:r>
              <m:rPr>
                <m:sty m:val="p"/>
              </m:rPr>
              <m:t>e</m:t>
            </m:r>
            <m:r>
              <m:rPr>
                <m:sty m:val="p"/>
              </m:rPr>
              <m:t>f</m:t>
            </m:r>
            <m:r>
              <m:rPr>
                <m:sty m:val="p"/>
              </m:rPr>
              <m:t>f</m:t>
            </m:r>
          </m:sub>
        </m:sSub>
      </m:oMath>
      <w:r>
        <w:t xml:space="preserve"> </w:t>
      </w:r>
      <w:r>
        <w:t xml:space="preserve">recipes (V3, V12, V17, V20), grey for the others. At the same alphabet</w:t>
      </w:r>
      <w:r>
        <w:t xml:space="preserve"> </w:t>
      </w:r>
      <w:r>
        <w:t xml:space="preserve">size (mean nominal</w:t>
      </w:r>
      <w:r>
        <w:t xml:space="preserve"> </w:t>
      </w:r>
      <m:oMath>
        <m:r>
          <m:rPr>
            <m:sty m:val="p"/>
          </m:rPr>
          <m:t>|</m:t>
        </m:r>
        <m:r>
          <m:rPr>
            <m:scr m:val="script"/>
            <m:sty m:val="p"/>
          </m:rPr>
          <m:t>V</m:t>
        </m:r>
        <m:r>
          <m:rPr>
            <m:sty m:val="p"/>
          </m:rPr>
          <m:t>|</m:t>
        </m:r>
        <m:r>
          <m:rPr>
            <m:sty m:val="p"/>
          </m:rPr>
          <m:t>≈</m:t>
        </m:r>
        <m:r>
          <m:t>1376</m:t>
        </m:r>
      </m:oMath>
      <w:r>
        <w:t xml:space="preserve">), V3 / V12 / V20 (purple,</w:t>
      </w:r>
      <w:r>
        <w:t xml:space="preserve"> </w:t>
      </w:r>
      <w:r>
        <w:t xml:space="preserve">lower right) fall in dispersion (</w:t>
      </w:r>
      <m:oMath>
        <m:r>
          <m:t>431</m:t>
        </m:r>
        <m:r>
          <m:t>​</m:t>
        </m:r>
        <m:r>
          <m:rPr>
            <m:sty m:val="p"/>
          </m:rPr>
          <m:t>&gt;</m:t>
        </m:r>
        <m:r>
          <m:t>​</m:t>
        </m:r>
        <m:r>
          <m:t>400</m:t>
        </m:r>
        <m:r>
          <m:t>​</m:t>
        </m:r>
        <m:r>
          <m:rPr>
            <m:sty m:val="p"/>
          </m:rPr>
          <m:t>&gt;</m:t>
        </m:r>
        <m:r>
          <m:t>​</m:t>
        </m:r>
        <m:r>
          <m:t>309</m:t>
        </m:r>
      </m:oMath>
      <w:r>
        <w:t xml:space="preserve">) while F-15 is</w:t>
      </w:r>
      <w:r>
        <w:t xml:space="preserve"> </w:t>
      </w:r>
      <m:oMath>
        <m:r>
          <m:t>0.12</m:t>
        </m:r>
      </m:oMath>
      <w:r>
        <w:t xml:space="preserve">,</w:t>
      </w:r>
      <w:r>
        <w:t xml:space="preserve"> </w:t>
      </w:r>
      <m:oMath>
        <m:r>
          <m:t>0.16</m:t>
        </m:r>
      </m:oMath>
      <w:r>
        <w:t xml:space="preserve"> </w:t>
      </w:r>
      <w:r>
        <w:t xml:space="preserve">and</w:t>
      </w:r>
      <w:r>
        <w:t xml:space="preserve"> </w:t>
      </w:r>
      <m:oMath>
        <m:r>
          <m:t>0.64</m:t>
        </m:r>
      </m:oMath>
      <w:r>
        <w:t xml:space="preserve">; the V3 and V12 values depend on the order of</w:t>
      </w:r>
      <w:r>
        <w:t xml:space="preserve"> </w:t>
      </w:r>
      <w:r>
        <w:t xml:space="preserve">their tied counts, and V2, V8 and V9 sit at 1.0 by construction</w:t>
      </w:r>
      <w:r>
        <w:t xml:space="preserve"> </w:t>
      </w:r>
      <w:r>
        <w:t xml:space="preserve">(Table </w:t>
      </w:r>
      <w:hyperlink w:anchor="tab:f15ties">
        <w:r>
          <w:rPr>
            <w:rStyle w:val="Hyperlink"/>
          </w:rPr>
          <w:t xml:space="preserve">3</w:t>
        </w:r>
      </w:hyperlink>
      <w:r>
        <w:t xml:space="preserve">), so the plotted association mixes dispersion</w:t>
      </w:r>
      <w:r>
        <w:t xml:space="preserve"> </w:t>
      </w:r>
      <w:r>
        <w:t xml:space="preserve">with the rule’s construction effects.</w:t>
      </w:r>
    </w:p>
    <w:bookmarkEnd w:id="26"/>
    <w:bookmarkStart w:id="30" w:name="fig:f15vocab"/>
    <w:p>
      <w:pPr>
        <w:pStyle w:val="CaptionedFigure"/>
      </w:pPr>
      <w:r>
        <w:drawing>
          <wp:inline>
            <wp:extent cx="5334000" cy="4304631"/>
            <wp:effectExtent b="0" l="0" r="0" t="0"/>
            <wp:docPr descr="" title="" id="28" name="Picture"/>
            <a:graphic>
              <a:graphicData uri="http://schemas.openxmlformats.org/drawingml/2006/picture">
                <pic:pic>
                  <pic:nvPicPr>
                    <pic:cNvPr descr="p5-f15-vocab.pdf" id="29" name="Picture"/>
                    <pic:cNvPicPr>
                      <a:picLocks noChangeArrowheads="1" noChangeAspect="1"/>
                    </pic:cNvPicPr>
                  </pic:nvPicPr>
                  <pic:blipFill>
                    <a:blip r:embed="rId27"/>
                    <a:stretch>
                      <a:fillRect/>
                    </a:stretch>
                  </pic:blipFill>
                  <pic:spPr bwMode="auto">
                    <a:xfrm>
                      <a:off x="0" y="0"/>
                      <a:ext cx="5334000" cy="4304631"/>
                    </a:xfrm>
                    <a:prstGeom prst="rect">
                      <a:avLst/>
                    </a:prstGeom>
                    <a:noFill/>
                    <a:ln w="9525">
                      <a:noFill/>
                      <a:headEnd/>
                      <a:tailEnd/>
                    </a:ln>
                  </pic:spPr>
                </pic:pic>
              </a:graphicData>
            </a:graphic>
          </wp:inline>
        </w:drawing>
      </w:r>
    </w:p>
    <w:p>
      <w:pPr>
        <w:pStyle w:val="ImageCaption"/>
      </w:pPr>
      <w:r>
        <w:t xml:space="preserve">F-15 versus nominal vocabulary</w:t>
      </w:r>
      <w:r>
        <w:t xml:space="preserve"> </w:t>
      </w:r>
      <m:oMath>
        <m:r>
          <m:rPr>
            <m:sty m:val="p"/>
          </m:rPr>
          <m:t>|</m:t>
        </m:r>
        <m:r>
          <m:rPr>
            <m:scr m:val="script"/>
            <m:sty m:val="p"/>
          </m:rPr>
          <m:t>V</m:t>
        </m:r>
        <m:r>
          <m:rPr>
            <m:sty m:val="p"/>
          </m:rPr>
          <m:t>|</m:t>
        </m:r>
      </m:oMath>
      <w:r>
        <w:t xml:space="preserve"> </w:t>
      </w:r>
      <w:r>
        <w:t xml:space="preserve">(log scale),</w:t>
      </w:r>
      <w:r>
        <w:t xml:space="preserve"> </w:t>
      </w:r>
      <w:r>
        <w:t xml:space="preserve">eighteen recipes (V15 excluded, Table </w:t>
      </w:r>
      <w:hyperlink w:anchor="tab:f15">
        <w:r>
          <w:rPr>
            <w:rStyle w:val="Hyperlink"/>
          </w:rPr>
          <w:t xml:space="preserve">2</w:t>
        </w:r>
      </w:hyperlink>
      <w:r>
        <w:t xml:space="preserve">). A pure</w:t>
      </w:r>
      <w:r>
        <w:t xml:space="preserve"> </w:t>
      </w:r>
      <w:r>
        <w:t xml:space="preserve">vocabulary-size account would place all points on a monotone</w:t>
      </w:r>
      <w:r>
        <w:t xml:space="preserve"> </w:t>
      </w:r>
      <w:r>
        <w:t xml:space="preserve">decreasing curve. V14 (</w:t>
      </w:r>
      <m:oMath>
        <m:r>
          <m:rPr>
            <m:sty m:val="p"/>
          </m:rPr>
          <m:t>|</m:t>
        </m:r>
        <m:r>
          <m:rPr>
            <m:scr m:val="script"/>
            <m:sty m:val="p"/>
          </m:rPr>
          <m:t>V</m:t>
        </m:r>
        <m:r>
          <m:rPr>
            <m:sty m:val="p"/>
          </m:rPr>
          <m:t>|</m:t>
        </m:r>
        <m:r>
          <m:rPr>
            <m:sty m:val="p"/>
          </m:rPr>
          <m:t>=</m:t>
        </m:r>
        <m:r>
          <m:t>1024</m:t>
        </m:r>
      </m:oMath>
      <w:r>
        <w:t xml:space="preserve">, 16 tokens per document,</w:t>
      </w:r>
      <w:r>
        <w:t xml:space="preserve"> </w:t>
      </w:r>
      <w:r>
        <w:t xml:space="preserve">F-15</w:t>
      </w:r>
      <w:r>
        <w:t xml:space="preserve"> </w:t>
      </w:r>
      <m:oMath>
        <m:r>
          <m:rPr>
            <m:sty m:val="p"/>
          </m:rPr>
          <m:t>=</m:t>
        </m:r>
        <m:r>
          <m:t>0.95</m:t>
        </m:r>
      </m:oMath>
      <w:r>
        <w:t xml:space="preserve">) and V20 (</w:t>
      </w:r>
      <m:oMath>
        <m:r>
          <m:rPr>
            <m:sty m:val="p"/>
          </m:rPr>
          <m:t>|</m:t>
        </m:r>
        <m:r>
          <m:rPr>
            <m:scr m:val="script"/>
            <m:sty m:val="p"/>
          </m:rPr>
          <m:t>V</m:t>
        </m:r>
        <m:r>
          <m:rPr>
            <m:sty m:val="p"/>
          </m:rPr>
          <m:t>|</m:t>
        </m:r>
        <m:r>
          <m:rPr>
            <m:sty m:val="p"/>
          </m:rPr>
          <m:t>≈</m:t>
        </m:r>
        <m:r>
          <m:t>1376</m:t>
        </m:r>
      </m:oMath>
      <w:r>
        <w:t xml:space="preserve">, F-15</w:t>
      </w:r>
      <w:r>
        <w:t xml:space="preserve"> </w:t>
      </w:r>
      <m:oMath>
        <m:r>
          <m:rPr>
            <m:sty m:val="p"/>
          </m:rPr>
          <m:t>=</m:t>
        </m:r>
        <m:r>
          <m:t>0.64</m:t>
        </m:r>
      </m:oMath>
      <w:r>
        <w:t xml:space="preserve">) sit far</w:t>
      </w:r>
      <w:r>
        <w:t xml:space="preserve"> </w:t>
      </w:r>
      <w:r>
        <w:t xml:space="preserve">above V3 / V12, so vocabulary size alone does not set F-15; V9</w:t>
      </w:r>
      <w:r>
        <w:t xml:space="preserve"> </w:t>
      </w:r>
      <w:r>
        <w:t xml:space="preserve">(</w:t>
      </w:r>
      <m:oMath>
        <m:r>
          <m:rPr>
            <m:sty m:val="p"/>
          </m:rPr>
          <m:t>|</m:t>
        </m:r>
        <m:r>
          <m:rPr>
            <m:scr m:val="script"/>
            <m:sty m:val="p"/>
          </m:rPr>
          <m:t>V</m:t>
        </m:r>
        <m:r>
          <m:rPr>
            <m:sty m:val="p"/>
          </m:rPr>
          <m:t>|</m:t>
        </m:r>
        <m:r>
          <m:rPr>
            <m:sty m:val="p"/>
          </m:rPr>
          <m:t>=</m:t>
        </m:r>
        <m:r>
          <m:t>647</m:t>
        </m:r>
      </m:oMath>
      <w:r>
        <w:t xml:space="preserve">, F-15</w:t>
      </w:r>
      <w:r>
        <w:t xml:space="preserve"> </w:t>
      </w:r>
      <m:oMath>
        <m:r>
          <m:rPr>
            <m:sty m:val="p"/>
          </m:rPr>
          <m:t>=</m:t>
        </m:r>
        <m:r>
          <m:t>1.0</m:t>
        </m:r>
      </m:oMath>
      <w:r>
        <w:t xml:space="preserve">) is fixed by the rule and is no</w:t>
      </w:r>
      <w:r>
        <w:t xml:space="preserve"> </w:t>
      </w:r>
      <w:r>
        <w:t xml:space="preserve">evidence either way.</w:t>
      </w:r>
    </w:p>
    <w:bookmarkEnd w:id="30"/>
    <w:bookmarkEnd w:id="31"/>
    <w:bookmarkStart w:id="37" w:name="sec:v13-v20-interp"/>
    <w:p>
      <w:pPr>
        <w:pStyle w:val="Heading1"/>
      </w:pPr>
      <w:r>
        <w:t xml:space="preserve">Interpretability under the V13–V20 extension</w:t>
      </w:r>
    </w:p>
    <w:p>
      <w:pPr>
        <w:pStyle w:val="FirstParagraph"/>
      </w:pPr>
      <w:r>
        <w:t xml:space="preserve">The V13–V20 recipes added in the P3 extension introduce three new</w:t>
      </w:r>
      <w:r>
        <w:t xml:space="preserve"> </w:t>
      </w:r>
      <w:r>
        <w:t xml:space="preserve">interpretability profiles that complicate the V1–V12 story.</w:t>
      </w:r>
    </w:p>
    <w:bookmarkStart w:id="32" w:name="X7d325242021058ff2ecea9d12871bc44a40374f"/>
    <w:p>
      <w:pPr>
        <w:pStyle w:val="Heading4"/>
      </w:pPr>
      <w:r>
        <w:t xml:space="preserve">V13 (VQ-VAE codebook) and V17 (sparse-coding dictionary)</w:t>
      </w:r>
    </w:p>
    <w:p>
      <w:pPr>
        <w:pStyle w:val="FirstParagraph"/>
      </w:pPr>
      <w:r>
        <w:t xml:space="preserve">Both recipes produce</w:t>
      </w:r>
      <w:r>
        <w:t xml:space="preserve"> </w:t>
      </w:r>
      <w:r>
        <w:rPr>
          <w:i/>
          <w:iCs/>
        </w:rPr>
        <w:t xml:space="preserve">opaque token alphabets</w:t>
      </w:r>
      <w:r>
        <w:t xml:space="preserve">: the codeword</w:t>
      </w:r>
      <w:r>
        <w:t xml:space="preserve"> </w:t>
      </w:r>
      <w:r>
        <w:t xml:space="preserve">index does not map to a wavelength, an absorption feature, or a</w:t>
      </w:r>
      <w:r>
        <w:t xml:space="preserve"> </w:t>
      </w:r>
      <w:r>
        <w:t xml:space="preserve">band group. F-13 SHAP under V13 surfaces the same top codewords</w:t>
      </w:r>
      <w:r>
        <w:t xml:space="preserve"> </w:t>
      </w:r>
      <w:r>
        <w:t xml:space="preserve">across topics (the codebook is shared across all classes during</w:t>
      </w:r>
      <w:r>
        <w:t xml:space="preserve"> </w:t>
      </w:r>
      <w:r>
        <w:t xml:space="preserve">training), and a domain expert cannot translate those codewords into</w:t>
      </w:r>
      <w:r>
        <w:t xml:space="preserve"> </w:t>
      </w:r>
      <w:r>
        <w:t xml:space="preserve">spectral semantics without a separate decoder visualisation. We</w:t>
      </w:r>
      <w:r>
        <w:t xml:space="preserve"> </w:t>
      </w:r>
      <w:r>
        <w:t xml:space="preserve">classify V13 / V17 as the</w:t>
      </w:r>
      <w:r>
        <w:t xml:space="preserve"> </w:t>
      </w:r>
      <w:r>
        <w:rPr>
          <w:i/>
          <w:iCs/>
        </w:rPr>
        <w:t xml:space="preserve">lowest-interpretability</w:t>
      </w:r>
      <w:r>
        <w:t xml:space="preserve"> </w:t>
      </w:r>
      <w:r>
        <w:t xml:space="preserve">branch of</w:t>
      </w:r>
      <w:r>
        <w:t xml:space="preserve"> </w:t>
      </w:r>
      <w:r>
        <w:t xml:space="preserve">the sweep: even when their F-13 SHAP is reportable, the explanation</w:t>
      </w:r>
      <w:r>
        <w:t xml:space="preserve"> </w:t>
      </w:r>
      <w:r>
        <w:t xml:space="preserve">is recursive:</w:t>
      </w:r>
      <w:r>
        <w:t xml:space="preserve"> </w:t>
      </w:r>
      <w:r>
        <w:t xml:space="preserve">“topic</w:t>
      </w:r>
      <w:r>
        <w:t xml:space="preserve"> </w:t>
      </w:r>
      <m:oMath>
        <m:r>
          <m:t>k</m:t>
        </m:r>
      </m:oMath>
      <w:r>
        <w:t xml:space="preserve"> </w:t>
      </w:r>
      <w:r>
        <w:t xml:space="preserve">is dominated by codeword</w:t>
      </w:r>
      <w:r>
        <w:t xml:space="preserve"> </w:t>
      </w:r>
      <m:oMath>
        <m:r>
          <m:t>c</m:t>
        </m:r>
      </m:oMath>
      <w:r>
        <w:t xml:space="preserve">, where</w:t>
      </w:r>
      <w:r>
        <w:t xml:space="preserve"> </w:t>
      </w:r>
      <w:r>
        <w:t xml:space="preserve">codeword</w:t>
      </w:r>
      <w:r>
        <w:t xml:space="preserve"> </w:t>
      </w:r>
      <m:oMath>
        <m:r>
          <m:t>c</m:t>
        </m:r>
      </m:oMath>
      <w:r>
        <w:t xml:space="preserve"> </w:t>
      </w:r>
      <w:r>
        <w:t xml:space="preserve">is the centroid of pixels with [unrecoverable from</w:t>
      </w:r>
      <w:r>
        <w:t xml:space="preserve"> </w:t>
      </w:r>
      <w:r>
        <w:t xml:space="preserve">the recipe alone]”</w:t>
      </w:r>
      <w:r>
        <w:t xml:space="preserve">.</w:t>
      </w:r>
    </w:p>
    <w:bookmarkEnd w:id="32"/>
    <w:bookmarkStart w:id="33" w:name="v14-cwt-morlet-and-v18-graph-laplacian"/>
    <w:p>
      <w:pPr>
        <w:pStyle w:val="Heading4"/>
      </w:pPr>
      <w:r>
        <w:t xml:space="preserve">V14 (CWT-Morlet) and V18 (graph-Laplacian)</w:t>
      </w:r>
    </w:p>
    <w:p>
      <w:pPr>
        <w:pStyle w:val="FirstParagraph"/>
      </w:pPr>
      <w:r>
        <w:t xml:space="preserve">The opposite case. V14 tokens are</w:t>
      </w:r>
      <w:r>
        <w:t xml:space="preserve"> </w:t>
      </w:r>
      <w:r>
        <w:rPr>
          <w:rStyle w:val="VerbatimChar"/>
        </w:rPr>
        <w:t xml:space="preserve">(log_scale_idx, position_bucket, magnitude_bin)</w:t>
      </w:r>
      <w:r>
        <w:t xml:space="preserve">;</w:t>
      </w:r>
      <w:r>
        <w:t xml:space="preserve"> </w:t>
      </w:r>
      <w:r>
        <w:t xml:space="preserve">each (scale, position) pair maps to a spectral region (one of eight</w:t>
      </w:r>
      <w:r>
        <w:t xml:space="preserve"> </w:t>
      </w:r>
      <w:r>
        <w:t xml:space="preserve">position buckets) at a bandwidth set by the scale (sixteen scales</w:t>
      </w:r>
      <w:r>
        <w:t xml:space="preserve"> </w:t>
      </w:r>
      <w:r>
        <w:t xml:space="preserve">from 1 to</w:t>
      </w:r>
      <w:r>
        <w:t xml:space="preserve"> </w:t>
      </w:r>
      <m:oMath>
        <m:r>
          <m:t>B</m:t>
        </m:r>
        <m:r>
          <m:rPr>
            <m:sty m:val="p"/>
          </m:rPr>
          <m:t>/</m:t>
        </m:r>
        <m:r>
          <m:t>2</m:t>
        </m:r>
      </m:oMath>
      <w:r>
        <w:t xml:space="preserve"> </w:t>
      </w:r>
      <w:r>
        <w:t xml:space="preserve">bands), and the bin quantises the wavelet magnitude.</w:t>
      </w:r>
      <w:r>
        <w:t xml:space="preserve"> </w:t>
      </w:r>
      <w:r>
        <w:t xml:space="preserve">On Indian Pines and Pavia U the top SHAP tokens of every topic sit at</w:t>
      </w:r>
      <w:r>
        <w:t xml:space="preserve"> </w:t>
      </w:r>
      <w:r>
        <w:t xml:space="preserve">the three coarsest scales (</w:t>
      </w:r>
      <w:r>
        <w:rPr>
          <w:rStyle w:val="VerbatimChar"/>
        </w:rPr>
        <w:t xml:space="preserve">s13</w:t>
      </w:r>
      <w:r>
        <w:t xml:space="preserve"> </w:t>
      </w:r>
      <w:r>
        <w:t xml:space="preserve">to</w:t>
      </w:r>
      <w:r>
        <w:t xml:space="preserve"> </w:t>
      </w:r>
      <w:r>
        <w:rPr>
          <w:rStyle w:val="VerbatimChar"/>
        </w:rPr>
        <w:t xml:space="preserve">s15</w:t>
      </w:r>
      <w:r>
        <w:t xml:space="preserve">), so V14</w:t>
      </w:r>
      <w:r>
        <w:t xml:space="preserve"> </w:t>
      </w:r>
      <w:r>
        <w:t xml:space="preserve">explanations name broad spectral shape in a region rather than narrow</w:t>
      </w:r>
      <w:r>
        <w:t xml:space="preserve"> </w:t>
      </w:r>
      <w:r>
        <w:t xml:space="preserve">absorption features. V18 tokens are</w:t>
      </w:r>
      <w:r>
        <w:t xml:space="preserve"> </w:t>
      </w:r>
      <w:r>
        <w:rPr>
          <w:rStyle w:val="VerbatimChar"/>
        </w:rPr>
        <w:t xml:space="preserve">(eigenvector_id, bin)</w:t>
      </w:r>
      <w:r>
        <w:t xml:space="preserve">;</w:t>
      </w:r>
      <w:r>
        <w:t xml:space="preserve"> </w:t>
      </w:r>
      <w:r>
        <w:t xml:space="preserve">the eigenvector index names a mode of the kNN graph and the bin a</w:t>
      </w:r>
      <w:r>
        <w:t xml:space="preserve"> </w:t>
      </w:r>
      <w:r>
        <w:t xml:space="preserve">position along it. The top SHAP tokens of a V18 topic mix low- and</w:t>
      </w:r>
      <w:r>
        <w:t xml:space="preserve"> </w:t>
      </w:r>
      <w:r>
        <w:t xml:space="preserve">high-order modes (on Pavia U, modes 0 to 14), so a V18 explanation</w:t>
      </w:r>
      <w:r>
        <w:t xml:space="preserve"> </w:t>
      </w:r>
      <w:r>
        <w:t xml:space="preserve">names positions on graph modes, which carry no spectral meaning</w:t>
      </w:r>
      <w:r>
        <w:t xml:space="preserve"> </w:t>
      </w:r>
      <w:r>
        <w:t xml:space="preserve">without a map of each mode back to pixels. V14 thus extends the</w:t>
      </w:r>
      <w:r>
        <w:t xml:space="preserve"> </w:t>
      </w:r>
      <w:r>
        <w:t xml:space="preserve">V1 + V7 physically-grounded profile to multi-scale spectral shape; V18</w:t>
      </w:r>
      <w:r>
        <w:t xml:space="preserve"> </w:t>
      </w:r>
      <w:r>
        <w:t xml:space="preserve">is grounded in the pixel graph rather than in the spectrum.</w:t>
      </w:r>
    </w:p>
    <w:bookmarkEnd w:id="33"/>
    <w:bookmarkStart w:id="34" w:name="v19-umap-coords-and-v15-spectral-indices"/>
    <w:p>
      <w:pPr>
        <w:pStyle w:val="Heading4"/>
      </w:pPr>
      <w:r>
        <w:t xml:space="preserve">V19 (UMAP coords) and V15 (spectral indices)</w:t>
      </w:r>
    </w:p>
    <w:p>
      <w:pPr>
        <w:pStyle w:val="FirstParagraph"/>
      </w:pPr>
      <w:r>
        <w:t xml:space="preserve">V15 is the easiest: top tokens of every topic map directly to</w:t>
      </w:r>
      <w:r>
        <w:t xml:space="preserve"> </w:t>
      </w:r>
      <w:r>
        <w:t xml:space="preserve">NDVI / MNDWI / NBR / NDSI / EVI / SAVI bins, with published</w:t>
      </w:r>
      <w:r>
        <w:t xml:space="preserve"> </w:t>
      </w:r>
      <w:r>
        <w:t xml:space="preserve">semantics. V19 has the inverse problem of V13: token names</w:t>
      </w:r>
      <w:r>
        <w:t xml:space="preserve"> </w:t>
      </w:r>
      <w:r>
        <w:rPr>
          <w:rStyle w:val="VerbatimChar"/>
        </w:rPr>
        <w:t xml:space="preserve">(axis_0, q_bin_03)</w:t>
      </w:r>
      <w:r>
        <w:t xml:space="preserve"> </w:t>
      </w:r>
      <w:r>
        <w:t xml:space="preserve">are abstract coordinates with no</w:t>
      </w:r>
      <w:r>
        <w:t xml:space="preserve"> </w:t>
      </w:r>
      <w:r>
        <w:t xml:space="preserve">spectral anchor. The recipe-fit pair determines interpretability</w:t>
      </w:r>
      <w:r>
        <w:t xml:space="preserve"> </w:t>
      </w:r>
      <w:r>
        <w:t xml:space="preserve">as much as the recipe alone.</w:t>
      </w:r>
    </w:p>
    <w:bookmarkEnd w:id="34"/>
    <w:bookmarkStart w:id="35" w:name="v20-mi-weighted-bands"/>
    <w:p>
      <w:pPr>
        <w:pStyle w:val="Heading4"/>
      </w:pPr>
      <w:r>
        <w:t xml:space="preserve">V20 (MI-weighted bands)</w:t>
      </w:r>
    </w:p>
    <w:p>
      <w:pPr>
        <w:pStyle w:val="FirstParagraph"/>
      </w:pPr>
      <w:r>
        <w:t xml:space="preserve">V20 inherits V3’s interpretability (its (band, q-bin) tokens are</w:t>
      </w:r>
      <w:r>
        <w:t xml:space="preserve"> </w:t>
      </w:r>
      <w:r>
        <w:t xml:space="preserve">spectrally grounded) and adds a label-aware twist</w:t>
      </w:r>
      <w:r>
        <w:t xml:space="preserve"> </w:t>
      </w:r>
      <w:hyperlink w:anchor="eq:v20">
        <w:r>
          <w:rPr>
            <w:rStyle w:val="Hyperlink"/>
          </w:rPr>
          <w:t xml:space="preserve">[eq:v20]</w:t>
        </w:r>
      </w:hyperlink>
      <w:r>
        <w:t xml:space="preserve">:</w:t>
      </w:r>
      <w:r>
        <w:t xml:space="preserve"> </w:t>
      </w:r>
      <w:r>
        <w:t xml:space="preserve">high-MI bands emit more copies than low-MI bands (on Indian Pines 169</w:t>
      </w:r>
      <w:r>
        <w:t xml:space="preserve"> </w:t>
      </w:r>
      <w:r>
        <w:t xml:space="preserve">of the 200 bands receive at least 5 of the 8 possible copies and one</w:t>
      </w:r>
      <w:r>
        <w:t xml:space="preserve"> </w:t>
      </w:r>
      <w:r>
        <w:t xml:space="preserve">band none), and its topics are less dispersed than V3’s and V12’s</w:t>
      </w:r>
      <w:r>
        <w:t xml:space="preserve"> </w:t>
      </w:r>
      <w:r>
        <w:t xml:space="preserve">(</w:t>
      </w:r>
      <m:oMath>
        <m:sSub>
          <m:e>
            <m:r>
              <m:t>N</m:t>
            </m:r>
          </m:e>
          <m:sub>
            <m:r>
              <m:rPr>
                <m:sty m:val="p"/>
              </m:rPr>
              <m:t>e</m:t>
            </m:r>
            <m:r>
              <m:rPr>
                <m:sty m:val="p"/>
              </m:rPr>
              <m:t>f</m:t>
            </m:r>
            <m:r>
              <m:rPr>
                <m:sty m:val="p"/>
              </m:rPr>
              <m:t>f</m:t>
            </m:r>
          </m:sub>
        </m:sSub>
      </m:oMath>
      <w:r>
        <w:t xml:space="preserve"> </w:t>
      </w:r>
      <w:r>
        <w:t xml:space="preserve">309 against 431 and 400, §</w:t>
      </w:r>
      <w:hyperlink w:anchor="sec:f15">
        <w:r>
          <w:rPr>
            <w:rStyle w:val="Hyperlink"/>
          </w:rPr>
          <w:t xml:space="preserve">6</w:t>
        </w:r>
      </w:hyperlink>
      <w:r>
        <w:t xml:space="preserve">). Its SHAP</w:t>
      </w:r>
      <w:r>
        <w:t xml:space="preserve"> </w:t>
      </w:r>
      <w:r>
        <w:t xml:space="preserve">attributions are about as concentrated as V3’s: the top token carries</w:t>
      </w:r>
      <w:r>
        <w:t xml:space="preserve"> </w:t>
      </w:r>
      <w:r>
        <w:t xml:space="preserve">0.28 of the top-8 mean</w:t>
      </w:r>
      <w:r>
        <w:t xml:space="preserve"> </w:t>
      </w:r>
      <m:oMath>
        <m:r>
          <m:rPr>
            <m:sty m:val="p"/>
          </m:rPr>
          <m:t>|</m:t>
        </m:r>
      </m:oMath>
      <w:r>
        <w:t xml:space="preserve">SHAP</w:t>
      </w:r>
      <m:oMath>
        <m:r>
          <m:rPr>
            <m:sty m:val="p"/>
          </m:rPr>
          <m:t>|</m:t>
        </m:r>
      </m:oMath>
      <w:r>
        <w:t xml:space="preserve"> </w:t>
      </w:r>
      <w:r>
        <w:t xml:space="preserve">mass, against 0.26 for V3 and 0.27</w:t>
      </w:r>
      <w:r>
        <w:t xml:space="preserve"> </w:t>
      </w:r>
      <w:r>
        <w:t xml:space="preserve">for V12. V20 keeps V3’s spectrally grounded vocabulary, adds label</w:t>
      </w:r>
      <w:r>
        <w:t xml:space="preserve"> </w:t>
      </w:r>
      <w:r>
        <w:t xml:space="preserve">information and needs no codebook, which makes it the most readable of</w:t>
      </w:r>
      <w:r>
        <w:t xml:space="preserve"> </w:t>
      </w:r>
      <w:r>
        <w:t xml:space="preserve">the extension recipes; its weights come from the labels of the same</w:t>
      </w:r>
      <w:r>
        <w:t xml:space="preserve"> </w:t>
      </w:r>
      <w:r>
        <w:t xml:space="preserve">pixels, so its explanations are label-informed by construction.</w:t>
      </w:r>
    </w:p>
    <w:bookmarkEnd w:id="35"/>
    <w:bookmarkStart w:id="36" w:name="f-22-counterfactual-under-the-extension"/>
    <w:p>
      <w:pPr>
        <w:pStyle w:val="Heading4"/>
      </w:pPr>
      <w:r>
        <w:t xml:space="preserve">F-22 counterfactual under the extension</w:t>
      </w:r>
    </w:p>
    <w:p>
      <w:pPr>
        <w:pStyle w:val="FirstParagraph"/>
      </w:pPr>
      <w:r>
        <w:t xml:space="preserve">Table </w:t>
      </w:r>
      <w:hyperlink w:anchor="tab:f22-summary">
        <w:r>
          <w:rPr>
            <w:rStyle w:val="Hyperlink"/>
          </w:rPr>
          <w:t xml:space="preserve">1</w:t>
        </w:r>
      </w:hyperlink>
      <w:r>
        <w:t xml:space="preserve"> </w:t>
      </w:r>
      <w:r>
        <w:t xml:space="preserve">already reports F-22 for all seven extension</w:t>
      </w:r>
      <w:r>
        <w:t xml:space="preserve"> </w:t>
      </w:r>
      <w:r>
        <w:t xml:space="preserve">recipes across the six labelled scenes at</w:t>
      </w:r>
      <w:r>
        <w:t xml:space="preserve"> </w:t>
      </w:r>
      <m:oMath>
        <m:r>
          <m:t>Q</m:t>
        </m:r>
        <m:r>
          <m:rPr>
            <m:sty m:val="p"/>
          </m:rPr>
          <m:t>=</m:t>
        </m:r>
        <m:r>
          <m:t>8</m:t>
        </m:r>
      </m:oMath>
      <w:r>
        <w:t xml:space="preserve">: V20, V12 and V3 form</w:t>
      </w:r>
      <w:r>
        <w:t xml:space="preserve"> </w:t>
      </w:r>
      <w:r>
        <w:t xml:space="preserve">the ultra-robust band (sentinel-patched means 26.3 / 24.5 / 23.5),</w:t>
      </w:r>
      <w:r>
        <w:t xml:space="preserve"> </w:t>
      </w:r>
      <w:r>
        <w:t xml:space="preserve">though, as noted in Section </w:t>
      </w:r>
      <w:hyperlink w:anchor="sec:f22">
        <w:r>
          <w:rPr>
            <w:rStyle w:val="Hyperlink"/>
          </w:rPr>
          <w:t xml:space="preserve">5</w:t>
        </w:r>
      </w:hyperlink>
      <w:r>
        <w:t xml:space="preserve">, that ordering is dominated</w:t>
      </w:r>
      <w:r>
        <w:t xml:space="preserve"> </w:t>
      </w:r>
      <w:r>
        <w:t xml:space="preserve">by never-flipped scenes rather than a strict robustness gap. A full</w:t>
      </w:r>
      <w:r>
        <w:t xml:space="preserve"> </w:t>
      </w:r>
      <w:r>
        <w:t xml:space="preserve">F-22 across the</w:t>
      </w:r>
      <w:r>
        <w:t xml:space="preserve"> </w:t>
      </w:r>
      <m:oMath>
        <m:r>
          <m:t>Q</m:t>
        </m:r>
        <m:r>
          <m:rPr>
            <m:sty m:val="p"/>
          </m:rPr>
          <m:t>=</m:t>
        </m:r>
        <m:r>
          <m:t>16</m:t>
        </m:r>
        <m:r>
          <m:rPr>
            <m:sty m:val="p"/>
          </m:rPr>
          <m:t>/</m:t>
        </m:r>
        <m:r>
          <m:t>32</m:t>
        </m:r>
      </m:oMath>
      <w:r>
        <w:t xml:space="preserve"> </w:t>
      </w:r>
      <w:r>
        <w:t xml:space="preserve">cross-product is left to a follow-up.</w:t>
      </w:r>
    </w:p>
    <w:bookmarkEnd w:id="36"/>
    <w:bookmarkEnd w:id="37"/>
    <w:bookmarkStart w:id="38" w:name="sec:rec"/>
    <w:p>
      <w:pPr>
        <w:pStyle w:val="Heading1"/>
      </w:pPr>
      <w:r>
        <w:t xml:space="preserve">Recommendation</w:t>
      </w:r>
    </w:p>
    <w:p>
      <w:pPr>
        <w:pStyle w:val="FirstParagraph"/>
      </w:pPr>
      <w:r>
        <w:t xml:space="preserve">For interpretability reporting, we recommend the following ordering:</w:t>
      </w:r>
    </w:p>
    <w:p>
      <w:pPr>
        <w:numPr>
          <w:ilvl w:val="0"/>
          <w:numId w:val="1001"/>
        </w:numPr>
      </w:pPr>
      <w:r>
        <w:rPr>
          <w:b/>
          <w:bCs/>
        </w:rPr>
        <w:t xml:space="preserve">F-13 SHAP attribution.</w:t>
      </w:r>
      <w:r>
        <w:t xml:space="preserve"> </w:t>
      </w:r>
      <w:r>
        <w:t xml:space="preserve">Recipe-grounded, defensible</w:t>
      </w:r>
      <w:r>
        <w:t xml:space="preserve"> </w:t>
      </w:r>
      <w:r>
        <w:t xml:space="preserve">against reviewer pressure, and produces explanations a domain</w:t>
      </w:r>
      <w:r>
        <w:t xml:space="preserve"> </w:t>
      </w:r>
      <w:r>
        <w:t xml:space="preserve">expert can immediately query.</w:t>
      </w:r>
    </w:p>
    <w:p>
      <w:pPr>
        <w:numPr>
          <w:ilvl w:val="0"/>
          <w:numId w:val="1001"/>
        </w:numPr>
      </w:pPr>
      <w:r>
        <w:rPr>
          <w:b/>
          <w:bCs/>
        </w:rPr>
        <w:t xml:space="preserve">F-22 counterfactual robustness.</w:t>
      </w:r>
      <w:r>
        <w:t xml:space="preserve"> </w:t>
      </w:r>
      <w:r>
        <w:t xml:space="preserve">Complements F-2/F-7</w:t>
      </w:r>
      <w:r>
        <w:t xml:space="preserve"> </w:t>
      </w:r>
      <w:r>
        <w:t xml:space="preserve">by ruling out trivial-overfit explanations.</w:t>
      </w:r>
    </w:p>
    <w:p>
      <w:pPr>
        <w:numPr>
          <w:ilvl w:val="0"/>
          <w:numId w:val="1001"/>
        </w:numPr>
      </w:pPr>
      <w:r>
        <w:rPr>
          <w:b/>
          <w:bCs/>
        </w:rPr>
        <w:t xml:space="preserve">F-15 LLM-judge.</w:t>
      </w:r>
      <w:r>
        <w:t xml:space="preserve"> </w:t>
      </w:r>
      <w:r>
        <w:t xml:space="preserve">Only after the rule is corrected for</w:t>
      </w:r>
      <w:r>
        <w:t xml:space="preserve"> </w:t>
      </w:r>
      <w:r>
        <w:t xml:space="preserve">its construction effects (§</w:t>
      </w:r>
      <w:hyperlink w:anchor="sec:f15">
        <w:r>
          <w:rPr>
            <w:rStyle w:val="Hyperlink"/>
          </w:rPr>
          <w:t xml:space="preserve">6</w:t>
        </w:r>
      </w:hyperlink>
      <w:r>
        <w:t xml:space="preserve">). As defined it rewards</w:t>
      </w:r>
      <w:r>
        <w:t xml:space="preserve"> </w:t>
      </w:r>
      <w:r>
        <w:t xml:space="preserve">small vocabularies and short documents, cannot judge one-token</w:t>
      </w:r>
      <w:r>
        <w:t xml:space="preserve"> </w:t>
      </w:r>
      <w:r>
        <w:t xml:space="preserve">documents misaligned, and depends on the order of tied counts.</w:t>
      </w:r>
    </w:p>
    <w:p>
      <w:pPr>
        <w:pStyle w:val="FirstParagraph"/>
      </w:pPr>
      <w:r>
        <w:t xml:space="preserve">The V13–V20 extension (§</w:t>
      </w:r>
      <w:hyperlink w:anchor="sec:v13-v20-interp">
        <w:r>
          <w:rPr>
            <w:rStyle w:val="Hyperlink"/>
          </w:rPr>
          <w:t xml:space="preserve">7</w:t>
        </w:r>
      </w:hyperlink>
      <w:r>
        <w:t xml:space="preserve">) further suggests</w:t>
      </w:r>
      <w:r>
        <w:t xml:space="preserve"> </w:t>
      </w:r>
      <w:r>
        <w:t xml:space="preserve">a recipe-as-interpretability-tier classification:</w:t>
      </w:r>
    </w:p>
    <w:p>
      <w:pPr>
        <w:numPr>
          <w:ilvl w:val="0"/>
          <w:numId w:val="1002"/>
        </w:numPr>
      </w:pPr>
      <w:r>
        <w:rPr>
          <w:b/>
          <w:bCs/>
        </w:rPr>
        <w:t xml:space="preserve">Tier I (physically-grounded)</w:t>
      </w:r>
      <w:r>
        <w:t xml:space="preserve">: V1, V7, V14, V20.</w:t>
      </w:r>
      <w:r>
        <w:t xml:space="preserve"> </w:t>
      </w:r>
      <w:r>
        <w:t xml:space="preserve">Top SHAP tokens map to a wavelength, absorption feature, scale</w:t>
      </w:r>
      <w:r>
        <w:t xml:space="preserve"> </w:t>
      </w:r>
      <w:r>
        <w:t xml:space="preserve">band, or label-weighted band. Use for any publishable</w:t>
      </w:r>
      <w:r>
        <w:t xml:space="preserve"> </w:t>
      </w:r>
      <w:r>
        <w:t xml:space="preserve">interpretability claim.</w:t>
      </w:r>
    </w:p>
    <w:p>
      <w:pPr>
        <w:numPr>
          <w:ilvl w:val="0"/>
          <w:numId w:val="1002"/>
        </w:numPr>
      </w:pPr>
      <w:r>
        <w:rPr>
          <w:b/>
          <w:bCs/>
        </w:rPr>
        <w:t xml:space="preserve">Tier II (semantically-grounded)</w:t>
      </w:r>
      <w:r>
        <w:t xml:space="preserve">: V8, V10, V15.</w:t>
      </w:r>
      <w:r>
        <w:t xml:space="preserve"> </w:t>
      </w:r>
      <w:r>
        <w:t xml:space="preserve">Top tokens map to endmember labels, group labels, or vegetation</w:t>
      </w:r>
      <w:r>
        <w:t xml:space="preserve"> </w:t>
      </w:r>
      <w:r>
        <w:t xml:space="preserve">indices.</w:t>
      </w:r>
    </w:p>
    <w:p>
      <w:pPr>
        <w:numPr>
          <w:ilvl w:val="0"/>
          <w:numId w:val="1002"/>
        </w:numPr>
      </w:pPr>
      <w:r>
        <w:rPr>
          <w:b/>
          <w:bCs/>
        </w:rPr>
        <w:t xml:space="preserve">Tier III (learnt-codebook-grounded)</w:t>
      </w:r>
      <w:r>
        <w:t xml:space="preserve">: V11, V12, V13,</w:t>
      </w:r>
      <w:r>
        <w:t xml:space="preserve"> </w:t>
      </w:r>
      <w:r>
        <w:t xml:space="preserve">V17. Top tokens are codewords / GMM components / dictionary atoms.</w:t>
      </w:r>
      <w:r>
        <w:t xml:space="preserve"> </w:t>
      </w:r>
      <w:r>
        <w:t xml:space="preserve">Interpretable only via a separate codebook-decoder visualisation.</w:t>
      </w:r>
    </w:p>
    <w:p>
      <w:pPr>
        <w:numPr>
          <w:ilvl w:val="0"/>
          <w:numId w:val="1002"/>
        </w:numPr>
      </w:pPr>
      <w:r>
        <w:rPr>
          <w:b/>
          <w:bCs/>
        </w:rPr>
        <w:t xml:space="preserve">Tier IV (manifold-coordinate)</w:t>
      </w:r>
      <w:r>
        <w:t xml:space="preserve">: V18, V19. Topics point</w:t>
      </w:r>
      <w:r>
        <w:t xml:space="preserve"> </w:t>
      </w:r>
      <w:r>
        <w:t xml:space="preserve">to kNN-graph modes or UMAP coordinates with no spectral anchor. Use</w:t>
      </w:r>
      <w:r>
        <w:t xml:space="preserve"> </w:t>
      </w:r>
      <w:r>
        <w:t xml:space="preserve">only as a sanity baseline.</w:t>
      </w:r>
    </w:p>
    <w:bookmarkEnd w:id="38"/>
    <w:bookmarkStart w:id="39" w:name="sec:discussion"/>
    <w:p>
      <w:pPr>
        <w:pStyle w:val="Heading1"/>
      </w:pPr>
      <w:r>
        <w:t xml:space="preserve">Discussion</w:t>
      </w:r>
    </w:p>
    <w:p>
      <w:pPr>
        <w:pStyle w:val="FirstParagraph"/>
      </w:pPr>
      <w:r>
        <w:rPr>
          <w:b/>
          <w:bCs/>
        </w:rPr>
        <w:t xml:space="preserve">The three axes are complementary, not redundant.</w:t>
      </w:r>
      <w:r>
        <w:t xml:space="preserve"> </w:t>
      </w:r>
      <w:r>
        <w:t xml:space="preserve">F-13, F-22</w:t>
      </w:r>
      <w:r>
        <w:t xml:space="preserve"> </w:t>
      </w:r>
      <w:r>
        <w:t xml:space="preserve">and F-15 probe different facets of the same LDA fit. F-13 answers</w:t>
      </w:r>
      <w:r>
        <w:t xml:space="preserve"> </w:t>
      </w:r>
      <w:r>
        <w:rPr>
          <w:i/>
          <w:iCs/>
        </w:rPr>
        <w:t xml:space="preserve">which tokens explain a topic assignment</w:t>
      </w:r>
      <w:r>
        <w:t xml:space="preserve">; F-22 answers</w:t>
      </w:r>
      <w:r>
        <w:t xml:space="preserve"> </w:t>
      </w:r>
      <w:r>
        <w:rPr>
          <w:i/>
          <w:iCs/>
        </w:rPr>
        <w:t xml:space="preserve">how robust that assignment is</w:t>
      </w:r>
      <w:r>
        <w:t xml:space="preserve">; F-15 answers</w:t>
      </w:r>
      <w:r>
        <w:t xml:space="preserve"> </w:t>
      </w:r>
      <w:r>
        <w:rPr>
          <w:i/>
          <w:iCs/>
        </w:rPr>
        <w:t xml:space="preserve">whether a</w:t>
      </w:r>
      <w:r>
        <w:rPr>
          <w:i/>
          <w:iCs/>
        </w:rPr>
        <w:t xml:space="preserve"> </w:t>
      </w:r>
      <w:r>
        <w:rPr>
          <w:i/>
          <w:iCs/>
        </w:rPr>
        <w:t xml:space="preserve">human-like judge would agree the document belongs to its topic</w:t>
      </w:r>
      <w:r>
        <w:t xml:space="preserve">, a</w:t>
      </w:r>
      <w:r>
        <w:t xml:space="preserve"> </w:t>
      </w:r>
      <w:r>
        <w:t xml:space="preserve">question the current rule answers only through its construction</w:t>
      </w:r>
      <w:r>
        <w:t xml:space="preserve"> </w:t>
      </w:r>
      <w:r>
        <w:t xml:space="preserve">effects (§</w:t>
      </w:r>
      <w:hyperlink w:anchor="sec:f15">
        <w:r>
          <w:rPr>
            <w:rStyle w:val="Hyperlink"/>
          </w:rPr>
          <w:t xml:space="preserve">6</w:t>
        </w:r>
      </w:hyperlink>
      <w:r>
        <w:t xml:space="preserve">). V20 shows how the axes can diverge: its</w:t>
      </w:r>
      <w:r>
        <w:t xml:space="preserve"> </w:t>
      </w:r>
      <w:r>
        <w:t xml:space="preserve">topics are less dispersed (</w:t>
      </w:r>
      <m:oMath>
        <m:sSub>
          <m:e>
            <m:r>
              <m:t>N</m:t>
            </m:r>
          </m:e>
          <m:sub>
            <m:r>
              <m:rPr>
                <m:sty m:val="p"/>
              </m:rPr>
              <m:t>e</m:t>
            </m:r>
            <m:r>
              <m:rPr>
                <m:sty m:val="p"/>
              </m:rPr>
              <m:t>f</m:t>
            </m:r>
            <m:r>
              <m:rPr>
                <m:sty m:val="p"/>
              </m:rPr>
              <m:t>f</m:t>
            </m:r>
          </m:sub>
        </m:sSub>
      </m:oMath>
      <w:r>
        <w:t xml:space="preserve"> </w:t>
      </w:r>
      <w:r>
        <w:t xml:space="preserve">309 against 431 for V3),</w:t>
      </w:r>
      <w:r>
        <w:t xml:space="preserve"> </w:t>
      </w:r>
      <w:r>
        <w:t xml:space="preserve">its topics sit in the ultra-robust F-22 band (sentinel-patched mean</w:t>
      </w:r>
      <w:r>
        <w:t xml:space="preserve"> </w:t>
      </w:r>
      <m:oMath>
        <m:r>
          <m:rPr>
            <m:sty m:val="p"/>
          </m:rPr>
          <m:t>=</m:t>
        </m:r>
        <m:r>
          <m:t>26.3</m:t>
        </m:r>
      </m:oMath>
      <w:r>
        <w:t xml:space="preserve">, with documents about six times longer than V3’s), and P3 finds</w:t>
      </w:r>
      <w:r>
        <w:t xml:space="preserve"> </w:t>
      </w:r>
      <w:r>
        <w:t xml:space="preserve">it leads F-7 at</w:t>
      </w:r>
      <w:r>
        <w:t xml:space="preserve"> </w:t>
      </w:r>
      <m:oMath>
        <m:r>
          <m:t>Q</m:t>
        </m:r>
        <m:r>
          <m:rPr>
            <m:sty m:val="p"/>
          </m:rPr>
          <m:t>=</m:t>
        </m:r>
        <m:r>
          <m:t>32</m:t>
        </m:r>
      </m:oMath>
      <w:r>
        <w:t xml:space="preserve">, while its SHAP attributions are no more</w:t>
      </w:r>
      <w:r>
        <w:t xml:space="preserve"> </w:t>
      </w:r>
      <w:r>
        <w:t xml:space="preserve">concentrated than V3’s. Whether these reflect one property of the MI</w:t>
      </w:r>
      <w:r>
        <w:t xml:space="preserve"> </w:t>
      </w:r>
      <w:r>
        <w:t xml:space="preserve">weighting is not tested here.</w:t>
      </w:r>
    </w:p>
    <w:p>
      <w:pPr>
        <w:pStyle w:val="BodyText"/>
      </w:pPr>
      <w:r>
        <w:rPr>
          <w:b/>
          <w:bCs/>
        </w:rPr>
        <w:t xml:space="preserve">F-15 measures the metric, not the model.</w:t>
      </w:r>
      <w:r>
        <w:t xml:space="preserve"> </w:t>
      </w:r>
      <w:r>
        <w:t xml:space="preserve">The central</w:t>
      </w:r>
      <w:r>
        <w:t xml:space="preserve"> </w:t>
      </w:r>
      <w:r>
        <w:t xml:space="preserve">methodological lesson is that an automated alignment proxy can fail</w:t>
      </w:r>
      <w:r>
        <w:t xml:space="preserve"> </w:t>
      </w:r>
      <w:r>
        <w:t xml:space="preserve">for reasons that have nothing to do with topic quality. The</w:t>
      </w:r>
      <w:r>
        <w:t xml:space="preserve"> </w:t>
      </w:r>
      <w:r>
        <w:t xml:space="preserve">anti-correlation between F-15 and F-2 on V3 / V12 is not evidence that</w:t>
      </w:r>
      <w:r>
        <w:t xml:space="preserve"> </w:t>
      </w:r>
      <w:r>
        <w:t xml:space="preserve">those recipes produce incoherent topics (P3 ranks V12</w:t>
      </w:r>
      <w:r>
        <w:t xml:space="preserve"> </w:t>
      </w:r>
      <w:r>
        <w:rPr>
          <w:i/>
          <w:iCs/>
        </w:rPr>
        <w:t xml:space="preserve">first</w:t>
      </w:r>
      <w:r>
        <w:t xml:space="preserve"> </w:t>
      </w:r>
      <w:r>
        <w:t xml:space="preserve">on F-2 and F-7) but evidence that a top-</w:t>
      </w:r>
      <m:oMath>
        <m:r>
          <m:t>N</m:t>
        </m:r>
      </m:oMath>
      <w:r>
        <w:t xml:space="preserve"> </w:t>
      </w:r>
      <w:r>
        <w:t xml:space="preserve">identity-overlap rule is</w:t>
      </w:r>
      <w:r>
        <w:t xml:space="preserve"> </w:t>
      </w:r>
      <w:r>
        <w:t xml:space="preserve">governed by its construction: vocabulary size, tokens per document and</w:t>
      </w:r>
      <w:r>
        <w:t xml:space="preserve"> </w:t>
      </w:r>
      <w:r>
        <w:t xml:space="preserve">the order of tied counts (§</w:t>
      </w:r>
      <w:hyperlink w:anchor="sec:f15">
        <w:r>
          <w:rPr>
            <w:rStyle w:val="Hyperlink"/>
          </w:rPr>
          <w:t xml:space="preserve">6</w:t>
        </w:r>
      </w:hyperlink>
      <w:r>
        <w:t xml:space="preserve">). An actual LLM oracle, given</w:t>
      </w:r>
      <w:r>
        <w:t xml:space="preserve"> </w:t>
      </w:r>
      <w:r>
        <w:t xml:space="preserve">the same token lists and asked for identity overlap, would inherit the</w:t>
      </w:r>
      <w:r>
        <w:t xml:space="preserve"> </w:t>
      </w:r>
      <w:r>
        <w:t xml:space="preserve">same effects; only a judge equipped with</w:t>
      </w:r>
      <w:r>
        <w:t xml:space="preserve"> </w:t>
      </w:r>
      <w:r>
        <w:rPr>
          <w:i/>
          <w:iCs/>
        </w:rPr>
        <w:t xml:space="preserve">semantic</w:t>
      </w:r>
      <w:r>
        <w:t xml:space="preserve"> </w:t>
      </w:r>
      <w:r>
        <w:t xml:space="preserve">comparison of token meanings (e.g. the spectral</w:t>
      </w:r>
      <w:r>
        <w:t xml:space="preserve"> </w:t>
      </w:r>
      <w:r>
        <w:t xml:space="preserve">region a token names) would escape it. This is a cautionary result for</w:t>
      </w:r>
      <w:r>
        <w:t xml:space="preserve"> </w:t>
      </w:r>
      <w:r>
        <w:t xml:space="preserve">the growing practice of using LLMs to score topic models</w:t>
      </w:r>
      <w:r>
        <w:t xml:space="preserve"> </w:t>
      </w:r>
      <w:r>
        <w:t xml:space="preserve">(Stammbach et al. 2023)</w:t>
      </w:r>
      <w:r>
        <w:t xml:space="preserve">: the prompt must</w:t>
      </w:r>
      <w:r>
        <w:t xml:space="preserve"> </w:t>
      </w:r>
      <w:r>
        <w:t xml:space="preserve">expose token</w:t>
      </w:r>
      <w:r>
        <w:t xml:space="preserve"> </w:t>
      </w:r>
      <w:r>
        <w:rPr>
          <w:i/>
          <w:iCs/>
        </w:rPr>
        <w:t xml:space="preserve">semantics</w:t>
      </w:r>
      <w:r>
        <w:t xml:space="preserve">, not token</w:t>
      </w:r>
      <w:r>
        <w:t xml:space="preserve"> </w:t>
      </w:r>
      <w:r>
        <w:rPr>
          <w:i/>
          <w:iCs/>
        </w:rPr>
        <w:t xml:space="preserve">strings</w:t>
      </w:r>
      <w:r>
        <w:t xml:space="preserve">, or the score</w:t>
      </w:r>
      <w:r>
        <w:t xml:space="preserve"> </w:t>
      </w:r>
      <w:r>
        <w:t xml:space="preserve">will track vocabulary engineering rather than topic content.</w:t>
      </w:r>
    </w:p>
    <w:p>
      <w:pPr>
        <w:pStyle w:val="BodyText"/>
      </w:pPr>
      <w:r>
        <w:rPr>
          <w:b/>
          <w:bCs/>
        </w:rPr>
        <w:t xml:space="preserve">Interpretability is a recipe property, not an LDA property.</w:t>
      </w:r>
      <w:r>
        <w:t xml:space="preserve"> </w:t>
      </w:r>
      <w:r>
        <w:t xml:space="preserve">The tier classification of §</w:t>
      </w:r>
      <w:hyperlink w:anchor="sec:rec">
        <w:r>
          <w:rPr>
            <w:rStyle w:val="Hyperlink"/>
          </w:rPr>
          <w:t xml:space="preserve">8</w:t>
        </w:r>
      </w:hyperlink>
      <w:r>
        <w:t xml:space="preserve"> </w:t>
      </w:r>
      <w:r>
        <w:t xml:space="preserve">shows that the same LDA</w:t>
      </w:r>
      <w:r>
        <w:t xml:space="preserve"> </w:t>
      </w:r>
      <w:r>
        <w:t xml:space="preserve">backbone yields explanations ranging from directly physical (V1, V7,</w:t>
      </w:r>
      <w:r>
        <w:t xml:space="preserve"> </w:t>
      </w:r>
      <w:r>
        <w:t xml:space="preserve">V14, V20) to recursively opaque or abstract (V13, V17, V18, V19).</w:t>
      </w:r>
      <w:r>
        <w:t xml:space="preserve"> </w:t>
      </w:r>
      <w:r>
        <w:t xml:space="preserve">“LDA is</w:t>
      </w:r>
      <w:r>
        <w:t xml:space="preserve"> </w:t>
      </w:r>
      <w:r>
        <w:t xml:space="preserve">interpretable”</w:t>
      </w:r>
      <w:r>
        <w:t xml:space="preserve"> </w:t>
      </w:r>
      <w:r>
        <w:t xml:space="preserve">is therefore an incomplete claim; the defensible claim</w:t>
      </w:r>
      <w:r>
        <w:t xml:space="preserve"> </w:t>
      </w:r>
      <w:r>
        <w:t xml:space="preserve">is</w:t>
      </w:r>
      <w:r>
        <w:t xml:space="preserve"> </w:t>
      </w:r>
      <w:r>
        <w:t xml:space="preserve">“LDA on a physically-grounded wordification is interpretable.”</w:t>
      </w:r>
    </w:p>
    <w:bookmarkEnd w:id="39"/>
    <w:bookmarkStart w:id="40" w:name="sec:limitations"/>
    <w:p>
      <w:pPr>
        <w:pStyle w:val="Heading1"/>
      </w:pPr>
      <w:r>
        <w:t xml:space="preserve">Limitations</w:t>
      </w:r>
    </w:p>
    <w:p>
      <w:pPr>
        <w:pStyle w:val="FirstParagraph"/>
      </w:pPr>
      <w:r>
        <w:rPr>
          <w:b/>
          <w:bCs/>
        </w:rPr>
        <w:t xml:space="preserve">LDA only.</w:t>
      </w:r>
      <w:r>
        <w:t xml:space="preserve"> </w:t>
      </w:r>
      <w:r>
        <w:t xml:space="preserve">Every result here is for the LDA backbone</w:t>
      </w:r>
      <w:r>
        <w:t xml:space="preserve"> </w:t>
      </w:r>
      <w:hyperlink w:anchor="eq:lda-gen">
        <w:r>
          <w:rPr>
            <w:rStyle w:val="Hyperlink"/>
          </w:rPr>
          <w:t xml:space="preserve">[eq:lda-gen]</w:t>
        </w:r>
      </w:hyperlink>
      <w:r>
        <w:t xml:space="preserve">. The closed-form posterior that makes F-13</w:t>
      </w:r>
      <w:r>
        <w:t xml:space="preserve"> </w:t>
      </w:r>
      <w:r>
        <w:t xml:space="preserve">tractable does not transfer unchanged to the two amortised neural</w:t>
      </w:r>
      <w:r>
        <w:t xml:space="preserve"> </w:t>
      </w:r>
      <w:r>
        <w:t xml:space="preserve">backbones of P4: the model labelled ProdLDA, which is the</w:t>
      </w:r>
      <w:r>
        <w:t xml:space="preserve"> </w:t>
      </w:r>
      <w:r>
        <w:t xml:space="preserve">mixture-decoder form (NVLDA) of Srivastava and Sutton’s amortised topic</w:t>
      </w:r>
      <w:r>
        <w:t xml:space="preserve"> </w:t>
      </w:r>
      <w:r>
        <w:t xml:space="preserve">model </w:t>
      </w:r>
      <w:r>
        <w:t xml:space="preserve">(Srivastava and Sutton 2017)</w:t>
      </w:r>
      <w:r>
        <w:t xml:space="preserve"> </w:t>
      </w:r>
      <w:r>
        <w:t xml:space="preserve">with a standard normal prior</w:t>
      </w:r>
      <w:r>
        <w:t xml:space="preserve"> </w:t>
      </w:r>
      <w:hyperlink w:anchor="eq:prodlda-gen">
        <w:r>
          <w:rPr>
            <w:rStyle w:val="Hyperlink"/>
          </w:rPr>
          <w:t xml:space="preserve">[eq:prodlda-gen]</w:t>
        </w:r>
      </w:hyperlink>
      <w:r>
        <w:t xml:space="preserve"> </w:t>
      </w:r>
      <w:r>
        <w:t xml:space="preserve">(the product-of-experts decoder that defines</w:t>
      </w:r>
      <w:r>
        <w:t xml:space="preserve"> </w:t>
      </w:r>
      <w:r>
        <w:t xml:space="preserve">ProdLDA was not run), and ETM </w:t>
      </w:r>
      <w:r>
        <w:t xml:space="preserve">(Dieng et al. 2020)</w:t>
      </w:r>
      <w:r>
        <w:t xml:space="preserve"> </w:t>
      </w:r>
      <w:hyperlink w:anchor="eq:etm-beta">
        <w:r>
          <w:rPr>
            <w:rStyle w:val="Hyperlink"/>
          </w:rPr>
          <w:t xml:space="preserve">[eq:etm-beta]</w:t>
        </w:r>
      </w:hyperlink>
      <w:r>
        <w:t xml:space="preserve">,</w:t>
      </w:r>
      <w:r>
        <w:t xml:space="preserve"> </w:t>
      </w:r>
      <w:r>
        <w:t xml:space="preserve">which shares that prior and encoder and differs only in its embedding</w:t>
      </w:r>
      <w:r>
        <w:t xml:space="preserve"> </w:t>
      </w:r>
      <w:r>
        <w:t xml:space="preserve">decoder; replicating these axes under P4’s backbones is open work.</w:t>
      </w:r>
    </w:p>
    <w:p>
      <w:pPr>
        <w:pStyle w:val="BodyText"/>
      </w:pPr>
      <w:r>
        <w:rPr>
          <w:b/>
          <w:bCs/>
        </w:rPr>
        <w:t xml:space="preserve">Deterministic stand-in for the LLM oracle.</w:t>
      </w:r>
      <w:r>
        <w:t xml:space="preserve"> </w:t>
      </w:r>
      <w:r>
        <w:t xml:space="preserve">F-15 was produced by a</w:t>
      </w:r>
      <w:r>
        <w:t xml:space="preserve"> </w:t>
      </w:r>
      <w:r>
        <w:t xml:space="preserve">deterministic encoding of the alignment rule rather than by live</w:t>
      </w:r>
      <w:r>
        <w:t xml:space="preserve"> </w:t>
      </w:r>
      <w:r>
        <w:t xml:space="preserve">per-call LLM judging. This makes the run</w:t>
      </w:r>
      <w:r>
        <w:t xml:space="preserve"> </w:t>
      </w:r>
      <w:r>
        <w:t xml:space="preserve">reproducible and free, but it cannot exhibit the semantic-comparison</w:t>
      </w:r>
      <w:r>
        <w:t xml:space="preserve"> </w:t>
      </w:r>
      <w:r>
        <w:t xml:space="preserve">behaviour that a true oracle might; the API builder</w:t>
      </w:r>
      <w:r>
        <w:t xml:space="preserve"> </w:t>
      </w:r>
      <w:r>
        <w:t xml:space="preserve">() is provided for users</w:t>
      </w:r>
      <w:r>
        <w:t xml:space="preserve"> </w:t>
      </w:r>
      <w:r>
        <w:t xml:space="preserve">who wish to substitute live judging. Our claims about F-15 concern the</w:t>
      </w:r>
      <w:r>
        <w:t xml:space="preserve"> </w:t>
      </w:r>
      <w:r>
        <w:rPr>
          <w:i/>
          <w:iCs/>
        </w:rPr>
        <w:t xml:space="preserve">metric definition</w:t>
      </w:r>
      <w:r>
        <w:t xml:space="preserve"> </w:t>
      </w:r>
      <w:hyperlink w:anchor="eq:f15">
        <w:r>
          <w:rPr>
            <w:rStyle w:val="Hyperlink"/>
          </w:rPr>
          <w:t xml:space="preserve">[eq:f15]</w:t>
        </w:r>
      </w:hyperlink>
      <w:r>
        <w:t xml:space="preserve"> </w:t>
      </w:r>
      <w:r>
        <w:t xml:space="preserve">and its inputs (the top-</w:t>
      </w:r>
      <m:oMath>
        <m:r>
          <m:t>N</m:t>
        </m:r>
      </m:oMath>
      <w:r>
        <w:t xml:space="preserve"> </w:t>
      </w:r>
      <w:r>
        <w:t xml:space="preserve">token lists) and hold for any judge that receives those lists,</w:t>
      </w:r>
      <w:r>
        <w:t xml:space="preserve"> </w:t>
      </w:r>
      <w:r>
        <w:t xml:space="preserve">including the order of tied counts that defines them.</w:t>
      </w:r>
    </w:p>
    <w:p>
      <w:pPr>
        <w:pStyle w:val="BodyText"/>
      </w:pPr>
      <m:oMath>
        <m:sSub>
          <m:e>
            <m:r>
              <m:t>N</m:t>
            </m:r>
          </m:e>
          <m:sub>
            <m:r>
              <m:rPr>
                <m:sty m:val="p"/>
              </m:rPr>
              <m:t>e</m:t>
            </m:r>
            <m:r>
              <m:rPr>
                <m:sty m:val="p"/>
              </m:rPr>
              <m:t>f</m:t>
            </m:r>
            <m:r>
              <m:rPr>
                <m:sty m:val="p"/>
              </m:rPr>
              <m:t>f</m:t>
            </m:r>
          </m:sub>
        </m:sSub>
      </m:oMath>
      <w:r>
        <w:rPr>
          <w:b/>
          <w:bCs/>
        </w:rPr>
        <w:t xml:space="preserve"> </w:t>
      </w:r>
      <w:r>
        <w:rPr>
          <w:b/>
          <w:bCs/>
        </w:rPr>
        <w:t xml:space="preserve">is computed on</w:t>
      </w:r>
      <w:r>
        <w:rPr>
          <w:b/>
          <w:bCs/>
        </w:rPr>
        <w:t xml:space="preserve"> </w:t>
      </w:r>
      <m:oMath>
        <m:sSub>
          <m:e>
            <m:r>
              <m:t>ϕ</m:t>
            </m:r>
          </m:e>
          <m:sub>
            <m:r>
              <m:t>k</m:t>
            </m:r>
          </m:sub>
        </m:sSub>
      </m:oMath>
      <w:r>
        <w:rPr>
          <w:b/>
          <w:bCs/>
        </w:rPr>
        <w:t xml:space="preserve">.</w:t>
      </w:r>
      <w:r>
        <w:t xml:space="preserve"> </w:t>
      </w:r>
      <w:r>
        <w:t xml:space="preserve">We measure</w:t>
      </w:r>
      <w:r>
        <w:t xml:space="preserve"> </w:t>
      </w:r>
      <w:r>
        <w:t xml:space="preserve">dispersion on the topic–word distributions, the quantity the</w:t>
      </w:r>
      <w:r>
        <w:t xml:space="preserve"> </w:t>
      </w:r>
      <w:r>
        <w:t xml:space="preserve">topic side of the F-15 rule reads; the canonical metric</w:t>
      </w:r>
      <w:r>
        <w:t xml:space="preserve"> </w:t>
      </w:r>
      <w:hyperlink w:anchor="eq:dispersion">
        <w:r>
          <w:rPr>
            <w:rStyle w:val="Hyperlink"/>
          </w:rPr>
          <w:t xml:space="preserve">[eq:dispersion]</w:t>
        </w:r>
      </w:hyperlink>
      <w:r>
        <w:t xml:space="preserve"> </w:t>
      </w:r>
      <w:r>
        <w:t xml:space="preserve">is stated on a generic mass vector</w:t>
      </w:r>
      <w:r>
        <w:t xml:space="preserve"> </w:t>
      </w:r>
      <m:oMath>
        <m:sSub>
          <m:e>
            <m:r>
              <m:t>p</m:t>
            </m:r>
          </m:e>
          <m:sub>
            <m:r>
              <m:t>d</m:t>
            </m:r>
          </m:sub>
        </m:sSub>
      </m:oMath>
      <w:r>
        <w:t xml:space="preserve"> </w:t>
      </w:r>
      <w:r>
        <w:t xml:space="preserve">and</w:t>
      </w:r>
      <w:r>
        <w:t xml:space="preserve"> </w:t>
      </w:r>
      <w:r>
        <w:t xml:space="preserve">applies equally to per-document counts, which the document side of the</w:t>
      </w:r>
      <w:r>
        <w:t xml:space="preserve"> </w:t>
      </w:r>
      <w:r>
        <w:t xml:space="preserve">rule reads and which this study does not summarise.</w:t>
      </w:r>
    </w:p>
    <w:p>
      <w:pPr>
        <w:pStyle w:val="BodyText"/>
      </w:pPr>
      <w:r>
        <w:rPr>
          <w:b/>
          <w:bCs/>
        </w:rPr>
        <w:t xml:space="preserve">Partial F-22 under the extension.</w:t>
      </w:r>
      <w:r>
        <w:t xml:space="preserve"> </w:t>
      </w:r>
      <w:r>
        <w:t xml:space="preserve">The full F-22 table</w:t>
      </w:r>
      <w:r>
        <w:t xml:space="preserve"> </w:t>
      </w:r>
      <w:r>
        <w:t xml:space="preserve">(Table </w:t>
      </w:r>
      <w:hyperlink w:anchor="tab:f22-summary">
        <w:r>
          <w:rPr>
            <w:rStyle w:val="Hyperlink"/>
          </w:rPr>
          <w:t xml:space="preserve">1</w:t>
        </w:r>
      </w:hyperlink>
      <w:r>
        <w:t xml:space="preserve">) is complete for the</w:t>
      </w:r>
      <w:r>
        <w:t xml:space="preserve"> </w:t>
      </w:r>
      <m:oMath>
        <m:r>
          <m:t>Q</m:t>
        </m:r>
        <m:r>
          <m:rPr>
            <m:sty m:val="p"/>
          </m:rPr>
          <m:t>=</m:t>
        </m:r>
        <m:r>
          <m:t>8</m:t>
        </m:r>
      </m:oMath>
      <w:r>
        <w:t xml:space="preserve"> </w:t>
      </w:r>
      <w:r>
        <w:t xml:space="preserve">sweep, but the</w:t>
      </w:r>
      <w:r>
        <w:t xml:space="preserve"> </w:t>
      </w:r>
      <m:oMath>
        <m:r>
          <m:rPr>
            <m:sty m:val="p"/>
          </m:rPr>
          <m:t>×</m:t>
        </m:r>
        <m:r>
          <m:t>Q</m:t>
        </m:r>
        <m:r>
          <m:rPr>
            <m:sty m:val="p"/>
          </m:rPr>
          <m:t>×</m:t>
        </m:r>
      </m:oMath>
      <w:r>
        <w:t xml:space="preserve"> </w:t>
      </w:r>
      <w:r>
        <w:t xml:space="preserve">extension-recipe cross-product (§</w:t>
      </w:r>
      <w:hyperlink w:anchor="sec:v13-v20-interp">
        <w:r>
          <w:rPr>
            <w:rStyle w:val="Hyperlink"/>
          </w:rPr>
          <w:t xml:space="preserve">7</w:t>
        </w:r>
      </w:hyperlink>
      <w:r>
        <w:t xml:space="preserve">)</w:t>
      </w:r>
      <w:r>
        <w:t xml:space="preserve"> </w:t>
      </w:r>
      <w:r>
        <w:t xml:space="preserve">is profiled only spot-wise; a full re-run is left to a follow-up.</w:t>
      </w:r>
    </w:p>
    <w:p>
      <w:pPr>
        <w:pStyle w:val="BodyText"/>
      </w:pPr>
      <w:r>
        <w:rPr>
          <w:b/>
          <w:bCs/>
        </w:rPr>
        <w:t xml:space="preserve">Six labelled scenes.</w:t>
      </w:r>
      <w:r>
        <w:t xml:space="preserve"> </w:t>
      </w:r>
      <w:r>
        <w:t xml:space="preserve">The HIDSAG mineralogical subsets used in</w:t>
      </w:r>
      <w:r>
        <w:t xml:space="preserve"> </w:t>
      </w:r>
      <w:r>
        <w:t xml:space="preserve">P1 </w:t>
      </w:r>
      <w:r>
        <w:t xml:space="preserve">(Santibáñez-Leal 2026a)</w:t>
      </w:r>
      <w:r>
        <w:t xml:space="preserve"> </w:t>
      </w:r>
      <w:r>
        <w:t xml:space="preserve">are not included here because</w:t>
      </w:r>
      <w:r>
        <w:t xml:space="preserve"> </w:t>
      </w:r>
      <w:r>
        <w:t xml:space="preserve">their per-pixel label structure differs; the F-15 results should be</w:t>
      </w:r>
      <w:r>
        <w:t xml:space="preserve"> </w:t>
      </w:r>
      <w:r>
        <w:t xml:space="preserve">re-checked on them before being claimed as scene-independent.</w:t>
      </w:r>
    </w:p>
    <w:bookmarkEnd w:id="40"/>
    <w:bookmarkStart w:id="88" w:name="sec:conclusion"/>
    <w:p>
      <w:pPr>
        <w:pStyle w:val="Heading1"/>
      </w:pPr>
      <w:r>
        <w:t xml:space="preserve">Conclusion</w:t>
      </w:r>
    </w:p>
    <w:p>
      <w:pPr>
        <w:pStyle w:val="FirstParagraph"/>
      </w:pPr>
      <w:r>
        <w:t xml:space="preserve">We instantiated three post-hoc interpretability axes (F-13 SHAP</w:t>
      </w:r>
      <w:r>
        <w:t xml:space="preserve"> </w:t>
      </w:r>
      <w:r>
        <w:t xml:space="preserve">attribution, F-22 counterfactual</w:t>
      </w:r>
      <w:r>
        <w:t xml:space="preserve"> </w:t>
      </w:r>
      <m:oMath>
        <m:sSub>
          <m:e>
            <m:r>
              <m:t>L</m:t>
            </m:r>
          </m:e>
          <m:sub>
            <m:r>
              <m:t>1</m:t>
            </m:r>
          </m:sub>
        </m:sSub>
      </m:oMath>
      <w:r>
        <w:t xml:space="preserve">, and F-15 LLM-judge alignment)</w:t>
      </w:r>
      <w:r>
        <w:t xml:space="preserve"> </w:t>
      </w:r>
      <w:r>
        <w:t xml:space="preserve">on the LDA wordification sweep of P3, and reported three results.</w:t>
      </w:r>
      <w:r>
        <w:t xml:space="preserve"> </w:t>
      </w:r>
      <w:r>
        <w:t xml:space="preserve">First, F-13 SHAP gives recipe-grounded explanations whose physical</w:t>
      </w:r>
      <w:r>
        <w:t xml:space="preserve"> </w:t>
      </w:r>
      <w:r>
        <w:t xml:space="preserve">meaning is fixed by the recipe and cannot silently shift across scenes;</w:t>
      </w:r>
      <w:r>
        <w:t xml:space="preserve"> </w:t>
      </w:r>
      <w:r>
        <w:t xml:space="preserve">this is the axis we recommend as the primary interpretability artefact.</w:t>
      </w:r>
      <w:r>
        <w:t xml:space="preserve"> </w:t>
      </w:r>
      <w:r>
        <w:t xml:space="preserve">Second, F-22 separates the recipes into an ultra-robust band (V20 / V12 /</w:t>
      </w:r>
      <w:r>
        <w:t xml:space="preserve"> </w:t>
      </w:r>
      <w:r>
        <w:t xml:space="preserve">V3, sentinel-patched means 26.3 / 24.5 / 23.5, in which most documents</w:t>
      </w:r>
      <w:r>
        <w:t xml:space="preserve"> </w:t>
      </w:r>
      <w:r>
        <w:t xml:space="preserve">never flip within 50 steps) and a fragile regime (V9</w:t>
      </w:r>
      <w:r>
        <w:t xml:space="preserve"> </w:t>
      </w:r>
      <m:oMath>
        <m:r>
          <m:rPr>
            <m:sty m:val="p"/>
          </m:rPr>
          <m:t>=</m:t>
        </m:r>
        <m:r>
          <m:t>1.0</m:t>
        </m:r>
      </m:oMath>
      <w:r>
        <w:t xml:space="preserve">); F-22</w:t>
      </w:r>
      <w:r>
        <w:t xml:space="preserve"> </w:t>
      </w:r>
      <w:r>
        <w:t xml:space="preserve">grows with the document length, which this ordering partly reflects.</w:t>
      </w:r>
      <w:r>
        <w:t xml:space="preserve"> </w:t>
      </w:r>
      <w:r>
        <w:t xml:space="preserve">Third, and most important methodologically, F-15 as defined is</w:t>
      </w:r>
      <w:r>
        <w:t xml:space="preserve"> </w:t>
      </w:r>
      <w:r>
        <w:t xml:space="preserve">governed by construction effects of its top-10 overlap rule rather</w:t>
      </w:r>
      <w:r>
        <w:t xml:space="preserve"> </w:t>
      </w:r>
      <w:r>
        <w:t xml:space="preserve">than by agreement between documents and topics: it is 1.0 by</w:t>
      </w:r>
      <w:r>
        <w:t xml:space="preserve"> </w:t>
      </w:r>
      <w:r>
        <w:t xml:space="preserve">construction for small vocabularies (V2, V8) and one-token documents</w:t>
      </w:r>
      <w:r>
        <w:t xml:space="preserve"> </w:t>
      </w:r>
      <w:r>
        <w:t xml:space="preserve">(V9), near 1.0 for three- and four-token documents, and for recipes</w:t>
      </w:r>
      <w:r>
        <w:t xml:space="preserve"> </w:t>
      </w:r>
      <w:r>
        <w:t xml:space="preserve">whose documents hold every token once (V3, V12) it depends on the</w:t>
      </w:r>
      <w:r>
        <w:t xml:space="preserve"> </w:t>
      </w:r>
      <w:r>
        <w:t xml:space="preserve">order of tied counts (0.03 to 0.18). V20 stays far above V3 and V12</w:t>
      </w:r>
      <w:r>
        <w:t xml:space="preserve"> </w:t>
      </w:r>
      <w:r>
        <w:t xml:space="preserve">under every tie order and has less dispersed topics</w:t>
      </w:r>
      <w:r>
        <w:t xml:space="preserve"> </w:t>
      </w:r>
      <w:r>
        <w:t xml:space="preserve">(</w:t>
      </w:r>
      <m:oMath>
        <m:sSub>
          <m:e>
            <m:r>
              <m:t>N</m:t>
            </m:r>
          </m:e>
          <m:sub>
            <m:r>
              <m:rPr>
                <m:sty m:val="p"/>
              </m:rPr>
              <m:t>e</m:t>
            </m:r>
            <m:r>
              <m:rPr>
                <m:sty m:val="p"/>
              </m:rPr>
              <m:t>f</m:t>
            </m:r>
            <m:r>
              <m:rPr>
                <m:sty m:val="p"/>
              </m:rPr>
              <m:t>f</m:t>
            </m:r>
          </m:sub>
        </m:sSub>
      </m:oMath>
      <w:r>
        <w:t xml:space="preserve"> </w:t>
      </w:r>
      <w:r>
        <w:t xml:space="preserve">309 against 431 and 400), but its copies also rank</w:t>
      </w:r>
      <w:r>
        <w:t xml:space="preserve"> </w:t>
      </w:r>
      <w:r>
        <w:t xml:space="preserve">the tokens of its documents, so the gap cannot be attributed to topic</w:t>
      </w:r>
      <w:r>
        <w:t xml:space="preserve"> </w:t>
      </w:r>
      <w:r>
        <w:t xml:space="preserve">dispersion. We therefore recommend reporting F-15 only after the rule</w:t>
      </w:r>
      <w:r>
        <w:t xml:space="preserve"> </w:t>
      </w:r>
      <w:r>
        <w:t xml:space="preserve">is corrected for these effects, and we caution that LLM-as-judge topic</w:t>
      </w:r>
      <w:r>
        <w:t xml:space="preserve"> </w:t>
      </w:r>
      <w:r>
        <w:t xml:space="preserve">evaluation inherits them unless the judge is given token</w:t>
      </w:r>
      <w:r>
        <w:t xml:space="preserve"> </w:t>
      </w:r>
      <w:r>
        <w:rPr>
          <w:i/>
          <w:iCs/>
        </w:rPr>
        <w:t xml:space="preserve">semantics</w:t>
      </w:r>
      <w:r>
        <w:t xml:space="preserve"> </w:t>
      </w:r>
      <w:r>
        <w:t xml:space="preserve">rather than token strings. Extending these axes across</w:t>
      </w:r>
      <w:r>
        <w:t xml:space="preserve"> </w:t>
      </w:r>
      <w:r>
        <w:t xml:space="preserve">the P4 backbones, and re-checking the F-15 results on the HIDSAG</w:t>
      </w:r>
      <w:r>
        <w:t xml:space="preserve"> </w:t>
      </w:r>
      <w:r>
        <w:t xml:space="preserve">subsets, are the natural next steps.</w:t>
      </w:r>
    </w:p>
    <w:p>
      <w:pPr>
        <w:pStyle w:val="BodyText"/>
      </w:pPr>
      <w:r>
        <w:rPr>
          <w:b/>
          <w:bCs/>
        </w:rPr>
        <w:t xml:space="preserve">Declaration of generative AI use.</w:t>
      </w:r>
      <w:r>
        <w:t xml:space="preserve"> </w:t>
      </w:r>
      <w:r>
        <w:t xml:space="preserve">Generative AI tools</w:t>
      </w:r>
      <w:r>
        <w:t xml:space="preserve"> </w:t>
      </w:r>
      <w:r>
        <w:t xml:space="preserve">were used for formulating the alignment rule that stands in for the LLM</w:t>
      </w:r>
      <w:r>
        <w:t xml:space="preserve"> </w:t>
      </w:r>
      <w:r>
        <w:t xml:space="preserve">oracle of the F-15 axis, applied as a deterministic function. The author</w:t>
      </w:r>
      <w:r>
        <w:t xml:space="preserve"> </w:t>
      </w:r>
      <w:r>
        <w:t xml:space="preserve">reviewed and verified all content and takes full responsibility for the</w:t>
      </w:r>
      <w:r>
        <w:t xml:space="preserve"> </w:t>
      </w:r>
      <w:r>
        <w:t xml:space="preserve">work.</w:t>
      </w:r>
    </w:p>
    <w:bookmarkStart w:id="87" w:name="refs"/>
    <w:bookmarkStart w:id="42" w:name="ref-baumgardner1992indianpines"/>
    <w:p>
      <w:pPr>
        <w:pStyle w:val="Bibliography"/>
      </w:pPr>
      <w:r>
        <w:t xml:space="preserve">Baumgardner, Marion F., Larry L. Biehl, and David A. Landgrebe. 2015.</w:t>
      </w:r>
      <w:r>
        <w:t xml:space="preserve"> </w:t>
      </w:r>
      <w:r>
        <w:rPr>
          <w:i/>
          <w:iCs/>
        </w:rPr>
        <w:t xml:space="preserve">220 Band</w:t>
      </w:r>
      <w:r>
        <w:rPr>
          <w:i/>
          <w:iCs/>
        </w:rPr>
        <w:t xml:space="preserve"> </w:t>
      </w:r>
      <w:r>
        <w:rPr>
          <w:i/>
          <w:iCs/>
        </w:rPr>
        <w:t xml:space="preserve">AVIRIS</w:t>
      </w:r>
      <w:r>
        <w:rPr>
          <w:i/>
          <w:iCs/>
        </w:rPr>
        <w:t xml:space="preserve"> </w:t>
      </w:r>
      <w:r>
        <w:rPr>
          <w:i/>
          <w:iCs/>
        </w:rPr>
        <w:t xml:space="preserve">Hyperspectral Image Data Set:</w:t>
      </w:r>
      <w:r>
        <w:rPr>
          <w:i/>
          <w:iCs/>
        </w:rPr>
        <w:t xml:space="preserve"> </w:t>
      </w:r>
      <w:r>
        <w:rPr>
          <w:i/>
          <w:iCs/>
        </w:rPr>
        <w:t xml:space="preserve">June</w:t>
      </w:r>
      <w:r>
        <w:rPr>
          <w:i/>
          <w:iCs/>
        </w:rPr>
        <w:t xml:space="preserve"> </w:t>
      </w:r>
      <w:r>
        <w:rPr>
          <w:i/>
          <w:iCs/>
        </w:rPr>
        <w:t xml:space="preserve">12, 1992</w:t>
      </w:r>
      <w:r>
        <w:rPr>
          <w:i/>
          <w:iCs/>
        </w:rPr>
        <w:t xml:space="preserve"> </w:t>
      </w:r>
      <w:r>
        <w:rPr>
          <w:i/>
          <w:iCs/>
        </w:rPr>
        <w:t xml:space="preserve">Indian</w:t>
      </w:r>
      <w:r>
        <w:rPr>
          <w:i/>
          <w:iCs/>
        </w:rPr>
        <w:t xml:space="preserve"> </w:t>
      </w:r>
      <w:r>
        <w:rPr>
          <w:i/>
          <w:iCs/>
        </w:rPr>
        <w:t xml:space="preserve">Pine</w:t>
      </w:r>
      <w:r>
        <w:rPr>
          <w:i/>
          <w:iCs/>
        </w:rPr>
        <w:t xml:space="preserve"> </w:t>
      </w:r>
      <w:r>
        <w:rPr>
          <w:i/>
          <w:iCs/>
        </w:rPr>
        <w:t xml:space="preserve">Test Site 3</w:t>
      </w:r>
      <w:r>
        <w:t xml:space="preserve">. Purdue University Research Repository.</w:t>
      </w:r>
      <w:r>
        <w:t xml:space="preserve"> </w:t>
      </w:r>
      <w:hyperlink r:id="rId41">
        <w:r>
          <w:rPr>
            <w:rStyle w:val="Hyperlink"/>
          </w:rPr>
          <w:t xml:space="preserve">https://doi.org/10.4231/R7RX991C</w:t>
        </w:r>
      </w:hyperlink>
      <w:r>
        <w:t xml:space="preserve">.</w:t>
      </w:r>
    </w:p>
    <w:bookmarkEnd w:id="42"/>
    <w:bookmarkStart w:id="44" w:name="ref-blei2003lda"/>
    <w:p>
      <w:pPr>
        <w:pStyle w:val="Bibliography"/>
      </w:pPr>
      <w:r>
        <w:t xml:space="preserve">Blei, David M., Andrew Y. Ng, and Michael I. Jordan. 2003.</w:t>
      </w:r>
      <w:r>
        <w:t xml:space="preserve"> </w:t>
      </w:r>
      <w:r>
        <w:t xml:space="preserve">“Latent</w:t>
      </w:r>
      <w:r>
        <w:t xml:space="preserve"> </w:t>
      </w:r>
      <w:r>
        <w:t xml:space="preserve">Dirichlet</w:t>
      </w:r>
      <w:r>
        <w:t xml:space="preserve"> </w:t>
      </w:r>
      <w:r>
        <w:t xml:space="preserve">Allocation.”</w:t>
      </w:r>
      <w:r>
        <w:t xml:space="preserve"> </w:t>
      </w:r>
      <w:r>
        <w:rPr>
          <w:i/>
          <w:iCs/>
        </w:rPr>
        <w:t xml:space="preserve">Journal of Machine Learning Research</w:t>
      </w:r>
      <w:r>
        <w:t xml:space="preserve"> </w:t>
      </w:r>
      <w:r>
        <w:t xml:space="preserve">3: 993–1022.</w:t>
      </w:r>
      <w:r>
        <w:t xml:space="preserve"> </w:t>
      </w:r>
      <w:hyperlink r:id="rId43">
        <w:r>
          <w:rPr>
            <w:rStyle w:val="Hyperlink"/>
          </w:rPr>
          <w:t xml:space="preserve">https://jmlr.org/papers/v3/blei03a.html</w:t>
        </w:r>
      </w:hyperlink>
      <w:r>
        <w:t xml:space="preserve">.</w:t>
      </w:r>
    </w:p>
    <w:bookmarkEnd w:id="44"/>
    <w:bookmarkStart w:id="46" w:name="ref-dieng2020topic"/>
    <w:p>
      <w:pPr>
        <w:pStyle w:val="Bibliography"/>
      </w:pPr>
      <w:r>
        <w:t xml:space="preserve">Dieng, Adji B., Francisco J. R. Ruiz, and David M. Blei. 2020.</w:t>
      </w:r>
      <w:r>
        <w:t xml:space="preserve"> </w:t>
      </w:r>
      <w:r>
        <w:t xml:space="preserve">“Topic Modeling in Embedding Spaces.”</w:t>
      </w:r>
      <w:r>
        <w:t xml:space="preserve"> </w:t>
      </w:r>
      <w:r>
        <w:rPr>
          <w:i/>
          <w:iCs/>
        </w:rPr>
        <w:t xml:space="preserve">Transactions of the Association for Computational Linguistics</w:t>
      </w:r>
      <w:r>
        <w:t xml:space="preserve"> </w:t>
      </w:r>
      <w:r>
        <w:t xml:space="preserve">8: 439–53.</w:t>
      </w:r>
      <w:r>
        <w:t xml:space="preserve"> </w:t>
      </w:r>
      <w:hyperlink r:id="rId45">
        <w:r>
          <w:rPr>
            <w:rStyle w:val="Hyperlink"/>
          </w:rPr>
          <w:t xml:space="preserve">https://doi.org/10.1162/tacl_a_00325</w:t>
        </w:r>
      </w:hyperlink>
      <w:r>
        <w:t xml:space="preserve">.</w:t>
      </w:r>
    </w:p>
    <w:bookmarkEnd w:id="46"/>
    <w:bookmarkStart w:id="48" w:name="ref-rosis_pavia"/>
    <w:p>
      <w:pPr>
        <w:pStyle w:val="Bibliography"/>
      </w:pPr>
      <w:r>
        <w:t xml:space="preserve">German Aerospace Center (DLR) ROSIS sensor. 2003.</w:t>
      </w:r>
      <w:r>
        <w:t xml:space="preserve"> </w:t>
      </w:r>
      <w:r>
        <w:rPr>
          <w:i/>
          <w:iCs/>
        </w:rPr>
        <w:t xml:space="preserve">ROSIS</w:t>
      </w:r>
      <w:r>
        <w:rPr>
          <w:i/>
          <w:iCs/>
        </w:rPr>
        <w:t xml:space="preserve"> </w:t>
      </w:r>
      <w:r>
        <w:rPr>
          <w:i/>
          <w:iCs/>
        </w:rPr>
        <w:t xml:space="preserve">Pavia</w:t>
      </w:r>
      <w:r>
        <w:rPr>
          <w:i/>
          <w:iCs/>
        </w:rPr>
        <w:t xml:space="preserve"> </w:t>
      </w:r>
      <w:r>
        <w:rPr>
          <w:i/>
          <w:iCs/>
        </w:rPr>
        <w:t xml:space="preserve">University</w:t>
      </w:r>
      <w:r>
        <w:rPr>
          <w:i/>
          <w:iCs/>
        </w:rPr>
        <w:t xml:space="preserve"> </w:t>
      </w:r>
      <w:r>
        <w:rPr>
          <w:i/>
          <w:iCs/>
        </w:rPr>
        <w:t xml:space="preserve">Hyperspectral Dataset</w:t>
      </w:r>
      <w:r>
        <w:t xml:space="preserve">.</w:t>
      </w:r>
      <w:r>
        <w:t xml:space="preserve"> </w:t>
      </w:r>
      <w:hyperlink r:id="rId47">
        <w:r>
          <w:rPr>
            <w:rStyle w:val="Hyperlink"/>
          </w:rPr>
          <w:t xml:space="preserve">https://www.ehu.eus/ccwintco/index.php/Hyperspectral_Remote_Sensing_Scenes#Pavia_University_scene</w:t>
        </w:r>
      </w:hyperlink>
      <w:r>
        <w:t xml:space="preserve">.</w:t>
      </w:r>
    </w:p>
    <w:bookmarkEnd w:id="48"/>
    <w:bookmarkStart w:id="50" w:name="ref-greene2014topics"/>
    <w:p>
      <w:pPr>
        <w:pStyle w:val="Bibliography"/>
      </w:pPr>
      <w:r>
        <w:t xml:space="preserve">Greene, Derek, Derek O’Callaghan, and Pádraig Cunningham. 2014.</w:t>
      </w:r>
      <w:r>
        <w:t xml:space="preserve"> </w:t>
      </w:r>
      <w:r>
        <w:t xml:space="preserve">“How Many Topics?</w:t>
      </w:r>
      <w:r>
        <w:t xml:space="preserve"> </w:t>
      </w:r>
      <w:r>
        <w:t xml:space="preserve">Stability</w:t>
      </w:r>
      <w:r>
        <w:t xml:space="preserve"> </w:t>
      </w:r>
      <w:r>
        <w:t xml:space="preserve">Analysis for Topic Models.”</w:t>
      </w:r>
      <w:r>
        <w:t xml:space="preserve"> </w:t>
      </w:r>
      <w:r>
        <w:rPr>
          <w:i/>
          <w:iCs/>
        </w:rPr>
        <w:t xml:space="preserve">Joint European Conference on Machine Learning and Knowledge Discovery in Databases (ECML-PKDD)</w:t>
      </w:r>
      <w:r>
        <w:t xml:space="preserve">, Lecture notes in computer science, vol. 8724: 498–513.</w:t>
      </w:r>
      <w:r>
        <w:t xml:space="preserve"> </w:t>
      </w:r>
      <w:hyperlink r:id="rId49">
        <w:r>
          <w:rPr>
            <w:rStyle w:val="Hyperlink"/>
          </w:rPr>
          <w:t xml:space="preserve">https://doi.org/10.1007/978-3-662-44848-9_32</w:t>
        </w:r>
      </w:hyperlink>
      <w:r>
        <w:t xml:space="preserve">.</w:t>
      </w:r>
    </w:p>
    <w:bookmarkEnd w:id="50"/>
    <w:bookmarkStart w:id="52" w:name="ref-hoffman2010online"/>
    <w:p>
      <w:pPr>
        <w:pStyle w:val="Bibliography"/>
      </w:pPr>
      <w:r>
        <w:t xml:space="preserve">Hoffman, Matthew D., David M. Blei, and Francis R. Bach. 2010.</w:t>
      </w:r>
      <w:r>
        <w:t xml:space="preserve"> </w:t>
      </w:r>
      <w:r>
        <w:t xml:space="preserve">“Online Learning for Latent</w:t>
      </w:r>
      <w:r>
        <w:t xml:space="preserve"> </w:t>
      </w:r>
      <w:r>
        <w:t xml:space="preserve">Dirichlet</w:t>
      </w:r>
      <w:r>
        <w:t xml:space="preserve"> </w:t>
      </w:r>
      <w:r>
        <w:t xml:space="preserve">Allocation.”</w:t>
      </w:r>
      <w:r>
        <w:t xml:space="preserve"> </w:t>
      </w:r>
      <w:r>
        <w:rPr>
          <w:i/>
          <w:iCs/>
        </w:rPr>
        <w:t xml:space="preserve">Advances in Neural Information Processing Systems 23 (NIPS 2010)</w:t>
      </w:r>
      <w:r>
        <w:t xml:space="preserve">, 856–64.</w:t>
      </w:r>
      <w:r>
        <w:t xml:space="preserve"> </w:t>
      </w:r>
      <w:hyperlink r:id="rId51">
        <w:r>
          <w:rPr>
            <w:rStyle w:val="Hyperlink"/>
          </w:rPr>
          <w:t xml:space="preserve">https://papers.nips.cc/paper/3902-online-learning-for-latent-dirichlet-allocation</w:t>
        </w:r>
      </w:hyperlink>
      <w:r>
        <w:t xml:space="preserve">.</w:t>
      </w:r>
    </w:p>
    <w:bookmarkEnd w:id="52"/>
    <w:bookmarkStart w:id="54" w:name="ref-lundberg2017shap"/>
    <w:p>
      <w:pPr>
        <w:pStyle w:val="Bibliography"/>
      </w:pPr>
      <w:r>
        <w:t xml:space="preserve">Lundberg, Scott M., and Su-In Lee. 2017.</w:t>
      </w:r>
      <w:r>
        <w:t xml:space="preserve"> </w:t>
      </w:r>
      <w:r>
        <w:t xml:space="preserve">“A Unified Approach to Interpreting Model Predictions.”</w:t>
      </w:r>
      <w:r>
        <w:t xml:space="preserve"> </w:t>
      </w:r>
      <w:r>
        <w:rPr>
          <w:i/>
          <w:iCs/>
        </w:rPr>
        <w:t xml:space="preserve">Advances in Neural Information Processing Systems 30 (NeurIPS 2017)</w:t>
      </w:r>
      <w:r>
        <w:t xml:space="preserve">, 4765–74.</w:t>
      </w:r>
      <w:r>
        <w:t xml:space="preserve"> </w:t>
      </w:r>
      <w:hyperlink r:id="rId53">
        <w:r>
          <w:rPr>
            <w:rStyle w:val="Hyperlink"/>
          </w:rPr>
          <w:t xml:space="preserve">https://papers.nips.cc/paper/2017/hash/8a20a8621978632d76c43dfd28b67767-Abstract.html</w:t>
        </w:r>
      </w:hyperlink>
      <w:r>
        <w:t xml:space="preserve">.</w:t>
      </w:r>
    </w:p>
    <w:bookmarkEnd w:id="54"/>
    <w:bookmarkStart w:id="56" w:name="ref-mimno2011coherence"/>
    <w:p>
      <w:pPr>
        <w:pStyle w:val="Bibliography"/>
      </w:pPr>
      <w:r>
        <w:t xml:space="preserve">Mimno, David, Hanna M. Wallach, Edmund Talley, Miriam Leenders, and Andrew McCallum. 2011.</w:t>
      </w:r>
      <w:r>
        <w:t xml:space="preserve"> </w:t>
      </w:r>
      <w:r>
        <w:t xml:space="preserve">“Optimizing Semantic Coherence in Topic Models.”</w:t>
      </w:r>
      <w:r>
        <w:t xml:space="preserve"> </w:t>
      </w:r>
      <w:r>
        <w:rPr>
          <w:i/>
          <w:iCs/>
        </w:rPr>
        <w:t xml:space="preserve">Proceedings of the 2011 Conference on Empirical Methods in Natural Language Processing (EMNLP)</w:t>
      </w:r>
      <w:r>
        <w:t xml:space="preserve">, 262–72.</w:t>
      </w:r>
      <w:r>
        <w:t xml:space="preserve"> </w:t>
      </w:r>
      <w:hyperlink r:id="rId55">
        <w:r>
          <w:rPr>
            <w:rStyle w:val="Hyperlink"/>
          </w:rPr>
          <w:t xml:space="preserve">https://aclanthology.org/D11-1024/</w:t>
        </w:r>
      </w:hyperlink>
      <w:r>
        <w:t xml:space="preserve">.</w:t>
      </w:r>
    </w:p>
    <w:bookmarkEnd w:id="56"/>
    <w:bookmarkStart w:id="58" w:name="ref-eo1_botswana"/>
    <w:p>
      <w:pPr>
        <w:pStyle w:val="Bibliography"/>
      </w:pPr>
      <w:r>
        <w:t xml:space="preserve">NASA EO-1 Hyperion Mission. 2001.</w:t>
      </w:r>
      <w:r>
        <w:t xml:space="preserve"> </w:t>
      </w:r>
      <w:r>
        <w:rPr>
          <w:i/>
          <w:iCs/>
        </w:rPr>
        <w:t xml:space="preserve">EO-1 Hyperion</w:t>
      </w:r>
      <w:r>
        <w:rPr>
          <w:i/>
          <w:iCs/>
        </w:rPr>
        <w:t xml:space="preserve"> </w:t>
      </w:r>
      <w:r>
        <w:rPr>
          <w:i/>
          <w:iCs/>
        </w:rPr>
        <w:t xml:space="preserve">Okavango</w:t>
      </w:r>
      <w:r>
        <w:rPr>
          <w:i/>
          <w:iCs/>
        </w:rPr>
        <w:t xml:space="preserve"> </w:t>
      </w:r>
      <w:r>
        <w:rPr>
          <w:i/>
          <w:iCs/>
        </w:rPr>
        <w:t xml:space="preserve">Botswana</w:t>
      </w:r>
      <w:r>
        <w:rPr>
          <w:i/>
          <w:iCs/>
        </w:rPr>
        <w:t xml:space="preserve"> </w:t>
      </w:r>
      <w:r>
        <w:rPr>
          <w:i/>
          <w:iCs/>
        </w:rPr>
        <w:t xml:space="preserve">Hyperspectral Imagery</w:t>
      </w:r>
      <w:r>
        <w:t xml:space="preserve">.</w:t>
      </w:r>
      <w:r>
        <w:t xml:space="preserve"> </w:t>
      </w:r>
      <w:hyperlink r:id="rId57">
        <w:r>
          <w:rPr>
            <w:rStyle w:val="Hyperlink"/>
          </w:rPr>
          <w:t xml:space="preserve">https://www.ehu.eus/ccwintco/index.php/Hyperspectral_Remote_Sensing_Scenes#Botswana</w:t>
        </w:r>
      </w:hyperlink>
      <w:r>
        <w:t xml:space="preserve">.</w:t>
      </w:r>
    </w:p>
    <w:bookmarkEnd w:id="58"/>
    <w:bookmarkStart w:id="60" w:name="ref-aviris_ksc"/>
    <w:p>
      <w:pPr>
        <w:pStyle w:val="Bibliography"/>
      </w:pPr>
      <w:r>
        <w:t xml:space="preserve">NASA/JPL Airborne Visible/Infrared Imaging Spectrometer Project. 1996.</w:t>
      </w:r>
      <w:r>
        <w:t xml:space="preserve"> </w:t>
      </w:r>
      <w:r>
        <w:rPr>
          <w:i/>
          <w:iCs/>
        </w:rPr>
        <w:t xml:space="preserve">AVIRIS</w:t>
      </w:r>
      <w:r>
        <w:rPr>
          <w:i/>
          <w:iCs/>
        </w:rPr>
        <w:t xml:space="preserve"> </w:t>
      </w:r>
      <w:r>
        <w:rPr>
          <w:i/>
          <w:iCs/>
        </w:rPr>
        <w:t xml:space="preserve">Kennedy</w:t>
      </w:r>
      <w:r>
        <w:rPr>
          <w:i/>
          <w:iCs/>
        </w:rPr>
        <w:t xml:space="preserve"> </w:t>
      </w:r>
      <w:r>
        <w:rPr>
          <w:i/>
          <w:iCs/>
        </w:rPr>
        <w:t xml:space="preserve">Space</w:t>
      </w:r>
      <w:r>
        <w:rPr>
          <w:i/>
          <w:iCs/>
        </w:rPr>
        <w:t xml:space="preserve"> </w:t>
      </w:r>
      <w:r>
        <w:rPr>
          <w:i/>
          <w:iCs/>
        </w:rPr>
        <w:t xml:space="preserve">Center</w:t>
      </w:r>
      <w:r>
        <w:rPr>
          <w:i/>
          <w:iCs/>
        </w:rPr>
        <w:t xml:space="preserve"> </w:t>
      </w:r>
      <w:r>
        <w:rPr>
          <w:i/>
          <w:iCs/>
        </w:rPr>
        <w:t xml:space="preserve">Hyperspectral Imagery</w:t>
      </w:r>
      <w:r>
        <w:t xml:space="preserve">.</w:t>
      </w:r>
      <w:r>
        <w:t xml:space="preserve"> </w:t>
      </w:r>
      <w:hyperlink r:id="rId59">
        <w:r>
          <w:rPr>
            <w:rStyle w:val="Hyperlink"/>
          </w:rPr>
          <w:t xml:space="preserve">https://www.ehu.eus/ccwintco/index.php/Hyperspectral_Remote_Sensing_Scenes#Kennedy_Space_Center_.28KSC.29</w:t>
        </w:r>
      </w:hyperlink>
      <w:r>
        <w:t xml:space="preserve">.</w:t>
      </w:r>
    </w:p>
    <w:bookmarkEnd w:id="60"/>
    <w:bookmarkStart w:id="62" w:name="ref-aviris_salinas"/>
    <w:p>
      <w:pPr>
        <w:pStyle w:val="Bibliography"/>
      </w:pPr>
      <w:r>
        <w:t xml:space="preserve">NASA/JPL Airborne Visible/Infrared Imaging Spectrometer Project. 1998.</w:t>
      </w:r>
      <w:r>
        <w:t xml:space="preserve"> </w:t>
      </w:r>
      <w:r>
        <w:rPr>
          <w:i/>
          <w:iCs/>
        </w:rPr>
        <w:t xml:space="preserve">AVIRIS</w:t>
      </w:r>
      <w:r>
        <w:rPr>
          <w:i/>
          <w:iCs/>
        </w:rPr>
        <w:t xml:space="preserve"> </w:t>
      </w:r>
      <w:r>
        <w:rPr>
          <w:i/>
          <w:iCs/>
        </w:rPr>
        <w:t xml:space="preserve">Hyperspectral Imagery:</w:t>
      </w:r>
      <w:r>
        <w:rPr>
          <w:i/>
          <w:iCs/>
        </w:rPr>
        <w:t xml:space="preserve"> </w:t>
      </w:r>
      <w:r>
        <w:rPr>
          <w:i/>
          <w:iCs/>
        </w:rPr>
        <w:t xml:space="preserve">Salinas</w:t>
      </w:r>
      <w:r>
        <w:rPr>
          <w:i/>
          <w:iCs/>
        </w:rPr>
        <w:t xml:space="preserve"> </w:t>
      </w:r>
      <w:r>
        <w:rPr>
          <w:i/>
          <w:iCs/>
        </w:rPr>
        <w:t xml:space="preserve">Valley</w:t>
      </w:r>
      <w:r>
        <w:rPr>
          <w:i/>
          <w:iCs/>
        </w:rPr>
        <w:t xml:space="preserve">,</w:t>
      </w:r>
      <w:r>
        <w:rPr>
          <w:i/>
          <w:iCs/>
        </w:rPr>
        <w:t xml:space="preserve"> </w:t>
      </w:r>
      <w:r>
        <w:rPr>
          <w:i/>
          <w:iCs/>
        </w:rPr>
        <w:t xml:space="preserve">California</w:t>
      </w:r>
      <w:r>
        <w:t xml:space="preserve">.</w:t>
      </w:r>
      <w:r>
        <w:t xml:space="preserve"> </w:t>
      </w:r>
      <w:hyperlink r:id="rId61">
        <w:r>
          <w:rPr>
            <w:rStyle w:val="Hyperlink"/>
          </w:rPr>
          <w:t xml:space="preserve">https://www.ehu.eus/ccwintco/index.php/Hyperspectral_Remote_Sensing_Scenes#Salinas_scene</w:t>
        </w:r>
      </w:hyperlink>
      <w:r>
        <w:t xml:space="preserve">.</w:t>
      </w:r>
    </w:p>
    <w:bookmarkEnd w:id="62"/>
    <w:bookmarkStart w:id="64" w:name="ref-newman2010coherence"/>
    <w:p>
      <w:pPr>
        <w:pStyle w:val="Bibliography"/>
      </w:pPr>
      <w:r>
        <w:t xml:space="preserve">Newman, David, Jey Han Lau, Karl Grieser, and Timothy Baldwin. 2010.</w:t>
      </w:r>
      <w:r>
        <w:t xml:space="preserve"> </w:t>
      </w:r>
      <w:r>
        <w:t xml:space="preserve">“Automatic Evaluation of Topic Coherence.”</w:t>
      </w:r>
      <w:r>
        <w:t xml:space="preserve"> </w:t>
      </w:r>
      <w:r>
        <w:rPr>
          <w:i/>
          <w:iCs/>
        </w:rPr>
        <w:t xml:space="preserve">Human Language Technologies: The 2010 Annual Conference of the North American Chapter of the Association for Computational Linguistics (NAACL-HLT)</w:t>
      </w:r>
      <w:r>
        <w:t xml:space="preserve">, 100–108.</w:t>
      </w:r>
      <w:r>
        <w:t xml:space="preserve"> </w:t>
      </w:r>
      <w:hyperlink r:id="rId63">
        <w:r>
          <w:rPr>
            <w:rStyle w:val="Hyperlink"/>
          </w:rPr>
          <w:t xml:space="preserve">https://aclanthology.org/N10-1012/</w:t>
        </w:r>
      </w:hyperlink>
      <w:r>
        <w:t xml:space="preserve">.</w:t>
      </w:r>
    </w:p>
    <w:bookmarkEnd w:id="64"/>
    <w:bookmarkStart w:id="66" w:name="ref-pedregosa2011scikit"/>
    <w:p>
      <w:pPr>
        <w:pStyle w:val="Bibliography"/>
      </w:pPr>
      <w:r>
        <w:t xml:space="preserve">Pedregosa, F., G. Varoquaux, A. Gramfort, et al. 2011.</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w:t>
      </w:r>
      <w:r>
        <w:t xml:space="preserve">12: 2825–30.</w:t>
      </w:r>
      <w:r>
        <w:t xml:space="preserve"> </w:t>
      </w:r>
      <w:hyperlink r:id="rId65">
        <w:r>
          <w:rPr>
            <w:rStyle w:val="Hyperlink"/>
          </w:rPr>
          <w:t xml:space="preserve">https://jmlr.org/papers/v12/pedregosa11a.html</w:t>
        </w:r>
      </w:hyperlink>
      <w:r>
        <w:t xml:space="preserve">.</w:t>
      </w:r>
    </w:p>
    <w:bookmarkEnd w:id="66"/>
    <w:bookmarkStart w:id="68" w:name="ref-roder2015exploring"/>
    <w:p>
      <w:pPr>
        <w:pStyle w:val="Bibliography"/>
      </w:pPr>
      <w:r>
        <w:t xml:space="preserve">Röder, Michael, Andreas Both, and Alexander Hinneburg. 2015.</w:t>
      </w:r>
      <w:r>
        <w:t xml:space="preserve"> </w:t>
      </w:r>
      <w:r>
        <w:t xml:space="preserve">“Exploring the Space of Topic Coherence Measures.”</w:t>
      </w:r>
      <w:r>
        <w:t xml:space="preserve"> </w:t>
      </w:r>
      <w:r>
        <w:rPr>
          <w:i/>
          <w:iCs/>
        </w:rPr>
        <w:t xml:space="preserve">Proceedings of the Eighth ACM International Conference on Web Search and Data Mining (WSDM)</w:t>
      </w:r>
      <w:r>
        <w:t xml:space="preserve">, 399–408.</w:t>
      </w:r>
      <w:r>
        <w:t xml:space="preserve"> </w:t>
      </w:r>
      <w:hyperlink r:id="rId67">
        <w:r>
          <w:rPr>
            <w:rStyle w:val="Hyperlink"/>
          </w:rPr>
          <w:t xml:space="preserve">https://doi.org/10.1145/2684822.2685324</w:t>
        </w:r>
      </w:hyperlink>
      <w:r>
        <w:t xml:space="preserve">.</w:t>
      </w:r>
    </w:p>
    <w:bookmarkEnd w:id="68"/>
    <w:bookmarkStart w:id="70" w:name="ref-santibanezleal2022procemin"/>
    <w:p>
      <w:pPr>
        <w:pStyle w:val="Bibliography"/>
      </w:pPr>
      <w:r>
        <w:t xml:space="preserve">Santibañez-Leal, Felipe A., Álvaro F. Egaña, Alejandro Ehrenfeld, Felipe Navarro, and Brian Townley. 2022.</w:t>
      </w:r>
      <w:r>
        <w:t xml:space="preserve"> </w:t>
      </w:r>
      <w:r>
        <w:t xml:space="preserve">“Geometallurgical Estimation of Mineral Samples from Hyperspectral Images and Statistical Topic Modelling.”</w:t>
      </w:r>
      <w:r>
        <w:t xml:space="preserve"> </w:t>
      </w:r>
      <w:r>
        <w:rPr>
          <w:i/>
          <w:iCs/>
        </w:rPr>
        <w:t xml:space="preserve">Proceedings of the 18th International Conference on Mineral Processing and Geometallurgy (Procemin Geomet 2022)</w:t>
      </w:r>
      <w:r>
        <w:t xml:space="preserve"> </w:t>
      </w:r>
      <w:r>
        <w:t xml:space="preserve">(Santiago, Chile).</w:t>
      </w:r>
      <w:r>
        <w:t xml:space="preserve"> </w:t>
      </w:r>
      <w:hyperlink r:id="rId69">
        <w:r>
          <w:rPr>
            <w:rStyle w:val="Hyperlink"/>
          </w:rPr>
          <w:t xml:space="preserve">https://www.researchgate.net/publication/369708272</w:t>
        </w:r>
      </w:hyperlink>
      <w:r>
        <w:t xml:space="preserve">.</w:t>
      </w:r>
    </w:p>
    <w:bookmarkEnd w:id="70"/>
    <w:bookmarkStart w:id="72" w:name="ref-santibanezleal2026framework"/>
    <w:p>
      <w:pPr>
        <w:pStyle w:val="Bibliography"/>
      </w:pPr>
      <w:r>
        <w:t xml:space="preserve">Santibáñez-Leal, Felipe. 2026a.</w:t>
      </w:r>
      <w:r>
        <w:t xml:space="preserve"> </w:t>
      </w:r>
      <w:r>
        <w:rPr>
          <w:i/>
          <w:iCs/>
        </w:rPr>
        <w:t xml:space="preserve">Beyond Accuracy: A Multi-Axis Evaluation Framework for Interpretable Topic Models on Hyperspectral Imagery</w:t>
      </w:r>
      <w:r>
        <w:t xml:space="preserve">. Preprint, Zenodo.</w:t>
      </w:r>
      <w:r>
        <w:t xml:space="preserve"> </w:t>
      </w:r>
      <w:hyperlink r:id="rId71">
        <w:r>
          <w:rPr>
            <w:rStyle w:val="Hyperlink"/>
          </w:rPr>
          <w:t xml:space="preserve">https://doi.org/10.5281/zenodo.21504115</w:t>
        </w:r>
      </w:hyperlink>
      <w:r>
        <w:t xml:space="preserve">.</w:t>
      </w:r>
    </w:p>
    <w:bookmarkEnd w:id="72"/>
    <w:bookmarkStart w:id="74" w:name="ref-santibanezleal2026factorial"/>
    <w:p>
      <w:pPr>
        <w:pStyle w:val="Bibliography"/>
      </w:pPr>
      <w:r>
        <w:t xml:space="preserve">Santibáñez-Leal, Felipe. 2026b.</w:t>
      </w:r>
      <w:r>
        <w:t xml:space="preserve"> </w:t>
      </w:r>
      <w:r>
        <w:rPr>
          <w:i/>
          <w:iCs/>
        </w:rPr>
        <w:t xml:space="preserve">Which Backbone Picks Which Wordification?</w:t>
      </w:r>
      <w:r>
        <w:rPr>
          <w:i/>
          <w:iCs/>
        </w:rPr>
        <w:t xml:space="preserve"> </w:t>
      </w:r>
      <w:r>
        <w:rPr>
          <w:i/>
          <w:iCs/>
        </w:rPr>
        <w:t xml:space="preserve">A</w:t>
      </w:r>
      <w:r>
        <w:rPr>
          <w:i/>
          <w:iCs/>
        </w:rPr>
        <w:t xml:space="preserve"> </w:t>
      </w:r>
      <w:r>
        <w:rPr>
          <w:i/>
          <w:iCs/>
        </w:rPr>
        <w:t xml:space="preserve">Factorial Study of Topic-Model Families on Hyperspectral Imagery</w:t>
      </w:r>
      <w:r>
        <w:t xml:space="preserve">. Preprint, Zenodo.</w:t>
      </w:r>
      <w:r>
        <w:t xml:space="preserve"> </w:t>
      </w:r>
      <w:hyperlink r:id="rId73">
        <w:r>
          <w:rPr>
            <w:rStyle w:val="Hyperlink"/>
          </w:rPr>
          <w:t xml:space="preserve">https://doi.org/10.5281/zenodo.21504111</w:t>
        </w:r>
      </w:hyperlink>
      <w:r>
        <w:t xml:space="preserve">.</w:t>
      </w:r>
    </w:p>
    <w:bookmarkEnd w:id="74"/>
    <w:bookmarkStart w:id="76" w:name="ref-santibanezleal2026sweep"/>
    <w:p>
      <w:pPr>
        <w:pStyle w:val="Bibliography"/>
      </w:pPr>
      <w:r>
        <w:t xml:space="preserve">Santibáñez-Leal, Felipe. 2026c.</w:t>
      </w:r>
      <w:r>
        <w:t xml:space="preserve"> </w:t>
      </w:r>
      <w:r>
        <w:rPr>
          <w:i/>
          <w:iCs/>
        </w:rPr>
        <w:t xml:space="preserve">Which Wordification Matters?</w:t>
      </w:r>
      <w:r>
        <w:rPr>
          <w:i/>
          <w:iCs/>
        </w:rPr>
        <w:t xml:space="preserve"> </w:t>
      </w:r>
      <w:r>
        <w:rPr>
          <w:i/>
          <w:iCs/>
        </w:rPr>
        <w:t xml:space="preserve">A</w:t>
      </w:r>
      <w:r>
        <w:rPr>
          <w:i/>
          <w:iCs/>
        </w:rPr>
        <w:t xml:space="preserve"> </w:t>
      </w:r>
      <w:r>
        <w:rPr>
          <w:i/>
          <w:iCs/>
        </w:rPr>
        <w:t xml:space="preserve">Nineteen-Recipe Sweep of the Interpretable-Topic-Model Framework on Hyperspectral Imagery</w:t>
      </w:r>
      <w:r>
        <w:t xml:space="preserve">. Preprint, Zenodo.</w:t>
      </w:r>
      <w:r>
        <w:t xml:space="preserve"> </w:t>
      </w:r>
      <w:hyperlink r:id="rId75">
        <w:r>
          <w:rPr>
            <w:rStyle w:val="Hyperlink"/>
          </w:rPr>
          <w:t xml:space="preserve">https://doi.org/10.5281/zenodo.21504117</w:t>
        </w:r>
      </w:hyperlink>
      <w:r>
        <w:t xml:space="preserve">.</w:t>
      </w:r>
    </w:p>
    <w:bookmarkEnd w:id="76"/>
    <w:bookmarkStart w:id="78" w:name="ref-srivastava2017autoencoding"/>
    <w:p>
      <w:pPr>
        <w:pStyle w:val="Bibliography"/>
      </w:pPr>
      <w:r>
        <w:t xml:space="preserve">Srivastava, Akash, and Charles Sutton. 2017.</w:t>
      </w:r>
      <w:r>
        <w:t xml:space="preserve"> </w:t>
      </w:r>
      <w:r>
        <w:t xml:space="preserve">“Autoencoding Variational Inference for Topic Models.”</w:t>
      </w:r>
      <w:r>
        <w:t xml:space="preserve"> </w:t>
      </w:r>
      <w:r>
        <w:rPr>
          <w:i/>
          <w:iCs/>
        </w:rPr>
        <w:t xml:space="preserve">International Conference on Learning Representations (ICLR)</w:t>
      </w:r>
      <w:r>
        <w:t xml:space="preserve">.</w:t>
      </w:r>
      <w:r>
        <w:t xml:space="preserve"> </w:t>
      </w:r>
      <w:hyperlink r:id="rId77">
        <w:r>
          <w:rPr>
            <w:rStyle w:val="Hyperlink"/>
          </w:rPr>
          <w:t xml:space="preserve">https://openreview.net/forum?id=BybtVK9lg</w:t>
        </w:r>
      </w:hyperlink>
      <w:r>
        <w:t xml:space="preserve">.</w:t>
      </w:r>
    </w:p>
    <w:bookmarkEnd w:id="78"/>
    <w:bookmarkStart w:id="80" w:name="ref-stammbach2023revisiting"/>
    <w:p>
      <w:pPr>
        <w:pStyle w:val="Bibliography"/>
      </w:pPr>
      <w:r>
        <w:t xml:space="preserve">Stammbach, Dominik, Vilém Zouhar, Alexander Hoyle, Mrinmaya Sachan, and Elliott Ash. 2023.</w:t>
      </w:r>
      <w:r>
        <w:t xml:space="preserve"> </w:t>
      </w:r>
      <w:r>
        <w:t xml:space="preserve">“Revisiting Automated Topic Model Evaluation with Large Language Models.”</w:t>
      </w:r>
      <w:r>
        <w:t xml:space="preserve"> </w:t>
      </w:r>
      <w:r>
        <w:rPr>
          <w:i/>
          <w:iCs/>
        </w:rPr>
        <w:t xml:space="preserve">Proceedings of the 2023 Conference on Empirical Methods in Natural Language Processing (EMNLP)</w:t>
      </w:r>
      <w:r>
        <w:t xml:space="preserve">, 9348–57.</w:t>
      </w:r>
      <w:r>
        <w:t xml:space="preserve"> </w:t>
      </w:r>
      <w:hyperlink r:id="rId79">
        <w:r>
          <w:rPr>
            <w:rStyle w:val="Hyperlink"/>
          </w:rPr>
          <w:t xml:space="preserve">https://doi.org/10.18653/v1/2023.emnlp-main.581</w:t>
        </w:r>
      </w:hyperlink>
      <w:r>
        <w:t xml:space="preserve">.</w:t>
      </w:r>
    </w:p>
    <w:bookmarkEnd w:id="80"/>
    <w:bookmarkStart w:id="82" w:name="ref-wachter2017counterfactual"/>
    <w:p>
      <w:pPr>
        <w:pStyle w:val="Bibliography"/>
      </w:pPr>
      <w:r>
        <w:t xml:space="preserve">Wachter, Sandra, Brent Mittelstadt, and Chris Russell. 2017.</w:t>
      </w:r>
      <w:r>
        <w:t xml:space="preserve"> </w:t>
      </w:r>
      <w:r>
        <w:t xml:space="preserve">“Counterfactual Explanations Without Opening the Black Box: Automated Decisions and the</w:t>
      </w:r>
      <w:r>
        <w:t xml:space="preserve"> </w:t>
      </w:r>
      <w:r>
        <w:t xml:space="preserve">GDPR</w:t>
      </w:r>
      <w:r>
        <w:t xml:space="preserve">.”</w:t>
      </w:r>
      <w:r>
        <w:t xml:space="preserve"> </w:t>
      </w:r>
      <w:r>
        <w:rPr>
          <w:i/>
          <w:iCs/>
        </w:rPr>
        <w:t xml:space="preserve">Harvard Journal of Law &amp; Technology</w:t>
      </w:r>
      <w:r>
        <w:t xml:space="preserve"> </w:t>
      </w:r>
      <w:r>
        <w:t xml:space="preserve">31 (2): 841–87.</w:t>
      </w:r>
      <w:r>
        <w:t xml:space="preserve"> </w:t>
      </w:r>
      <w:hyperlink r:id="rId81">
        <w:r>
          <w:rPr>
            <w:rStyle w:val="Hyperlink"/>
          </w:rPr>
          <w:t xml:space="preserve">https://jolt.law.harvard.edu/assets/articlePDFs/v31/Counterfactual-Explanations-without-Opening-the-Black-Box-Sandra-Wachter-et-al.pdf</w:t>
        </w:r>
      </w:hyperlink>
      <w:r>
        <w:t xml:space="preserve">.</w:t>
      </w:r>
    </w:p>
    <w:bookmarkEnd w:id="82"/>
    <w:bookmarkStart w:id="84" w:name="ref-wahabzada2015plant"/>
    <w:p>
      <w:pPr>
        <w:pStyle w:val="Bibliography"/>
      </w:pPr>
      <w:r>
        <w:t xml:space="preserve">Wahabzada, Mirwaes, Anne-Katrin Mahlein, Christian Bauckhage, Ulrike Steiner, Erich-Christian Oerke, and Kristian Kersting. 2016.</w:t>
      </w:r>
      <w:r>
        <w:t xml:space="preserve"> </w:t>
      </w:r>
      <w:r>
        <w:t xml:space="preserve">“Plant Phenotyping Using Probabilistic Topic Models: Uncovering the Hyperspectral Language of Plants.”</w:t>
      </w:r>
      <w:r>
        <w:t xml:space="preserve"> </w:t>
      </w:r>
      <w:r>
        <w:rPr>
          <w:i/>
          <w:iCs/>
        </w:rPr>
        <w:t xml:space="preserve">Scientific Reports</w:t>
      </w:r>
      <w:r>
        <w:t xml:space="preserve"> </w:t>
      </w:r>
      <w:r>
        <w:t xml:space="preserve">6: 22482.</w:t>
      </w:r>
      <w:r>
        <w:t xml:space="preserve"> </w:t>
      </w:r>
      <w:hyperlink r:id="rId83">
        <w:r>
          <w:rPr>
            <w:rStyle w:val="Hyperlink"/>
          </w:rPr>
          <w:t xml:space="preserve">https://doi.org/10.1038/srep22482</w:t>
        </w:r>
      </w:hyperlink>
      <w:r>
        <w:t xml:space="preserve">.</w:t>
      </w:r>
    </w:p>
    <w:bookmarkEnd w:id="84"/>
    <w:bookmarkStart w:id="86" w:name="ref-zou2017pmlda"/>
    <w:p>
      <w:pPr>
        <w:pStyle w:val="Bibliography"/>
      </w:pPr>
      <w:r>
        <w:t xml:space="preserve">Zou, Sheng, and Alina Zare. 2017.</w:t>
      </w:r>
      <w:r>
        <w:t xml:space="preserve"> </w:t>
      </w:r>
      <w:r>
        <w:t xml:space="preserve">“Hyperspectral Unmixing with Endmember Variability Using Partial Membership Latent</w:t>
      </w:r>
      <w:r>
        <w:t xml:space="preserve"> </w:t>
      </w:r>
      <w:r>
        <w:t xml:space="preserve">Dirichlet</w:t>
      </w:r>
      <w:r>
        <w:t xml:space="preserve"> </w:t>
      </w:r>
      <w:r>
        <w:t xml:space="preserve">Allocation.”</w:t>
      </w:r>
      <w:r>
        <w:t xml:space="preserve"> </w:t>
      </w:r>
      <w:r>
        <w:rPr>
          <w:i/>
          <w:iCs/>
        </w:rPr>
        <w:t xml:space="preserve">Proc. IEEE Int. Conf. Acoust., Speech, Signal Process. (ICASSP)</w:t>
      </w:r>
      <w:r>
        <w:t xml:space="preserve">, 6200–6204.</w:t>
      </w:r>
      <w:r>
        <w:t xml:space="preserve"> </w:t>
      </w:r>
      <w:hyperlink r:id="rId85">
        <w:r>
          <w:rPr>
            <w:rStyle w:val="Hyperlink"/>
          </w:rPr>
          <w:t xml:space="preserve">https://doi.org/10.1109/ICASSP.2017.7953348</w:t>
        </w:r>
      </w:hyperlink>
      <w:r>
        <w:t xml:space="preserve">.</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 Santibáñez-Leal is with the CAOS open-research</w:t>
      </w:r>
      <w:r>
        <w:t xml:space="preserve"> </w:t>
      </w:r>
      <w:r>
        <w:t xml:space="preserve">programme, Santiago, Chile</w:t>
      </w:r>
      <w:r>
        <w:t xml:space="preserve"> </w:t>
      </w:r>
      <w:r>
        <w:t xml:space="preserve">(e-mail:</w:t>
      </w:r>
      <w:r>
        <w:t xml:space="preserve"> </w:t>
      </w:r>
      <w:r>
        <w:rPr>
          <w:rStyle w:val="VerbatimChar"/>
        </w:rPr>
        <w:t xml:space="preserve">fsantibanezleal@ug.uchile.cl</w:t>
      </w:r>
      <w:r>
        <w:t xml:space="preserve">;</w:t>
      </w:r>
      <w:r>
        <w:t xml:space="preserve"> </w:t>
      </w:r>
      <w:r>
        <w:t xml:space="preserve">ORCID: 0000-0002-0150-3246).</w:t>
      </w:r>
    </w:p>
  </w:footnote>
  <w:footnote w:id="10">
    <w:p>
      <w:pPr>
        <w:pStyle w:val="FootnoteText"/>
      </w:pPr>
      <w:r>
        <w:rPr>
          <w:rStyle w:val="FootnoteReference"/>
        </w:rPr>
        <w:footnoteRef/>
      </w:r>
      <w:r>
        <w:t xml:space="preserve"> </w:t>
      </w:r>
      <w:r>
        <w:t xml:space="preserve">Companion papers: P3 </w:t>
      </w:r>
      <w:r>
        <w:t xml:space="preserve">(Santibáñez-Leal 2026c)</w:t>
      </w:r>
      <w:r>
        <w:t xml:space="preserve"> </w:t>
      </w:r>
      <w:r>
        <w:t xml:space="preserve">(V-sweep) and P4 </w:t>
      </w:r>
      <w:r>
        <w:t xml:space="preserve">(Santibáñez-Leal 2026b)</w:t>
      </w:r>
      <w:r>
        <w:t xml:space="preserve"> </w:t>
      </w:r>
      <w:r>
        <w:t xml:space="preserve">(backbone</w:t>
      </w:r>
      <w:r>
        <w:t xml:space="preserve"> </w:t>
      </w:r>
      <w:r>
        <w:t xml:space="preserve">factorial). This study restricts the analysis to the</w:t>
      </w:r>
      <w:r>
        <w:t xml:space="preserve"> </w:t>
      </w:r>
      <w:r>
        <w:rPr>
          <w:i/>
          <w:iCs/>
        </w:rPr>
        <w:t xml:space="preserve">latent Dirichlet allocation (LDA) backbone only</w:t>
      </w:r>
      <w:r>
        <w:t xml:space="preserve">. Code and</w:t>
      </w:r>
      <w:r>
        <w:t xml:space="preserve"> </w:t>
      </w:r>
      <w:r>
        <w:t xml:space="preserve">derived artefacts at</w:t>
      </w:r>
      <w:r>
        <w:t xml:space="preserve"> </w:t>
      </w:r>
      <w:hyperlink r:id="rId11">
        <w:r>
          <w:rPr>
            <w:rStyle w:val="Hyperlink"/>
          </w:rPr>
          <w:t xml:space="preserve">https://github.com/fsantibanezleal/CAOS_LDA_HSI</w:t>
        </w:r>
      </w:hyperlink>
      <w:r>
        <w:t xml:space="preserve">.</w:t>
      </w:r>
    </w:p>
  </w:footnote>
  <w:footnote w:id="12">
    <w:p>
      <w:pPr>
        <w:pStyle w:val="FootnoteText"/>
      </w:pPr>
      <w:r>
        <w:rPr>
          <w:rStyle w:val="FootnoteReference"/>
        </w:rPr>
        <w:footnoteRef/>
      </w:r>
      <w:r>
        <w:t xml:space="preserve"> </w:t>
      </w:r>
      <w:r>
        <w:t xml:space="preserve">Partially funded by AMTC Basal (ANID/PIA AFB220002) and</w:t>
      </w:r>
      <w:r>
        <w:t xml:space="preserve"> </w:t>
      </w:r>
      <w:r>
        <w:t xml:space="preserve">ANID FONDECYT Postdoctorado 3220094.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df" /><Relationship Type="http://schemas.openxmlformats.org/officeDocument/2006/relationships/image" Id="rId27" Target="media/rId27.pdf" /><Relationship Type="http://schemas.openxmlformats.org/officeDocument/2006/relationships/hyperlink" Id="rId55" Target="https://aclanthology.org/D11-1024/" TargetMode="External" /><Relationship Type="http://schemas.openxmlformats.org/officeDocument/2006/relationships/hyperlink" Id="rId63" Target="https://aclanthology.org/N10-1012/" TargetMode="External" /><Relationship Type="http://schemas.openxmlformats.org/officeDocument/2006/relationships/hyperlink" Id="rId49" Target="https://doi.org/10.1007/978-3-662-44848-9_32" TargetMode="External" /><Relationship Type="http://schemas.openxmlformats.org/officeDocument/2006/relationships/hyperlink" Id="rId83" Target="https://doi.org/10.1038/srep22482" TargetMode="External" /><Relationship Type="http://schemas.openxmlformats.org/officeDocument/2006/relationships/hyperlink" Id="rId85" Target="https://doi.org/10.1109/ICASSP.2017.7953348" TargetMode="External" /><Relationship Type="http://schemas.openxmlformats.org/officeDocument/2006/relationships/hyperlink" Id="rId67" Target="https://doi.org/10.1145/2684822.2685324" TargetMode="External" /><Relationship Type="http://schemas.openxmlformats.org/officeDocument/2006/relationships/hyperlink" Id="rId45" Target="https://doi.org/10.1162/tacl_a_00325" TargetMode="External" /><Relationship Type="http://schemas.openxmlformats.org/officeDocument/2006/relationships/hyperlink" Id="rId79" Target="https://doi.org/10.18653/v1/2023.emnlp-main.581" TargetMode="External" /><Relationship Type="http://schemas.openxmlformats.org/officeDocument/2006/relationships/hyperlink" Id="rId41" Target="https://doi.org/10.4231/R7RX991C" TargetMode="External" /><Relationship Type="http://schemas.openxmlformats.org/officeDocument/2006/relationships/hyperlink" Id="rId73" Target="https://doi.org/10.5281/zenodo.21504111" TargetMode="External" /><Relationship Type="http://schemas.openxmlformats.org/officeDocument/2006/relationships/hyperlink" Id="rId71" Target="https://doi.org/10.5281/zenodo.21504115" TargetMode="External" /><Relationship Type="http://schemas.openxmlformats.org/officeDocument/2006/relationships/hyperlink" Id="rId75" Target="https://doi.org/10.5281/zenodo.21504117" TargetMode="External" /><Relationship Type="http://schemas.openxmlformats.org/officeDocument/2006/relationships/hyperlink" Id="rId11" Target="https://github.com/fsantibanezleal/CAOS_LDA_HSI" TargetMode="External" /><Relationship Type="http://schemas.openxmlformats.org/officeDocument/2006/relationships/hyperlink" Id="rId21" Target="https://github.com/fsantibanezleal/CAOS_LDA_HSI_Paper" TargetMode="External" /><Relationship Type="http://schemas.openxmlformats.org/officeDocument/2006/relationships/hyperlink" Id="rId65" Target="https://jmlr.org/papers/v12/pedregosa11a.html" TargetMode="External" /><Relationship Type="http://schemas.openxmlformats.org/officeDocument/2006/relationships/hyperlink" Id="rId43" Target="https://jmlr.org/papers/v3/blei03a.html" TargetMode="External" /><Relationship Type="http://schemas.openxmlformats.org/officeDocument/2006/relationships/hyperlink" Id="rId81" Target="https://jolt.law.harvard.edu/assets/articlePDFs/v31/Counterfactual-Explanations-without-Opening-the-Black-Box-Sandra-Wachter-et-al.pdf" TargetMode="External" /><Relationship Type="http://schemas.openxmlformats.org/officeDocument/2006/relationships/hyperlink" Id="rId77" Target="https://openreview.net/forum?id=BybtVK9lg" TargetMode="External" /><Relationship Type="http://schemas.openxmlformats.org/officeDocument/2006/relationships/hyperlink" Id="rId53" Target="https://papers.nips.cc/paper/2017/hash/8a20a8621978632d76c43dfd28b67767-Abstract.html" TargetMode="External" /><Relationship Type="http://schemas.openxmlformats.org/officeDocument/2006/relationships/hyperlink" Id="rId51" Target="https://papers.nips.cc/paper/3902-online-learning-for-latent-dirichlet-allocation" TargetMode="External" /><Relationship Type="http://schemas.openxmlformats.org/officeDocument/2006/relationships/hyperlink" Id="rId57" Target="https://www.ehu.eus/ccwintco/index.php/Hyperspectral_Remote_Sensing_Scenes#Botswana" TargetMode="External" /><Relationship Type="http://schemas.openxmlformats.org/officeDocument/2006/relationships/hyperlink" Id="rId59" Target="https://www.ehu.eus/ccwintco/index.php/Hyperspectral_Remote_Sensing_Scenes#Kennedy_Space_Center_.28KSC.29" TargetMode="External" /><Relationship Type="http://schemas.openxmlformats.org/officeDocument/2006/relationships/hyperlink" Id="rId47" Target="https://www.ehu.eus/ccwintco/index.php/Hyperspectral_Remote_Sensing_Scenes#Pavia_University_scene" TargetMode="External" /><Relationship Type="http://schemas.openxmlformats.org/officeDocument/2006/relationships/hyperlink" Id="rId61" Target="https://www.ehu.eus/ccwintco/index.php/Hyperspectral_Remote_Sensing_Scenes#Salinas_scene" TargetMode="External" /><Relationship Type="http://schemas.openxmlformats.org/officeDocument/2006/relationships/hyperlink" Id="rId69" Target="https://www.researchgate.net/publication/369708272" TargetMode="External" /></Relationships>
</file>

<file path=word/_rels/footnotes.xml.rels><?xml version="1.0" encoding="UTF-8"?><Relationships xmlns="http://schemas.openxmlformats.org/package/2006/relationships"><Relationship Type="http://schemas.openxmlformats.org/officeDocument/2006/relationships/hyperlink" Id="rId55" Target="https://aclanthology.org/D11-1024/" TargetMode="External" /><Relationship Type="http://schemas.openxmlformats.org/officeDocument/2006/relationships/hyperlink" Id="rId63" Target="https://aclanthology.org/N10-1012/" TargetMode="External" /><Relationship Type="http://schemas.openxmlformats.org/officeDocument/2006/relationships/hyperlink" Id="rId49" Target="https://doi.org/10.1007/978-3-662-44848-9_32" TargetMode="External" /><Relationship Type="http://schemas.openxmlformats.org/officeDocument/2006/relationships/hyperlink" Id="rId83" Target="https://doi.org/10.1038/srep22482" TargetMode="External" /><Relationship Type="http://schemas.openxmlformats.org/officeDocument/2006/relationships/hyperlink" Id="rId85" Target="https://doi.org/10.1109/ICASSP.2017.7953348" TargetMode="External" /><Relationship Type="http://schemas.openxmlformats.org/officeDocument/2006/relationships/hyperlink" Id="rId67" Target="https://doi.org/10.1145/2684822.2685324" TargetMode="External" /><Relationship Type="http://schemas.openxmlformats.org/officeDocument/2006/relationships/hyperlink" Id="rId45" Target="https://doi.org/10.1162/tacl_a_00325" TargetMode="External" /><Relationship Type="http://schemas.openxmlformats.org/officeDocument/2006/relationships/hyperlink" Id="rId79" Target="https://doi.org/10.18653/v1/2023.emnlp-main.581" TargetMode="External" /><Relationship Type="http://schemas.openxmlformats.org/officeDocument/2006/relationships/hyperlink" Id="rId41" Target="https://doi.org/10.4231/R7RX991C" TargetMode="External" /><Relationship Type="http://schemas.openxmlformats.org/officeDocument/2006/relationships/hyperlink" Id="rId73" Target="https://doi.org/10.5281/zenodo.21504111" TargetMode="External" /><Relationship Type="http://schemas.openxmlformats.org/officeDocument/2006/relationships/hyperlink" Id="rId71" Target="https://doi.org/10.5281/zenodo.21504115" TargetMode="External" /><Relationship Type="http://schemas.openxmlformats.org/officeDocument/2006/relationships/hyperlink" Id="rId75" Target="https://doi.org/10.5281/zenodo.21504117" TargetMode="External" /><Relationship Type="http://schemas.openxmlformats.org/officeDocument/2006/relationships/hyperlink" Id="rId11" Target="https://github.com/fsantibanezleal/CAOS_LDA_HSI" TargetMode="External" /><Relationship Type="http://schemas.openxmlformats.org/officeDocument/2006/relationships/hyperlink" Id="rId21" Target="https://github.com/fsantibanezleal/CAOS_LDA_HSI_Paper" TargetMode="External" /><Relationship Type="http://schemas.openxmlformats.org/officeDocument/2006/relationships/hyperlink" Id="rId65" Target="https://jmlr.org/papers/v12/pedregosa11a.html" TargetMode="External" /><Relationship Type="http://schemas.openxmlformats.org/officeDocument/2006/relationships/hyperlink" Id="rId43" Target="https://jmlr.org/papers/v3/blei03a.html" TargetMode="External" /><Relationship Type="http://schemas.openxmlformats.org/officeDocument/2006/relationships/hyperlink" Id="rId81" Target="https://jolt.law.harvard.edu/assets/articlePDFs/v31/Counterfactual-Explanations-without-Opening-the-Black-Box-Sandra-Wachter-et-al.pdf" TargetMode="External" /><Relationship Type="http://schemas.openxmlformats.org/officeDocument/2006/relationships/hyperlink" Id="rId77" Target="https://openreview.net/forum?id=BybtVK9lg" TargetMode="External" /><Relationship Type="http://schemas.openxmlformats.org/officeDocument/2006/relationships/hyperlink" Id="rId53" Target="https://papers.nips.cc/paper/2017/hash/8a20a8621978632d76c43dfd28b67767-Abstract.html" TargetMode="External" /><Relationship Type="http://schemas.openxmlformats.org/officeDocument/2006/relationships/hyperlink" Id="rId51" Target="https://papers.nips.cc/paper/3902-online-learning-for-latent-dirichlet-allocation" TargetMode="External" /><Relationship Type="http://schemas.openxmlformats.org/officeDocument/2006/relationships/hyperlink" Id="rId57" Target="https://www.ehu.eus/ccwintco/index.php/Hyperspectral_Remote_Sensing_Scenes#Botswana" TargetMode="External" /><Relationship Type="http://schemas.openxmlformats.org/officeDocument/2006/relationships/hyperlink" Id="rId59" Target="https://www.ehu.eus/ccwintco/index.php/Hyperspectral_Remote_Sensing_Scenes#Kennedy_Space_Center_.28KSC.29" TargetMode="External" /><Relationship Type="http://schemas.openxmlformats.org/officeDocument/2006/relationships/hyperlink" Id="rId47" Target="https://www.ehu.eus/ccwintco/index.php/Hyperspectral_Remote_Sensing_Scenes#Pavia_University_scene" TargetMode="External" /><Relationship Type="http://schemas.openxmlformats.org/officeDocument/2006/relationships/hyperlink" Id="rId61" Target="https://www.ehu.eus/ccwintco/index.php/Hyperspectral_Remote_Sensing_Scenes#Salinas_scene" TargetMode="External" /><Relationship Type="http://schemas.openxmlformats.org/officeDocument/2006/relationships/hyperlink" Id="rId69" Target="https://www.researchgate.net/publication/3697082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Post-hoc Interpretability of LDA on Hyperspectral Imagery: SHAP Attributions, Counterfactual Topic Flips, and LLM-judge Alignment under Token-Mass-Dispersion Asymmetry</dc:title>
  <dc:creator>Felipe Santibáñez-Leal ,    </dc:creator>
  <cp:keywords/>
  <dcterms:created xsi:type="dcterms:W3CDTF">2026-09-18T08:19:40Z</dcterms:created>
  <dcterms:modified xsi:type="dcterms:W3CDTF">2026-09-18T08:19:40Z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