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9A84C"/>
          <w:sz w:val="26"/>
        </w:rPr>
        <w:t>Aurion Clinical AI</w:t>
      </w:r>
    </w:p>
    <w:p>
      <w:r>
        <w:rPr>
          <w:b/>
          <w:color w:val="0C1B37"/>
          <w:sz w:val="44"/>
        </w:rPr>
        <w:t>How Aurion Uses Gemini to Interpret Encounter Video</w:t>
      </w:r>
    </w:p>
    <w:p>
      <w:r>
        <w:rPr>
          <w:color w:val="6B7280"/>
          <w:sz w:val="20"/>
        </w:rPr>
        <w:t>Technical overview · MVP pilot (Descriptive Mode) · June 2026</w:t>
      </w:r>
    </w:p>
    <w:p/>
    <w:p>
      <w:pPr>
        <w:pStyle w:val="Heading1"/>
      </w:pPr>
      <w:r>
        <w:t>1. Overview</w:t>
      </w:r>
    </w:p>
    <w:p>
      <w:r>
        <w:t>Aurion documents a clinical encounter from three streams: audio is the spine, video is the flesh, and on-screen data is structured input. The note is built from the audio transcript first; the captured video is then used to enrich that note with what was visually observed. Google Gemini is the model Aurion uses to interpret that video.</w:t>
      </w:r>
    </w:p>
    <w:p>
      <w:r>
        <w:t>Gemini never diagnoses or interprets clinical meaning. It operates strictly in Descriptive Mode: it describes only what is literally visible (patient position, the body part being examined, observable findings, equipment, screen content) and every description is tied back to a source so it is traceable in the final note.</w:t>
      </w:r>
    </w:p>
    <w:p>
      <w:pPr>
        <w:pStyle w:val="Heading1"/>
      </w:pPr>
      <w:r>
        <w:t>2. When Gemini runs (and when it does not)</w:t>
      </w:r>
    </w:p>
    <w:p>
      <w:r>
        <w:t>Video interpretation is a Stage 2 step that runs only after the clinician stops recording. It is asynchronous enrichment layered on top of the Stage 1 (audio) note.</w:t>
      </w:r>
    </w:p>
    <w:p>
      <w:pPr>
        <w:pStyle w:val="ListBullet"/>
      </w:pPr>
      <w:r>
        <w:t>No real-time vision. Gemini is never called during recording; live previews are audio-only. Video is interpreted only after record-stop.</w:t>
      </w:r>
    </w:p>
    <w:p>
      <w:pPr>
        <w:pStyle w:val="ListBullet"/>
      </w:pPr>
      <w:r>
        <w:t>Audio first. Stage 1 produces the structured note from the transcript; Stage 2 adds visual evidence to it.</w:t>
      </w:r>
    </w:p>
    <w:p>
      <w:pPr>
        <w:pStyle w:val="ListBullet"/>
      </w:pPr>
      <w:r>
        <w:t>On-device privacy gate. Frames and clips are masked on the iPhone (faces blurred, screens redacted) before anything leaves the device.</w:t>
      </w:r>
    </w:p>
    <w:p>
      <w:pPr>
        <w:pStyle w:val="Heading1"/>
      </w:pPr>
      <w:r>
        <w:t>3. What is sent to Gemini</w:t>
      </w:r>
    </w:p>
    <w:p>
      <w:r>
        <w:t>An AppConfig setting, visual_evidence_mode, decides what visual evidence Aurion sends for a session. It can be changed at runtime (and overridden per session for evaluation):</w:t>
      </w:r>
    </w:p>
    <w:p>
      <w:pPr>
        <w:pStyle w:val="ListBullet"/>
      </w:pPr>
      <w:r>
        <w:t>frames_only — still JPEG frames captured at trigger timestamps (the pilot default).</w:t>
      </w:r>
    </w:p>
    <w:p>
      <w:pPr>
        <w:pStyle w:val="ListBullet"/>
      </w:pPr>
      <w:r>
        <w:t>clips_only — short MP4 video clips around trigger moments.</w:t>
      </w:r>
    </w:p>
    <w:p>
      <w:pPr>
        <w:pStyle w:val="ListBullet"/>
      </w:pPr>
      <w:r>
        <w:t>hybrid — clips for motion-relevant triggers (e.g. range-of-motion, gait), frames elsewhere.</w:t>
      </w:r>
    </w:p>
    <w:p>
      <w:r>
        <w:t>Before any media is interpreted, the backend:</w:t>
      </w:r>
    </w:p>
    <w:p>
      <w:pPr>
        <w:pStyle w:val="ListNumber"/>
      </w:pPr>
      <w:r>
        <w:t>Retrieves the masked frames/clips from encrypted S3 at the timestamps the trigger classifier flagged in the transcript.</w:t>
      </w:r>
    </w:p>
    <w:p>
      <w:pPr>
        <w:pStyle w:val="ListNumber"/>
      </w:pPr>
      <w:r>
        <w:t>Validates masking. Masking is fail-closed: the iOS app guarantees only masked media is uploaded, and the service confirms the masking status in the append-only audit log before sending anything to Gemini. Raw, unmasked bytes are never sent.</w:t>
      </w:r>
    </w:p>
    <w:p>
      <w:pPr>
        <w:pStyle w:val="Heading1"/>
      </w:pPr>
      <w:r>
        <w:t>4. How Gemini is called</w:t>
      </w:r>
    </w:p>
    <w:p>
      <w:r>
        <w:t>Aurion calls Gemini's generateContent endpoint through its provider abstraction (never directly). There are two input paths, sharing one system prompt and one output schema: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the media is sent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Still frame</w:t>
            </w:r>
          </w:p>
        </w:tc>
        <w:tc>
          <w:tcPr>
            <w:tcW w:type="dxa" w:w="2880"/>
          </w:tcPr>
          <w:p>
            <w:r>
              <w:t>inline_data, mime image/jpeg</w:t>
            </w:r>
          </w:p>
        </w:tc>
        <w:tc>
          <w:tcPr>
            <w:tcW w:type="dxa" w:w="2880"/>
          </w:tcPr>
          <w:p>
            <w:r>
              <w:t>One JPEG per trigger timestamp; the model describes that single frame.</w:t>
            </w:r>
          </w:p>
        </w:tc>
      </w:tr>
      <w:tr>
        <w:tc>
          <w:tcPr>
            <w:tcW w:type="dxa" w:w="2880"/>
          </w:tcPr>
          <w:p>
            <w:r>
              <w:t>Native video clip</w:t>
            </w:r>
          </w:p>
        </w:tc>
        <w:tc>
          <w:tcPr>
            <w:tcW w:type="dxa" w:w="2880"/>
          </w:tcPr>
          <w:p>
            <w:r>
              <w:t>inline_data, mime video/mp4 + video_metadata.fps</w:t>
            </w:r>
          </w:p>
        </w:tc>
        <w:tc>
          <w:tcPr>
            <w:tcW w:type="dxa" w:w="2880"/>
          </w:tcPr>
          <w:p>
            <w:r>
              <w:t>Gemini is the frontier model that accepts an MP4 body directly. Aurion pins the sampling rate to the configured video_capture_fps (Gemini defaults to 1 fps) so a denser clip is actually examined. The prompt asks the model to describe motion across the clip.</w:t>
            </w:r>
          </w:p>
        </w:tc>
      </w:tr>
    </w:tbl>
    <w:p/>
    <w:p>
      <w:r>
        <w:t>The Gemini model ID is config-driven (model_versions.gemini in AppConfig), so it can be upgraded without a redeploy. The pilot currently runs gemini-3.1-pro-preview; the code default is gemini-2.5-pro. Temperature (0.1) and max output tokens come from AppConfig (model_params.vision), keeping output deterministic and bounded.</w:t>
      </w:r>
    </w:p>
    <w:p>
      <w:pPr>
        <w:pStyle w:val="Heading1"/>
      </w:pPr>
      <w:r>
        <w:t>5. The Descriptive-Mode system prompt</w:t>
      </w:r>
    </w:p>
    <w:p>
      <w:r>
        <w:t>Every Gemini vision call carries the same system instruction. This is the single most important guardrail — it forbids diagnosis or interpretation:</w:t>
      </w:r>
    </w:p>
    <w:p>
      <w:pPr>
        <w:spacing w:before="80" w:after="160"/>
        <w:ind w:left="288"/>
        <w:shd w:val="clear" w:fill="F2F3F6"/>
      </w:pPr>
      <w:r>
        <w:rPr>
          <w:rFonts w:ascii="Consolas" w:hAnsi="Consolas"/>
          <w:color w:val="0C1B37"/>
          <w:sz w:val="18"/>
        </w:rPr>
        <w:t>You are a clinical visual documentation assistant. Describe only what is</w:t>
        <w:br/>
        <w:t>literally visible. Do not diagnose, interpret, or infer clinical meaning.</w:t>
        <w:br/>
        <w:br/>
        <w:t>Describe: patient position, visible body parts being examined, observable</w:t>
        <w:br/>
        <w:t>physical findings (swelling, redness, range of motion if measurable),</w:t>
        <w:br/>
        <w:t>equipment in use, screen content.</w:t>
        <w:br/>
        <w:t>Do not describe: clinical meaning, what findings suggest, what should be</w:t>
        <w:br/>
        <w:t>done, anything not directly visible.</w:t>
        <w:br/>
        <w:br/>
        <w:t>Return JSON only: {"description": "...", "confidence": "high|medium|low",</w:t>
        <w:br/>
        <w:t>"confidence_reason": "..."}</w:t>
        <w:br/>
        <w:t>Confidence is LOW if: blurry, wrong angle, subject not clearly visible, no</w:t>
        <w:br/>
        <w:t>clinically relevant content visible.</w:t>
      </w:r>
    </w:p>
    <w:p>
      <w:r>
        <w:t>Gemini returns structured JSON: a literal description, a confidence level, and the reason for that confidence.</w:t>
      </w:r>
    </w:p>
    <w:p>
      <w:pPr>
        <w:pStyle w:val="Heading1"/>
      </w:pPr>
      <w:r>
        <w:t>6. From Gemini caption to the clinical note</w:t>
      </w:r>
    </w:p>
    <w:p>
      <w:r>
        <w:t>Each Gemini description goes through three more steps before it can touch the note:</w:t>
      </w:r>
    </w:p>
    <w:p>
      <w:pPr>
        <w:pStyle w:val="ListNumber"/>
      </w:pPr>
      <w:r>
        <w:t>Discard low-confidence output. Blurry, wrong-angle, or content-free captions are dropped before they can influence anything.</w:t>
      </w:r>
    </w:p>
    <w:p>
      <w:pPr>
        <w:pStyle w:val="ListNumber"/>
      </w:pPr>
      <w:r>
        <w:t>Reconcile against the audio. Every surviving caption is compared — literally, with no clinical inference — against the audio-derived note and classified as ENRICHES, REPEATS, or CONFLICTS. This is a real comparison, not the model's self-reported guess.</w:t>
      </w:r>
    </w:p>
    <w:p>
      <w:pPr>
        <w:pStyle w:val="ListNumber"/>
      </w:pPr>
      <w:r>
        <w:t>Merge as a traceable citation. The result is attached to the relevant note section as a frame citation, anchored to the audio segment it relates to.</w:t>
      </w:r>
    </w:p>
    <w:p>
      <w:r>
        <w:t>The three classifications drive different behaviour:</w:t>
      </w:r>
    </w:p>
    <w:p>
      <w:pPr>
        <w:pStyle w:val="ListBullet"/>
      </w:pPr>
      <w:r>
        <w:t>ENRICHES — the video adds something the audio did not capture (a location, size, laterality, or an unmentioned finding). Injected into the note.</w:t>
      </w:r>
    </w:p>
    <w:p>
      <w:pPr>
        <w:pStyle w:val="ListBullet"/>
      </w:pPr>
      <w:r>
        <w:t>REPEATS — the video only confirms what the audio already said. Discarded so it does not duplicate the note.</w:t>
      </w:r>
    </w:p>
    <w:p>
      <w:pPr>
        <w:pStyle w:val="ListBullet"/>
      </w:pPr>
      <w:r>
        <w:t>CONFLICTS — the video contradicts an audio claim (e.g. audio says 'no swelling' but the frame shows swelling; audio says right side, frame shows left). Flagged amber and requires mandatory physician review — 100% of conflicts must be resolved before the note can be approved.</w:t>
      </w:r>
    </w:p>
    <w:p>
      <w:pPr>
        <w:pStyle w:val="Heading1"/>
      </w:pPr>
      <w:r>
        <w:t>7. What a video citation looks like</w:t>
      </w:r>
    </w:p>
    <w:p>
      <w:r>
        <w:t>Gemini's interpretation lands in the note as a structured frame-citation object. Every field keeps the description traceable and provider-attributed:</w:t>
      </w:r>
    </w:p>
    <w:p>
      <w:pPr>
        <w:spacing w:before="80" w:after="160"/>
        <w:ind w:left="288"/>
        <w:shd w:val="clear" w:fill="F2F3F6"/>
      </w:pPr>
      <w:r>
        <w:rPr>
          <w:rFonts w:ascii="Consolas" w:hAnsi="Consolas"/>
          <w:color w:val="0C1B37"/>
          <w:sz w:val="18"/>
        </w:rPr>
        <w:t>{</w:t>
        <w:br/>
        <w:t xml:space="preserve">  "frame_id":           "frame_00214",</w:t>
        <w:br/>
        <w:t xml:space="preserve">  "session_id":         "uuid",</w:t>
        <w:br/>
        <w:t xml:space="preserve">  "timestamp_ms":       14500,</w:t>
        <w:br/>
        <w:t xml:space="preserve">  "audio_anchor_id":    "seg_001",      // the transcript segment it relates to</w:t>
        <w:br/>
        <w:t xml:space="preserve">  "provider_used":      "gemini",</w:t>
        <w:br/>
        <w:t xml:space="preserve">  "visual_description": "...",           // Gemini's literal description</w:t>
        <w:br/>
        <w:t xml:space="preserve">  "confidence":         "high",</w:t>
        <w:br/>
        <w:t xml:space="preserve">  "integration_status": "ENRICHES",      // ENRICHES | REPEATS | CONFLICTS</w:t>
        <w:br/>
        <w:t xml:space="preserve">  "conflict_flag":      false,</w:t>
        <w:br/>
        <w:t xml:space="preserve">  "conflict_detail":    null</w:t>
        <w:br/>
        <w:t>}</w:t>
      </w:r>
    </w:p>
    <w:p>
      <w:pPr>
        <w:pStyle w:val="Heading1"/>
      </w:pPr>
      <w:r>
        <w:t>8. Safety and governance</w:t>
      </w:r>
    </w:p>
    <w:p>
      <w:pPr>
        <w:pStyle w:val="ListBullet"/>
      </w:pPr>
      <w:r>
        <w:t>Descriptive Mode only — the system prompt forbids diagnosis, interpretation, or recommendation on every single call.</w:t>
      </w:r>
    </w:p>
    <w:p>
      <w:pPr>
        <w:pStyle w:val="ListBullet"/>
      </w:pPr>
      <w:r>
        <w:t>Fail-closed masking — Gemini only ever sees masked media whose masking status is confirmed in the audit log; raw frames never leave the device or reach the model.</w:t>
      </w:r>
    </w:p>
    <w:p>
      <w:pPr>
        <w:pStyle w:val="ListBullet"/>
      </w:pPr>
      <w:r>
        <w:t>Full traceability — every Gemini-derived statement carries a source ID, timestamp, confidence, and provider attribution (provider_used = "gemini").</w:t>
      </w:r>
    </w:p>
    <w:p>
      <w:pPr>
        <w:pStyle w:val="ListBullet"/>
      </w:pPr>
      <w:r>
        <w:t>Provider-interchangeable — Gemini is accessed through Aurion's vision-provider interface and model registry. OpenAI and Anthropic vision providers return the identical schema, so the model can be switched at runtime without changing the pipeline.</w:t>
      </w:r>
    </w:p>
    <w:p>
      <w:pPr>
        <w:pStyle w:val="ListBullet"/>
      </w:pPr>
      <w:r>
        <w:t>No PHI in logs — only descriptive output is processed; patient identifiers are not placed in logs, errors, or storage keys.</w:t>
      </w:r>
    </w:p>
    <w:p>
      <w:pPr>
        <w:pStyle w:val="ListBullet"/>
      </w:pPr>
      <w:r>
        <w:t>Audited and config-controlled — the model ID, evidence mode, capture rate, and token limits are AppConfig values; every change is recorded in the audit trail.</w:t>
      </w:r>
    </w:p>
    <w:p>
      <w:pPr>
        <w:pStyle w:val="Heading1"/>
      </w:pPr>
      <w:r>
        <w:t>9. Operational configuration</w:t>
      </w:r>
    </w:p>
    <w:p>
      <w:r>
        <w:t>The behaviour described above is tuned entirely through AWS AppConfig (no redeploy):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AppConfig 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model_versions.gemini</w:t>
            </w:r>
          </w:p>
        </w:tc>
        <w:tc>
          <w:tcPr>
            <w:tcW w:type="dxa" w:w="4320"/>
          </w:tcPr>
          <w:p>
            <w:r>
              <w:t>Which Gemini model interprets video (pilot: gemini-3.1-pro-preview).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providers.vision</w:t>
            </w:r>
          </w:p>
        </w:tc>
        <w:tc>
          <w:tcPr>
            <w:tcW w:type="dxa" w:w="4320"/>
          </w:tcPr>
          <w:p>
            <w:r>
              <w:t>Routes the vision stage to Gemini (vs OpenAI / Anthropic).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pipeline.visual_evidence_mode</w:t>
            </w:r>
          </w:p>
        </w:tc>
        <w:tc>
          <w:tcPr>
            <w:tcW w:type="dxa" w:w="4320"/>
          </w:tcPr>
          <w:p>
            <w:r>
              <w:t>frames_only / clips_only / hybrid.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pipeline.video_capture_fps</w:t>
            </w:r>
          </w:p>
        </w:tc>
        <w:tc>
          <w:tcPr>
            <w:tcW w:type="dxa" w:w="4320"/>
          </w:tcPr>
          <w:p>
            <w:r>
              <w:t>Clip sampling rate handed to Gemini's video_metadata.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model_params.vision.temperature / max_tokens</w:t>
            </w:r>
          </w:p>
        </w:tc>
        <w:tc>
          <w:tcPr>
            <w:tcW w:type="dxa" w:w="4320"/>
          </w:tcPr>
          <w:p>
            <w:r>
              <w:t>Determinism and output-length bounds.</w:t>
            </w:r>
          </w:p>
        </w:tc>
      </w:tr>
    </w:tbl>
    <w:p/>
    <w:p>
      <w:r>
        <w:rPr>
          <w:color w:val="6B7280"/>
          <w:sz w:val="18"/>
        </w:rPr>
        <w:t>Note: Gemini changes the interpretation of the video; it does not change the source of the video. In the pilot the video comes from the iPhone camera; the Ray-Ban Meta glasses path feeds the same masked-clip → Gemini pipeline once 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1B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1B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